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13930" w:rsidRDefault="00A07A7C" w14:paraId="1066D7F5" w14:textId="77777777">
      <w:pPr>
        <w:pStyle w:val="RubrikFrslagTIllRiksdagsbeslut"/>
      </w:pPr>
      <w:sdt>
        <w:sdtPr>
          <w:alias w:val="CC_Boilerplate_4"/>
          <w:tag w:val="CC_Boilerplate_4"/>
          <w:id w:val="-1644581176"/>
          <w:lock w:val="sdtContentLocked"/>
          <w:placeholder>
            <w:docPart w:val="F0CC1651A28B4259A9F44F8D36B3E796"/>
          </w:placeholder>
          <w:text/>
        </w:sdtPr>
        <w:sdtEndPr/>
        <w:sdtContent>
          <w:r w:rsidRPr="009B062B" w:rsidR="00AF30DD">
            <w:t>Förslag till riksdagsbeslut</w:t>
          </w:r>
        </w:sdtContent>
      </w:sdt>
      <w:bookmarkEnd w:id="0"/>
      <w:bookmarkEnd w:id="1"/>
    </w:p>
    <w:sdt>
      <w:sdtPr>
        <w:alias w:val="Yrkande 1"/>
        <w:tag w:val="c3654e63-54f0-43d4-9a88-f29e65b3f90b"/>
        <w:id w:val="-195782370"/>
        <w:lock w:val="sdtLocked"/>
      </w:sdtPr>
      <w:sdtEndPr/>
      <w:sdtContent>
        <w:p w:rsidR="00087007" w:rsidRDefault="001E277B" w14:paraId="064402C2" w14:textId="77777777">
          <w:pPr>
            <w:pStyle w:val="Frslagstext"/>
          </w:pPr>
          <w:r>
            <w:t>Riksdagen ställer sig bakom det som anförs i motionen om att införa krav på att konsumenter enkelt ska kunna se tillgängliga bredbandsleverantörer och priser för en specifik adress, oavsett om man redan är boende där eller inte, och tillkännager detta för regeringen.</w:t>
          </w:r>
        </w:p>
      </w:sdtContent>
    </w:sdt>
    <w:sdt>
      <w:sdtPr>
        <w:alias w:val="Yrkande 2"/>
        <w:tag w:val="72d32196-b2b9-4ba8-8a02-242f756ccb3b"/>
        <w:id w:val="527454142"/>
        <w:lock w:val="sdtLocked"/>
      </w:sdtPr>
      <w:sdtEndPr/>
      <w:sdtContent>
        <w:p w:rsidR="00087007" w:rsidRDefault="001E277B" w14:paraId="371DDD1B" w14:textId="77777777">
          <w:pPr>
            <w:pStyle w:val="Frslagstext"/>
          </w:pPr>
          <w:r>
            <w:t>Riksdagen ställer sig bakom det som anförs i motionen om att införa krav på att fakturor för bredbandsabonnemang ska tydliggöra hur stor del av priset som går till nätägare, kommunikationsoperatör och tjänsteleverantör och tillkännager detta för regeringen.</w:t>
          </w:r>
        </w:p>
      </w:sdtContent>
    </w:sdt>
    <w:sdt>
      <w:sdtPr>
        <w:alias w:val="Yrkande 3"/>
        <w:tag w:val="15c8921d-99bd-45b0-a4b2-2574ad75733e"/>
        <w:id w:val="-2122677460"/>
        <w:lock w:val="sdtLocked"/>
      </w:sdtPr>
      <w:sdtEndPr/>
      <w:sdtContent>
        <w:p w:rsidR="00087007" w:rsidRDefault="001E277B" w14:paraId="45755152" w14:textId="77777777">
          <w:pPr>
            <w:pStyle w:val="Frslagstext"/>
          </w:pPr>
          <w:r>
            <w:t>Riksdagen ställer sig bakom det som anförs i motionen om att ge Post- och telestyrelsen (PTS) i uppdrag att skapa en nationell och lättillgänglig plattform för jämförelse av bredbandsutbud och kostnader på adressnivå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3A5A725543858D09292A6896D174"/>
        </w:placeholder>
        <w:text/>
      </w:sdtPr>
      <w:sdtEndPr/>
      <w:sdtContent>
        <w:p w:rsidRPr="009B062B" w:rsidR="006D79C9" w:rsidP="00333E95" w:rsidRDefault="006D79C9" w14:paraId="09BE408C" w14:textId="77777777">
          <w:pPr>
            <w:pStyle w:val="Rubrik1"/>
          </w:pPr>
          <w:r>
            <w:t>Motivering</w:t>
          </w:r>
        </w:p>
      </w:sdtContent>
    </w:sdt>
    <w:bookmarkEnd w:displacedByCustomXml="prev" w:id="3"/>
    <w:bookmarkEnd w:displacedByCustomXml="prev" w:id="4"/>
    <w:p w:rsidR="005D22C1" w:rsidP="005D22C1" w:rsidRDefault="005D22C1" w14:paraId="7D7D6993" w14:textId="7171EC50">
      <w:pPr>
        <w:pStyle w:val="Normalutanindragellerluft"/>
      </w:pPr>
      <w:r>
        <w:t>Tillgång till internet är en grundläggande förutsättning för att människor ska kunna delta i samhällslivet, arbeta, studera och kommunicera. Den svenska bredbands</w:t>
      </w:r>
      <w:r w:rsidR="00A07A7C">
        <w:softHyphen/>
      </w:r>
      <w:r>
        <w:t>marknaden har under många år kännetecknats av hög täckning och goda tekniska lösningar, även om det ännu finns behov av att bygga ut fibernätet eller erbjuda annan snabb uppkoppling längst ut i kapillärerna. Samtidigt är prissättningen för bredband ofta svår att överblicka för konsumenter.</w:t>
      </w:r>
    </w:p>
    <w:p w:rsidR="005D22C1" w:rsidP="00A07A7C" w:rsidRDefault="005D22C1" w14:paraId="1CC7A05F" w14:textId="77777777">
      <w:r>
        <w:t xml:space="preserve">Priser för bredbandsabonnemang kan skilja sig kraftigt beroende på vilken nätägare som äger infrastrukturen i ett område, även för samma hastighet och tjänstekvalitet. Tjänsteleverantörer lägger sina priser ovanpå nätägarens avgifter, vilket skapar en prissättning som konsumenten har liten möjlighet att påverka efter att man flyttat in i bostaden. I många fall går det inte att byta nätägare utan bara tjänsteleverantör, och information om priser och konkurrenssituation är ofta inte tillgänglig förrän efter inflyttning. Det är inte helt olikt hur elmarknaden fungerar med nätägare och elhandlare. </w:t>
      </w:r>
    </w:p>
    <w:p w:rsidR="005D22C1" w:rsidP="00A07A7C" w:rsidRDefault="005D22C1" w14:paraId="4F6BB666" w14:textId="3A83A02A">
      <w:r>
        <w:lastRenderedPageBreak/>
        <w:t>Detta innebär att konsumenter i praktiken saknar möjlighet att väga in bredbands</w:t>
      </w:r>
      <w:r w:rsidR="00A07A7C">
        <w:softHyphen/>
      </w:r>
      <w:r>
        <w:t>kostnader i sitt bostadsval, vilket minskar konkurrensen och kan leda till onödigt höga priser.</w:t>
      </w:r>
    </w:p>
    <w:p w:rsidR="005D22C1" w:rsidP="00A07A7C" w:rsidRDefault="005D22C1" w14:paraId="4BD0C975" w14:textId="77777777">
      <w:r>
        <w:t xml:space="preserve">I jämförelse med elmarknaden är det ofta enklare för en konsument att förstå prissättningen och vilka delar som går till infrastruktur respektive elförbrukning. En liknande transparens på bredbandsmarknaden skulle göra det lättare för hushåll att förstå och jämföra erbjudanden. Det är en självklarhet att priset för det som i praktiken är ett monopol på den fysiska infrastrukturen ska redovisas öppet. </w:t>
      </w:r>
    </w:p>
    <w:p w:rsidR="005D22C1" w:rsidP="00A07A7C" w:rsidRDefault="005D22C1" w14:paraId="1CB44D9B" w14:textId="707426DC">
      <w:r>
        <w:t>Det kan göras genom att införa krav på</w:t>
      </w:r>
    </w:p>
    <w:p w:rsidR="005D22C1" w:rsidP="00A07A7C" w:rsidRDefault="00C030B3" w14:paraId="4C11EEBA" w14:textId="4C497399">
      <w:pPr>
        <w:pStyle w:val="ListaPunkt"/>
      </w:pPr>
      <w:r>
        <w:t>t</w:t>
      </w:r>
      <w:r w:rsidR="005D22C1">
        <w:t>ydlig fakturering som visar fördelningen mellan nätägare, kommunikationsoperatör och tjänsteleverantör</w:t>
      </w:r>
    </w:p>
    <w:p w:rsidR="005D22C1" w:rsidP="00A07A7C" w:rsidRDefault="00C030B3" w14:paraId="5017FB05" w14:textId="23243925">
      <w:pPr>
        <w:pStyle w:val="ListaPunkt"/>
      </w:pPr>
      <w:r>
        <w:t>o</w:t>
      </w:r>
      <w:r w:rsidR="005D22C1">
        <w:t>ffentligt tillgänglig information om vilka leverantörer och priser som gäller på en viss adress,</w:t>
      </w:r>
      <w:r w:rsidR="001E277B">
        <w:t xml:space="preserve"> </w:t>
      </w:r>
      <w:r w:rsidR="005D22C1">
        <w:t>kan konsumenterna få bättre möjlighet att fatta informerade beslut. Det kan i sin tur stimulera konkurrens och leda till en mer effektiv marknad.</w:t>
      </w:r>
    </w:p>
    <w:p w:rsidR="005D22C1" w:rsidP="005D22C1" w:rsidRDefault="005D22C1" w14:paraId="4F5FED2B" w14:textId="66A442B2">
      <w:pPr>
        <w:pStyle w:val="Normalutanindragellerluft"/>
      </w:pPr>
      <w:r>
        <w:t>Post- och telestyrelsen har redan uppdrag att följa utvecklingen på bredbands</w:t>
      </w:r>
      <w:r w:rsidR="00A07A7C">
        <w:softHyphen/>
      </w:r>
      <w:r>
        <w:t xml:space="preserve">marknaden. Myndigheten bör få i uppdrag att skapa en nationell och lättillgänglig plattform, exempelvis en webbtjänst, där konsumenter kan jämföra bredbandsalternativ, hastigheter och priser per adress. En sådan plattform skulle också ge bättre insyn för politiker, myndigheter och marknadsaktörer om hur konkurrensen ser ut i olika delar av landet. Det är i linje med hur Elpriskollen idag fungerar, vilket tydligt stärker konsumentens roll på marknaden. </w:t>
      </w:r>
    </w:p>
    <w:p w:rsidR="00BB6339" w:rsidP="00A07A7C" w:rsidRDefault="005D22C1" w14:paraId="51ECA95D" w14:textId="2FE14DC9">
      <w:r>
        <w:t xml:space="preserve">En mer öppen och lättillgänglig marknad för bredband gynnar både konsumenter och samhällets digitala utveckling och stärker vår konkurrenskraft. </w:t>
      </w:r>
    </w:p>
    <w:sdt>
      <w:sdtPr>
        <w:rPr>
          <w:i/>
          <w:noProof/>
        </w:rPr>
        <w:alias w:val="CC_Underskrifter"/>
        <w:tag w:val="CC_Underskrifter"/>
        <w:id w:val="583496634"/>
        <w:lock w:val="sdtContentLocked"/>
        <w:placeholder>
          <w:docPart w:val="9B33F67A5FC943768C551A4A9B497076"/>
        </w:placeholder>
      </w:sdtPr>
      <w:sdtEndPr/>
      <w:sdtContent>
        <w:p w:rsidR="00613930" w:rsidP="00613930" w:rsidRDefault="00613930" w14:paraId="71AD9322" w14:textId="77777777"/>
        <w:p w:rsidR="00613930" w:rsidP="00613930" w:rsidRDefault="00A07A7C" w14:paraId="0EA5A3DE" w14:textId="40FB068E"/>
      </w:sdtContent>
    </w:sdt>
    <w:tbl>
      <w:tblPr>
        <w:tblW w:w="5000" w:type="pct"/>
        <w:tblLook w:val="04A0" w:firstRow="1" w:lastRow="0" w:firstColumn="1" w:lastColumn="0" w:noHBand="0" w:noVBand="1"/>
        <w:tblCaption w:val="underskrifter"/>
      </w:tblPr>
      <w:tblGrid>
        <w:gridCol w:w="4252"/>
        <w:gridCol w:w="4252"/>
      </w:tblGrid>
      <w:tr w:rsidR="00087007" w14:paraId="18618E1A" w14:textId="77777777">
        <w:trPr>
          <w:cantSplit/>
        </w:trPr>
        <w:tc>
          <w:tcPr>
            <w:tcW w:w="50" w:type="pct"/>
            <w:vAlign w:val="bottom"/>
          </w:tcPr>
          <w:p w:rsidR="00087007" w:rsidRDefault="001E277B" w14:paraId="3F8EC9C7" w14:textId="77777777">
            <w:pPr>
              <w:pStyle w:val="Underskrifter"/>
              <w:spacing w:after="0"/>
            </w:pPr>
            <w:r>
              <w:t>Rickard Nordin (C)</w:t>
            </w:r>
          </w:p>
        </w:tc>
        <w:tc>
          <w:tcPr>
            <w:tcW w:w="50" w:type="pct"/>
            <w:vAlign w:val="bottom"/>
          </w:tcPr>
          <w:p w:rsidR="00087007" w:rsidRDefault="00087007" w14:paraId="63DFB64D" w14:textId="77777777">
            <w:pPr>
              <w:pStyle w:val="Underskrifter"/>
              <w:spacing w:after="0"/>
            </w:pPr>
          </w:p>
        </w:tc>
      </w:tr>
    </w:tbl>
    <w:p w:rsidRPr="008E0FE2" w:rsidR="004801AC" w:rsidP="00DF3554" w:rsidRDefault="004801AC" w14:paraId="0E90D5B7" w14:textId="038C28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5A60" w14:textId="77777777" w:rsidR="005D22C1" w:rsidRDefault="005D22C1" w:rsidP="000C1CAD">
      <w:pPr>
        <w:spacing w:line="240" w:lineRule="auto"/>
      </w:pPr>
      <w:r>
        <w:separator/>
      </w:r>
    </w:p>
  </w:endnote>
  <w:endnote w:type="continuationSeparator" w:id="0">
    <w:p w14:paraId="580D1796" w14:textId="77777777" w:rsidR="005D22C1" w:rsidRDefault="005D2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B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E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A5B" w14:textId="1197B8D8" w:rsidR="00262EA3" w:rsidRPr="00613930" w:rsidRDefault="00262EA3" w:rsidP="00613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E580" w14:textId="77777777" w:rsidR="005D22C1" w:rsidRDefault="005D22C1" w:rsidP="000C1CAD">
      <w:pPr>
        <w:spacing w:line="240" w:lineRule="auto"/>
      </w:pPr>
      <w:r>
        <w:separator/>
      </w:r>
    </w:p>
  </w:footnote>
  <w:footnote w:type="continuationSeparator" w:id="0">
    <w:p w14:paraId="54E25F89" w14:textId="77777777" w:rsidR="005D22C1" w:rsidRDefault="005D22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05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B2A6E" wp14:editId="40679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73A4C" w14:textId="195FADB8" w:rsidR="00262EA3" w:rsidRDefault="00A07A7C" w:rsidP="008103B5">
                          <w:pPr>
                            <w:jc w:val="right"/>
                          </w:pPr>
                          <w:sdt>
                            <w:sdtPr>
                              <w:alias w:val="CC_Noformat_Partikod"/>
                              <w:tag w:val="CC_Noformat_Partikod"/>
                              <w:id w:val="-53464382"/>
                              <w:placeholder>
                                <w:docPart w:val="CEE0E91A2B5540FC8E2D30D4EFC749F9"/>
                              </w:placeholder>
                              <w:text/>
                            </w:sdtPr>
                            <w:sdtEndPr/>
                            <w:sdtContent>
                              <w:r w:rsidR="005D22C1">
                                <w:t>C</w:t>
                              </w:r>
                            </w:sdtContent>
                          </w:sdt>
                          <w:sdt>
                            <w:sdtPr>
                              <w:alias w:val="CC_Noformat_Partinummer"/>
                              <w:tag w:val="CC_Noformat_Partinummer"/>
                              <w:id w:val="-1709555926"/>
                              <w:placeholder>
                                <w:docPart w:val="9FBDFD42B22C469F88BAB30DD1AC32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B2A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A73A4C" w14:textId="195FADB8" w:rsidR="00262EA3" w:rsidRDefault="00A07A7C" w:rsidP="008103B5">
                    <w:pPr>
                      <w:jc w:val="right"/>
                    </w:pPr>
                    <w:sdt>
                      <w:sdtPr>
                        <w:alias w:val="CC_Noformat_Partikod"/>
                        <w:tag w:val="CC_Noformat_Partikod"/>
                        <w:id w:val="-53464382"/>
                        <w:placeholder>
                          <w:docPart w:val="CEE0E91A2B5540FC8E2D30D4EFC749F9"/>
                        </w:placeholder>
                        <w:text/>
                      </w:sdtPr>
                      <w:sdtEndPr/>
                      <w:sdtContent>
                        <w:r w:rsidR="005D22C1">
                          <w:t>C</w:t>
                        </w:r>
                      </w:sdtContent>
                    </w:sdt>
                    <w:sdt>
                      <w:sdtPr>
                        <w:alias w:val="CC_Noformat_Partinummer"/>
                        <w:tag w:val="CC_Noformat_Partinummer"/>
                        <w:id w:val="-1709555926"/>
                        <w:placeholder>
                          <w:docPart w:val="9FBDFD42B22C469F88BAB30DD1AC3224"/>
                        </w:placeholder>
                        <w:showingPlcHdr/>
                        <w:text/>
                      </w:sdtPr>
                      <w:sdtEndPr/>
                      <w:sdtContent>
                        <w:r w:rsidR="00262EA3">
                          <w:t xml:space="preserve"> </w:t>
                        </w:r>
                      </w:sdtContent>
                    </w:sdt>
                  </w:p>
                </w:txbxContent>
              </v:textbox>
              <w10:wrap anchorx="page"/>
            </v:shape>
          </w:pict>
        </mc:Fallback>
      </mc:AlternateContent>
    </w:r>
  </w:p>
  <w:p w14:paraId="40E24F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5DCD" w14:textId="77777777" w:rsidR="00262EA3" w:rsidRDefault="00262EA3" w:rsidP="008563AC">
    <w:pPr>
      <w:jc w:val="right"/>
    </w:pPr>
  </w:p>
  <w:p w14:paraId="1B0526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1E55" w14:textId="77777777" w:rsidR="00262EA3" w:rsidRDefault="00A07A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24E175" wp14:editId="01EA2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A8A82" w14:textId="19714ADD" w:rsidR="00262EA3" w:rsidRDefault="00A07A7C" w:rsidP="00A314CF">
    <w:pPr>
      <w:pStyle w:val="FSHNormal"/>
      <w:spacing w:before="40"/>
    </w:pPr>
    <w:sdt>
      <w:sdtPr>
        <w:alias w:val="CC_Noformat_Motionstyp"/>
        <w:tag w:val="CC_Noformat_Motionstyp"/>
        <w:id w:val="1162973129"/>
        <w:lock w:val="sdtContentLocked"/>
        <w15:appearance w15:val="hidden"/>
        <w:text/>
      </w:sdtPr>
      <w:sdtEndPr/>
      <w:sdtContent>
        <w:r w:rsidR="00613930">
          <w:t>Enskild motion</w:t>
        </w:r>
      </w:sdtContent>
    </w:sdt>
    <w:r w:rsidR="00821B36">
      <w:t xml:space="preserve"> </w:t>
    </w:r>
    <w:sdt>
      <w:sdtPr>
        <w:alias w:val="CC_Noformat_Partikod"/>
        <w:tag w:val="CC_Noformat_Partikod"/>
        <w:id w:val="1471015553"/>
        <w:text/>
      </w:sdtPr>
      <w:sdtEndPr/>
      <w:sdtContent>
        <w:r w:rsidR="005D22C1">
          <w:t>C</w:t>
        </w:r>
      </w:sdtContent>
    </w:sdt>
    <w:sdt>
      <w:sdtPr>
        <w:alias w:val="CC_Noformat_Partinummer"/>
        <w:tag w:val="CC_Noformat_Partinummer"/>
        <w:id w:val="-2014525982"/>
        <w:showingPlcHdr/>
        <w:text/>
      </w:sdtPr>
      <w:sdtEndPr/>
      <w:sdtContent>
        <w:r w:rsidR="00821B36">
          <w:t xml:space="preserve"> </w:t>
        </w:r>
      </w:sdtContent>
    </w:sdt>
  </w:p>
  <w:p w14:paraId="404058B8" w14:textId="77777777" w:rsidR="00262EA3" w:rsidRPr="008227B3" w:rsidRDefault="00A07A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86D39" w14:textId="07B73B5E" w:rsidR="00262EA3" w:rsidRPr="008227B3" w:rsidRDefault="00A07A7C" w:rsidP="00B37A37">
    <w:pPr>
      <w:pStyle w:val="MotionTIllRiksdagen"/>
    </w:pPr>
    <w:sdt>
      <w:sdtPr>
        <w:rPr>
          <w:rStyle w:val="BeteckningChar"/>
        </w:rPr>
        <w:alias w:val="CC_Noformat_Riksmote"/>
        <w:tag w:val="CC_Noformat_Riksmote"/>
        <w:id w:val="1201050710"/>
        <w:lock w:val="sdtContentLocked"/>
        <w:placeholder>
          <w:docPart w:val="EF5759C75AE746FAB7880E06090E4CA0"/>
        </w:placeholder>
        <w15:appearance w15:val="hidden"/>
        <w:text/>
      </w:sdtPr>
      <w:sdtEndPr>
        <w:rPr>
          <w:rStyle w:val="Rubrik1Char"/>
          <w:rFonts w:asciiTheme="majorHAnsi" w:hAnsiTheme="majorHAnsi"/>
          <w:sz w:val="38"/>
        </w:rPr>
      </w:sdtEndPr>
      <w:sdtContent>
        <w:r w:rsidR="006139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930">
          <w:t>:2615</w:t>
        </w:r>
      </w:sdtContent>
    </w:sdt>
  </w:p>
  <w:p w14:paraId="15A31081" w14:textId="263CC77D" w:rsidR="00262EA3" w:rsidRDefault="00A07A7C" w:rsidP="00E03A3D">
    <w:pPr>
      <w:pStyle w:val="Motionr"/>
    </w:pPr>
    <w:sdt>
      <w:sdtPr>
        <w:alias w:val="CC_Noformat_Avtext"/>
        <w:tag w:val="CC_Noformat_Avtext"/>
        <w:id w:val="-2020768203"/>
        <w:lock w:val="sdtContentLocked"/>
        <w:placeholder>
          <w:docPart w:val="CEE0E91A2B5540FC8E2D30D4EFC749F9"/>
        </w:placeholder>
        <w15:appearance w15:val="hidden"/>
        <w:text/>
      </w:sdtPr>
      <w:sdtEndPr/>
      <w:sdtContent>
        <w:r w:rsidR="00613930">
          <w:t>av Rickard Nordin (C)</w:t>
        </w:r>
      </w:sdtContent>
    </w:sdt>
  </w:p>
  <w:sdt>
    <w:sdtPr>
      <w:alias w:val="CC_Noformat_Rubtext"/>
      <w:tag w:val="CC_Noformat_Rubtext"/>
      <w:id w:val="-218060500"/>
      <w:lock w:val="sdtLocked"/>
      <w:placeholder>
        <w:docPart w:val="9FBDFD42B22C469F88BAB30DD1AC3224"/>
      </w:placeholder>
      <w:text/>
    </w:sdtPr>
    <w:sdtEndPr/>
    <w:sdtContent>
      <w:p w14:paraId="2BBCF4D0" w14:textId="7E6BF029" w:rsidR="00262EA3" w:rsidRDefault="005D22C1" w:rsidP="00283E0F">
        <w:pPr>
          <w:pStyle w:val="FSHRub2"/>
        </w:pPr>
        <w:r>
          <w:t>Ökad transparens på bredbandsmarknaden</w:t>
        </w:r>
      </w:p>
    </w:sdtContent>
  </w:sdt>
  <w:sdt>
    <w:sdtPr>
      <w:alias w:val="CC_Boilerplate_3"/>
      <w:tag w:val="CC_Boilerplate_3"/>
      <w:id w:val="1606463544"/>
      <w:lock w:val="sdtContentLocked"/>
      <w15:appearance w15:val="hidden"/>
      <w:text w:multiLine="1"/>
    </w:sdtPr>
    <w:sdtEndPr/>
    <w:sdtContent>
      <w:p w14:paraId="0B08A2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97FE2"/>
    <w:multiLevelType w:val="hybridMultilevel"/>
    <w:tmpl w:val="9738D1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0145134">
    <w:abstractNumId w:val="9"/>
  </w:num>
  <w:num w:numId="2" w16cid:durableId="165363937">
    <w:abstractNumId w:val="8"/>
  </w:num>
  <w:num w:numId="3" w16cid:durableId="1123112544">
    <w:abstractNumId w:val="17"/>
  </w:num>
  <w:num w:numId="4" w16cid:durableId="1754669057">
    <w:abstractNumId w:val="15"/>
  </w:num>
  <w:num w:numId="5" w16cid:durableId="1716468449">
    <w:abstractNumId w:val="18"/>
  </w:num>
  <w:num w:numId="6" w16cid:durableId="347490602">
    <w:abstractNumId w:val="19"/>
  </w:num>
  <w:num w:numId="7" w16cid:durableId="768280618">
    <w:abstractNumId w:val="12"/>
  </w:num>
  <w:num w:numId="8" w16cid:durableId="1549561689">
    <w:abstractNumId w:val="13"/>
  </w:num>
  <w:num w:numId="9" w16cid:durableId="233054736">
    <w:abstractNumId w:val="16"/>
  </w:num>
  <w:num w:numId="10" w16cid:durableId="308561743">
    <w:abstractNumId w:val="23"/>
  </w:num>
  <w:num w:numId="11" w16cid:durableId="167406281">
    <w:abstractNumId w:val="22"/>
  </w:num>
  <w:num w:numId="12" w16cid:durableId="1120996667">
    <w:abstractNumId w:val="22"/>
  </w:num>
  <w:num w:numId="13" w16cid:durableId="843201089">
    <w:abstractNumId w:val="3"/>
  </w:num>
  <w:num w:numId="14" w16cid:durableId="1201548120">
    <w:abstractNumId w:val="2"/>
  </w:num>
  <w:num w:numId="15" w16cid:durableId="1808668970">
    <w:abstractNumId w:val="1"/>
  </w:num>
  <w:num w:numId="16" w16cid:durableId="304824947">
    <w:abstractNumId w:val="0"/>
  </w:num>
  <w:num w:numId="17" w16cid:durableId="23023333">
    <w:abstractNumId w:val="7"/>
  </w:num>
  <w:num w:numId="18" w16cid:durableId="315188651">
    <w:abstractNumId w:val="6"/>
  </w:num>
  <w:num w:numId="19" w16cid:durableId="1788625643">
    <w:abstractNumId w:val="5"/>
  </w:num>
  <w:num w:numId="20" w16cid:durableId="2061979010">
    <w:abstractNumId w:val="4"/>
  </w:num>
  <w:num w:numId="21" w16cid:durableId="603149146">
    <w:abstractNumId w:val="22"/>
  </w:num>
  <w:num w:numId="22" w16cid:durableId="1286692449">
    <w:abstractNumId w:val="22"/>
  </w:num>
  <w:num w:numId="23" w16cid:durableId="2035841371">
    <w:abstractNumId w:val="22"/>
  </w:num>
  <w:num w:numId="24" w16cid:durableId="1518688317">
    <w:abstractNumId w:val="22"/>
  </w:num>
  <w:num w:numId="25" w16cid:durableId="338775735">
    <w:abstractNumId w:val="22"/>
  </w:num>
  <w:num w:numId="26" w16cid:durableId="1487623807">
    <w:abstractNumId w:val="23"/>
  </w:num>
  <w:num w:numId="27" w16cid:durableId="1520074158">
    <w:abstractNumId w:val="23"/>
  </w:num>
  <w:num w:numId="28" w16cid:durableId="101190447">
    <w:abstractNumId w:val="23"/>
  </w:num>
  <w:num w:numId="29" w16cid:durableId="1675104525">
    <w:abstractNumId w:val="23"/>
  </w:num>
  <w:num w:numId="30" w16cid:durableId="535002758">
    <w:abstractNumId w:val="22"/>
  </w:num>
  <w:num w:numId="31" w16cid:durableId="991055930">
    <w:abstractNumId w:val="22"/>
  </w:num>
  <w:num w:numId="32" w16cid:durableId="1852135612">
    <w:abstractNumId w:val="23"/>
  </w:num>
  <w:num w:numId="33" w16cid:durableId="126513951">
    <w:abstractNumId w:val="22"/>
  </w:num>
  <w:num w:numId="34" w16cid:durableId="228424374">
    <w:abstractNumId w:val="19"/>
  </w:num>
  <w:num w:numId="35" w16cid:durableId="1058743141">
    <w:abstractNumId w:val="19"/>
    <w:lvlOverride w:ilvl="0">
      <w:startOverride w:val="1"/>
    </w:lvlOverride>
  </w:num>
  <w:num w:numId="36" w16cid:durableId="83572578">
    <w:abstractNumId w:val="20"/>
  </w:num>
  <w:num w:numId="37" w16cid:durableId="1559124711">
    <w:abstractNumId w:val="19"/>
    <w:lvlOverride w:ilvl="0">
      <w:startOverride w:val="1"/>
    </w:lvlOverride>
  </w:num>
  <w:num w:numId="38" w16cid:durableId="1435438649">
    <w:abstractNumId w:val="14"/>
  </w:num>
  <w:num w:numId="39" w16cid:durableId="1024358981">
    <w:abstractNumId w:val="11"/>
  </w:num>
  <w:num w:numId="40" w16cid:durableId="1954435787">
    <w:abstractNumId w:val="21"/>
  </w:num>
  <w:num w:numId="41" w16cid:durableId="161258477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2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8DC"/>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07"/>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3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7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C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3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7C"/>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B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D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57E6D"/>
  <w15:chartTrackingRefBased/>
  <w15:docId w15:val="{941E3D6F-4B21-42C4-ABD9-9372F882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CC1651A28B4259A9F44F8D36B3E796"/>
        <w:category>
          <w:name w:val="Allmänt"/>
          <w:gallery w:val="placeholder"/>
        </w:category>
        <w:types>
          <w:type w:val="bbPlcHdr"/>
        </w:types>
        <w:behaviors>
          <w:behavior w:val="content"/>
        </w:behaviors>
        <w:guid w:val="{49BACC18-0A03-4AE1-8BD9-EAE6848DCD01}"/>
      </w:docPartPr>
      <w:docPartBody>
        <w:p w:rsidR="002A0FA6" w:rsidRDefault="007478CE">
          <w:pPr>
            <w:pStyle w:val="F0CC1651A28B4259A9F44F8D36B3E796"/>
          </w:pPr>
          <w:r w:rsidRPr="005A0A93">
            <w:rPr>
              <w:rStyle w:val="Platshllartext"/>
            </w:rPr>
            <w:t>Förslag till riksdagsbeslut</w:t>
          </w:r>
        </w:p>
      </w:docPartBody>
    </w:docPart>
    <w:docPart>
      <w:docPartPr>
        <w:name w:val="C9CB3A5A725543858D09292A6896D174"/>
        <w:category>
          <w:name w:val="Allmänt"/>
          <w:gallery w:val="placeholder"/>
        </w:category>
        <w:types>
          <w:type w:val="bbPlcHdr"/>
        </w:types>
        <w:behaviors>
          <w:behavior w:val="content"/>
        </w:behaviors>
        <w:guid w:val="{F456E8CB-C53B-492F-8896-E2973E381036}"/>
      </w:docPartPr>
      <w:docPartBody>
        <w:p w:rsidR="002A0FA6" w:rsidRDefault="007478CE">
          <w:pPr>
            <w:pStyle w:val="C9CB3A5A725543858D09292A6896D174"/>
          </w:pPr>
          <w:r w:rsidRPr="005A0A93">
            <w:rPr>
              <w:rStyle w:val="Platshllartext"/>
            </w:rPr>
            <w:t>Motivering</w:t>
          </w:r>
        </w:p>
      </w:docPartBody>
    </w:docPart>
    <w:docPart>
      <w:docPartPr>
        <w:name w:val="CEE0E91A2B5540FC8E2D30D4EFC749F9"/>
        <w:category>
          <w:name w:val="Allmänt"/>
          <w:gallery w:val="placeholder"/>
        </w:category>
        <w:types>
          <w:type w:val="bbPlcHdr"/>
        </w:types>
        <w:behaviors>
          <w:behavior w:val="content"/>
        </w:behaviors>
        <w:guid w:val="{7D6AC838-2CCA-46BD-8C75-60D4B47529C7}"/>
      </w:docPartPr>
      <w:docPartBody>
        <w:p w:rsidR="002A0FA6" w:rsidRDefault="007478CE">
          <w:pPr>
            <w:pStyle w:val="CEE0E91A2B5540FC8E2D30D4EFC749F9"/>
          </w:pPr>
          <w:r>
            <w:rPr>
              <w:rStyle w:val="Platshllartext"/>
            </w:rPr>
            <w:t xml:space="preserve"> </w:t>
          </w:r>
        </w:p>
      </w:docPartBody>
    </w:docPart>
    <w:docPart>
      <w:docPartPr>
        <w:name w:val="9FBDFD42B22C469F88BAB30DD1AC3224"/>
        <w:category>
          <w:name w:val="Allmänt"/>
          <w:gallery w:val="placeholder"/>
        </w:category>
        <w:types>
          <w:type w:val="bbPlcHdr"/>
        </w:types>
        <w:behaviors>
          <w:behavior w:val="content"/>
        </w:behaviors>
        <w:guid w:val="{540DEA3A-377C-4B77-8263-3B45C47D48DB}"/>
      </w:docPartPr>
      <w:docPartBody>
        <w:p w:rsidR="002A0FA6" w:rsidRDefault="007478CE">
          <w:pPr>
            <w:pStyle w:val="9FBDFD42B22C469F88BAB30DD1AC3224"/>
          </w:pPr>
          <w:r>
            <w:t xml:space="preserve"> </w:t>
          </w:r>
        </w:p>
      </w:docPartBody>
    </w:docPart>
    <w:docPart>
      <w:docPartPr>
        <w:name w:val="EF5759C75AE746FAB7880E06090E4CA0"/>
        <w:category>
          <w:name w:val="Allmänt"/>
          <w:gallery w:val="placeholder"/>
        </w:category>
        <w:types>
          <w:type w:val="bbPlcHdr"/>
        </w:types>
        <w:behaviors>
          <w:behavior w:val="content"/>
        </w:behaviors>
        <w:guid w:val="{14A4D0A8-31C3-4EB2-AACA-3BDB2D0D908C}"/>
      </w:docPartPr>
      <w:docPartBody>
        <w:p w:rsidR="002A0FA6" w:rsidRDefault="007478CE">
          <w:r w:rsidRPr="007A045D">
            <w:rPr>
              <w:rStyle w:val="Platshllartext"/>
            </w:rPr>
            <w:t>[ange din text här]</w:t>
          </w:r>
        </w:p>
      </w:docPartBody>
    </w:docPart>
    <w:docPart>
      <w:docPartPr>
        <w:name w:val="9B33F67A5FC943768C551A4A9B497076"/>
        <w:category>
          <w:name w:val="Allmänt"/>
          <w:gallery w:val="placeholder"/>
        </w:category>
        <w:types>
          <w:type w:val="bbPlcHdr"/>
        </w:types>
        <w:behaviors>
          <w:behavior w:val="content"/>
        </w:behaviors>
        <w:guid w:val="{E3B4C5E1-4D96-459C-8614-895676A98BCC}"/>
      </w:docPartPr>
      <w:docPartBody>
        <w:p w:rsidR="0027582A" w:rsidRDefault="00275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CE"/>
    <w:rsid w:val="002A0FA6"/>
    <w:rsid w:val="007478CE"/>
    <w:rsid w:val="00E33160"/>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8CE"/>
    <w:rPr>
      <w:color w:val="F1A983" w:themeColor="accent2" w:themeTint="99"/>
    </w:rPr>
  </w:style>
  <w:style w:type="paragraph" w:customStyle="1" w:styleId="F0CC1651A28B4259A9F44F8D36B3E796">
    <w:name w:val="F0CC1651A28B4259A9F44F8D36B3E796"/>
  </w:style>
  <w:style w:type="paragraph" w:customStyle="1" w:styleId="C9CB3A5A725543858D09292A6896D174">
    <w:name w:val="C9CB3A5A725543858D09292A6896D174"/>
  </w:style>
  <w:style w:type="paragraph" w:customStyle="1" w:styleId="CEE0E91A2B5540FC8E2D30D4EFC749F9">
    <w:name w:val="CEE0E91A2B5540FC8E2D30D4EFC749F9"/>
  </w:style>
  <w:style w:type="paragraph" w:customStyle="1" w:styleId="9FBDFD42B22C469F88BAB30DD1AC3224">
    <w:name w:val="9FBDFD42B22C469F88BAB30DD1AC3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8BF8A-9325-4E28-996F-F1A0DA5B5224}"/>
</file>

<file path=customXml/itemProps2.xml><?xml version="1.0" encoding="utf-8"?>
<ds:datastoreItem xmlns:ds="http://schemas.openxmlformats.org/officeDocument/2006/customXml" ds:itemID="{DD1F6D50-A57A-426A-A62C-FF835F1520F3}"/>
</file>

<file path=customXml/itemProps3.xml><?xml version="1.0" encoding="utf-8"?>
<ds:datastoreItem xmlns:ds="http://schemas.openxmlformats.org/officeDocument/2006/customXml" ds:itemID="{4C0DEBE7-6674-48E6-87E6-93EF41E30BDF}"/>
</file>

<file path=docProps/app.xml><?xml version="1.0" encoding="utf-8"?>
<Properties xmlns="http://schemas.openxmlformats.org/officeDocument/2006/extended-properties" xmlns:vt="http://schemas.openxmlformats.org/officeDocument/2006/docPropsVTypes">
  <Template>Normal</Template>
  <TotalTime>71</TotalTime>
  <Pages>2</Pages>
  <Words>513</Words>
  <Characters>3050</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transparens på bredbandsmarknaden</vt:lpstr>
      <vt:lpstr>
      </vt:lpstr>
    </vt:vector>
  </TitlesOfParts>
  <Company>Sveriges riksdag</Company>
  <LinksUpToDate>false</LinksUpToDate>
  <CharactersWithSpaces>3546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