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E54" w:rsidRPr="00516227" w:rsidRDefault="002F1E54">
      <w:pPr>
        <w:pStyle w:val="Hemstlrubrik"/>
        <w:shd w:val="clear" w:color="000000" w:fill="auto"/>
      </w:pPr>
      <w:r w:rsidRPr="00516227">
        <w:t>Förslag till riksdagsbeslut</w:t>
      </w:r>
    </w:p>
    <w:p w:rsidR="00EB27DD" w:rsidRPr="00516227" w:rsidRDefault="00EB27DD">
      <w:pPr>
        <w:pStyle w:val="Hemstlatt"/>
        <w:shd w:val="clear" w:color="000000" w:fill="auto"/>
        <w:ind w:left="0"/>
      </w:pPr>
      <w:r w:rsidRPr="00516227">
        <w:t>Riksdagen anvisar med följande ändringar i förhålla</w:t>
      </w:r>
      <w:r w:rsidRPr="00516227">
        <w:t>n</w:t>
      </w:r>
      <w:r w:rsidRPr="00516227">
        <w:t>de till regeringens förslag anslagen under utgiftsområde 25 Allmänna bidrag till kommuner enligt uppställning:</w:t>
      </w:r>
    </w:p>
    <w:p w:rsidR="00EB27DD" w:rsidRPr="00516227" w:rsidRDefault="00EB27DD">
      <w:pPr>
        <w:shd w:val="clear" w:color="000000" w:fill="auto"/>
        <w:rPr>
          <w:i/>
          <w:sz w:val="16"/>
          <w:szCs w:val="16"/>
        </w:rPr>
      </w:pPr>
      <w:r w:rsidRPr="00516227">
        <w:rPr>
          <w:i/>
          <w:sz w:val="16"/>
          <w:szCs w:val="16"/>
        </w:rPr>
        <w:t>Belopp i tusental kronor</w:t>
      </w:r>
    </w:p>
    <w:tbl>
      <w:tblPr>
        <w:tblW w:w="0" w:type="auto"/>
        <w:tblLook w:val="01E0" w:firstRow="1" w:lastRow="1" w:firstColumn="1" w:lastColumn="1" w:noHBand="0" w:noVBand="0"/>
      </w:tblPr>
      <w:tblGrid>
        <w:gridCol w:w="585"/>
        <w:gridCol w:w="3277"/>
        <w:gridCol w:w="1076"/>
        <w:gridCol w:w="1015"/>
      </w:tblGrid>
      <w:tr w:rsidR="00181F9D" w:rsidRPr="00516227">
        <w:trPr>
          <w:trHeight w:val="285"/>
        </w:trPr>
        <w:tc>
          <w:tcPr>
            <w:tcW w:w="3948" w:type="dxa"/>
            <w:gridSpan w:val="2"/>
            <w:tcBorders>
              <w:top w:val="single" w:sz="4" w:space="0" w:color="auto"/>
              <w:left w:val="nil"/>
              <w:bottom w:val="single" w:sz="4" w:space="0" w:color="auto"/>
              <w:right w:val="nil"/>
            </w:tcBorders>
          </w:tcPr>
          <w:p w:rsidR="00EB27DD" w:rsidRPr="00516227" w:rsidRDefault="00EB27DD">
            <w:pPr>
              <w:shd w:val="clear" w:color="000000" w:fill="auto"/>
              <w:spacing w:before="60" w:line="200" w:lineRule="exact"/>
              <w:rPr>
                <w:b/>
                <w:sz w:val="16"/>
                <w:szCs w:val="16"/>
              </w:rPr>
            </w:pPr>
            <w:r w:rsidRPr="00516227">
              <w:rPr>
                <w:b/>
                <w:sz w:val="16"/>
                <w:szCs w:val="16"/>
              </w:rPr>
              <w:t>Utg.omr. 25 Allmänna bidrag till kommuner</w:t>
            </w:r>
          </w:p>
        </w:tc>
        <w:tc>
          <w:tcPr>
            <w:tcW w:w="1080" w:type="dxa"/>
            <w:tcBorders>
              <w:top w:val="single" w:sz="4" w:space="0" w:color="auto"/>
              <w:left w:val="nil"/>
              <w:bottom w:val="single" w:sz="4" w:space="0" w:color="auto"/>
              <w:right w:val="nil"/>
            </w:tcBorders>
          </w:tcPr>
          <w:p w:rsidR="00EB27DD" w:rsidRPr="00516227" w:rsidRDefault="00EB27DD">
            <w:pPr>
              <w:shd w:val="clear" w:color="000000" w:fill="auto"/>
              <w:spacing w:before="60" w:line="200" w:lineRule="exact"/>
              <w:rPr>
                <w:b/>
                <w:sz w:val="16"/>
                <w:szCs w:val="16"/>
              </w:rPr>
            </w:pPr>
            <w:r w:rsidRPr="00516227">
              <w:rPr>
                <w:b/>
                <w:sz w:val="16"/>
                <w:szCs w:val="16"/>
              </w:rPr>
              <w:t xml:space="preserve">Regeringens </w:t>
            </w:r>
            <w:r w:rsidRPr="00516227">
              <w:rPr>
                <w:b/>
                <w:sz w:val="16"/>
                <w:szCs w:val="16"/>
              </w:rPr>
              <w:br/>
              <w:t>förslag</w:t>
            </w:r>
          </w:p>
        </w:tc>
        <w:tc>
          <w:tcPr>
            <w:tcW w:w="1028" w:type="dxa"/>
            <w:tcBorders>
              <w:top w:val="single" w:sz="4" w:space="0" w:color="auto"/>
              <w:left w:val="nil"/>
              <w:bottom w:val="single" w:sz="4" w:space="0" w:color="auto"/>
              <w:right w:val="nil"/>
            </w:tcBorders>
          </w:tcPr>
          <w:p w:rsidR="00EB27DD" w:rsidRPr="00516227" w:rsidRDefault="00EB27DD">
            <w:pPr>
              <w:shd w:val="clear" w:color="000000" w:fill="auto"/>
              <w:spacing w:before="60" w:line="200" w:lineRule="exact"/>
              <w:rPr>
                <w:b/>
                <w:sz w:val="16"/>
                <w:szCs w:val="16"/>
              </w:rPr>
            </w:pPr>
            <w:r w:rsidRPr="00516227">
              <w:rPr>
                <w:b/>
                <w:sz w:val="16"/>
                <w:szCs w:val="16"/>
              </w:rPr>
              <w:t>Förändring</w:t>
            </w:r>
          </w:p>
        </w:tc>
      </w:tr>
      <w:tr w:rsidR="00181F9D" w:rsidRPr="00516227">
        <w:trPr>
          <w:trHeight w:val="285"/>
        </w:trPr>
        <w:tc>
          <w:tcPr>
            <w:tcW w:w="588" w:type="dxa"/>
            <w:tcBorders>
              <w:top w:val="single" w:sz="4" w:space="0" w:color="auto"/>
              <w:left w:val="nil"/>
              <w:bottom w:val="nil"/>
              <w:right w:val="nil"/>
            </w:tcBorders>
            <w:vAlign w:val="bottom"/>
          </w:tcPr>
          <w:p w:rsidR="00EB27DD" w:rsidRPr="00516227" w:rsidRDefault="00EB27DD">
            <w:pPr>
              <w:shd w:val="clear" w:color="000000" w:fill="auto"/>
              <w:spacing w:before="60" w:line="200" w:lineRule="exact"/>
              <w:rPr>
                <w:sz w:val="16"/>
                <w:szCs w:val="16"/>
              </w:rPr>
            </w:pPr>
            <w:r w:rsidRPr="00516227">
              <w:rPr>
                <w:sz w:val="16"/>
                <w:szCs w:val="16"/>
              </w:rPr>
              <w:t>48:1</w:t>
            </w:r>
          </w:p>
        </w:tc>
        <w:tc>
          <w:tcPr>
            <w:tcW w:w="3360" w:type="dxa"/>
            <w:tcBorders>
              <w:top w:val="single" w:sz="4" w:space="0" w:color="auto"/>
              <w:left w:val="nil"/>
              <w:bottom w:val="nil"/>
              <w:right w:val="nil"/>
            </w:tcBorders>
            <w:vAlign w:val="bottom"/>
          </w:tcPr>
          <w:p w:rsidR="00EB27DD" w:rsidRPr="00516227" w:rsidRDefault="00EB27DD">
            <w:pPr>
              <w:shd w:val="clear" w:color="000000" w:fill="auto"/>
              <w:spacing w:before="60" w:line="200" w:lineRule="exact"/>
              <w:rPr>
                <w:sz w:val="16"/>
                <w:szCs w:val="16"/>
              </w:rPr>
            </w:pPr>
            <w:r w:rsidRPr="00516227">
              <w:rPr>
                <w:sz w:val="16"/>
                <w:szCs w:val="16"/>
              </w:rPr>
              <w:t>Kommunalekonomisk utjämning</w:t>
            </w:r>
          </w:p>
        </w:tc>
        <w:tc>
          <w:tcPr>
            <w:tcW w:w="1080" w:type="dxa"/>
            <w:tcBorders>
              <w:top w:val="single" w:sz="4" w:space="0" w:color="auto"/>
              <w:left w:val="nil"/>
              <w:bottom w:val="nil"/>
              <w:right w:val="nil"/>
            </w:tcBorders>
            <w:vAlign w:val="bottom"/>
          </w:tcPr>
          <w:p w:rsidR="00EB27DD" w:rsidRPr="00516227" w:rsidRDefault="00EB27DD">
            <w:pPr>
              <w:shd w:val="clear" w:color="000000" w:fill="auto"/>
              <w:spacing w:before="60" w:line="200" w:lineRule="exact"/>
              <w:jc w:val="right"/>
              <w:rPr>
                <w:sz w:val="16"/>
                <w:szCs w:val="16"/>
              </w:rPr>
            </w:pPr>
            <w:r w:rsidRPr="00516227">
              <w:rPr>
                <w:sz w:val="16"/>
                <w:szCs w:val="16"/>
              </w:rPr>
              <w:t>70 818 203</w:t>
            </w:r>
          </w:p>
        </w:tc>
        <w:tc>
          <w:tcPr>
            <w:tcW w:w="1028" w:type="dxa"/>
            <w:tcBorders>
              <w:top w:val="single" w:sz="4" w:space="0" w:color="auto"/>
              <w:left w:val="nil"/>
              <w:bottom w:val="nil"/>
              <w:right w:val="nil"/>
            </w:tcBorders>
            <w:vAlign w:val="bottom"/>
          </w:tcPr>
          <w:p w:rsidR="00EB27DD" w:rsidRPr="00516227" w:rsidRDefault="00EB27DD">
            <w:pPr>
              <w:shd w:val="clear" w:color="000000" w:fill="auto"/>
              <w:spacing w:before="60" w:line="200" w:lineRule="exact"/>
              <w:jc w:val="right"/>
              <w:rPr>
                <w:sz w:val="16"/>
                <w:szCs w:val="16"/>
              </w:rPr>
            </w:pPr>
            <w:r w:rsidRPr="00516227">
              <w:rPr>
                <w:sz w:val="16"/>
                <w:szCs w:val="16"/>
              </w:rPr>
              <w:t>–1 238 250</w:t>
            </w:r>
          </w:p>
        </w:tc>
      </w:tr>
      <w:tr w:rsidR="00181F9D" w:rsidRPr="00516227">
        <w:trPr>
          <w:trHeight w:val="340"/>
        </w:trPr>
        <w:tc>
          <w:tcPr>
            <w:tcW w:w="588" w:type="dxa"/>
            <w:tcBorders>
              <w:top w:val="nil"/>
              <w:left w:val="nil"/>
              <w:bottom w:val="nil"/>
              <w:right w:val="nil"/>
            </w:tcBorders>
          </w:tcPr>
          <w:p w:rsidR="00EB27DD" w:rsidRPr="00516227" w:rsidRDefault="00EB27DD">
            <w:pPr>
              <w:shd w:val="clear" w:color="000000" w:fill="auto"/>
              <w:spacing w:before="60" w:line="200" w:lineRule="exact"/>
              <w:rPr>
                <w:sz w:val="16"/>
                <w:szCs w:val="16"/>
              </w:rPr>
            </w:pPr>
            <w:r w:rsidRPr="00516227">
              <w:rPr>
                <w:sz w:val="16"/>
                <w:szCs w:val="16"/>
              </w:rPr>
              <w:t>48:4</w:t>
            </w:r>
          </w:p>
        </w:tc>
        <w:tc>
          <w:tcPr>
            <w:tcW w:w="3360" w:type="dxa"/>
            <w:tcBorders>
              <w:top w:val="nil"/>
              <w:left w:val="nil"/>
              <w:bottom w:val="nil"/>
              <w:right w:val="nil"/>
            </w:tcBorders>
          </w:tcPr>
          <w:p w:rsidR="00EB27DD" w:rsidRPr="00516227" w:rsidRDefault="00EB27DD">
            <w:pPr>
              <w:shd w:val="clear" w:color="000000" w:fill="auto"/>
              <w:spacing w:before="60" w:line="200" w:lineRule="exact"/>
              <w:rPr>
                <w:sz w:val="16"/>
                <w:szCs w:val="16"/>
              </w:rPr>
            </w:pPr>
            <w:r w:rsidRPr="00516227">
              <w:rPr>
                <w:sz w:val="16"/>
                <w:szCs w:val="16"/>
              </w:rPr>
              <w:t>Viktat statsbidrag för höjning av löner för kvi</w:t>
            </w:r>
            <w:r w:rsidRPr="00516227">
              <w:rPr>
                <w:sz w:val="16"/>
                <w:szCs w:val="16"/>
              </w:rPr>
              <w:t>n</w:t>
            </w:r>
            <w:r w:rsidRPr="00516227">
              <w:rPr>
                <w:sz w:val="16"/>
                <w:szCs w:val="16"/>
              </w:rPr>
              <w:t>nor i offentlig sektor</w:t>
            </w:r>
          </w:p>
        </w:tc>
        <w:tc>
          <w:tcPr>
            <w:tcW w:w="1080" w:type="dxa"/>
            <w:tcBorders>
              <w:top w:val="nil"/>
              <w:left w:val="nil"/>
              <w:bottom w:val="nil"/>
              <w:right w:val="nil"/>
            </w:tcBorders>
            <w:vAlign w:val="bottom"/>
          </w:tcPr>
          <w:p w:rsidR="00EB27DD" w:rsidRPr="00516227" w:rsidRDefault="00EB27DD">
            <w:pPr>
              <w:shd w:val="clear" w:color="000000" w:fill="auto"/>
              <w:spacing w:before="60" w:line="200" w:lineRule="exact"/>
              <w:jc w:val="right"/>
              <w:rPr>
                <w:sz w:val="16"/>
                <w:szCs w:val="16"/>
              </w:rPr>
            </w:pPr>
            <w:r w:rsidRPr="00516227">
              <w:rPr>
                <w:sz w:val="16"/>
                <w:szCs w:val="16"/>
              </w:rPr>
              <w:t>0</w:t>
            </w:r>
          </w:p>
        </w:tc>
        <w:tc>
          <w:tcPr>
            <w:tcW w:w="1028" w:type="dxa"/>
            <w:tcBorders>
              <w:top w:val="nil"/>
              <w:left w:val="nil"/>
              <w:bottom w:val="nil"/>
              <w:right w:val="nil"/>
            </w:tcBorders>
            <w:vAlign w:val="bottom"/>
          </w:tcPr>
          <w:p w:rsidR="00EB27DD" w:rsidRPr="00516227" w:rsidRDefault="00EB27DD">
            <w:pPr>
              <w:shd w:val="clear" w:color="000000" w:fill="auto"/>
              <w:spacing w:before="60" w:line="200" w:lineRule="exact"/>
              <w:jc w:val="right"/>
              <w:rPr>
                <w:sz w:val="16"/>
                <w:szCs w:val="16"/>
              </w:rPr>
            </w:pPr>
            <w:r w:rsidRPr="00516227">
              <w:rPr>
                <w:sz w:val="16"/>
                <w:szCs w:val="16"/>
              </w:rPr>
              <w:t>2 000 000</w:t>
            </w:r>
          </w:p>
        </w:tc>
      </w:tr>
      <w:tr w:rsidR="00181F9D" w:rsidRPr="00516227">
        <w:trPr>
          <w:trHeight w:val="285"/>
        </w:trPr>
        <w:tc>
          <w:tcPr>
            <w:tcW w:w="3948" w:type="dxa"/>
            <w:gridSpan w:val="2"/>
            <w:tcBorders>
              <w:top w:val="nil"/>
              <w:left w:val="nil"/>
              <w:bottom w:val="single" w:sz="4" w:space="0" w:color="auto"/>
              <w:right w:val="nil"/>
            </w:tcBorders>
            <w:vAlign w:val="bottom"/>
          </w:tcPr>
          <w:p w:rsidR="00EB27DD" w:rsidRPr="00516227" w:rsidRDefault="00EB27DD">
            <w:pPr>
              <w:shd w:val="clear" w:color="000000" w:fill="auto"/>
              <w:spacing w:before="60" w:line="200" w:lineRule="exact"/>
              <w:rPr>
                <w:b/>
                <w:sz w:val="16"/>
                <w:szCs w:val="16"/>
              </w:rPr>
            </w:pPr>
            <w:r w:rsidRPr="00516227">
              <w:rPr>
                <w:b/>
                <w:sz w:val="16"/>
                <w:szCs w:val="16"/>
              </w:rPr>
              <w:t>Summa</w:t>
            </w:r>
          </w:p>
        </w:tc>
        <w:tc>
          <w:tcPr>
            <w:tcW w:w="1080" w:type="dxa"/>
            <w:tcBorders>
              <w:top w:val="nil"/>
              <w:left w:val="nil"/>
              <w:bottom w:val="single" w:sz="4" w:space="0" w:color="auto"/>
              <w:right w:val="nil"/>
            </w:tcBorders>
            <w:vAlign w:val="bottom"/>
          </w:tcPr>
          <w:p w:rsidR="00EB27DD" w:rsidRPr="00516227" w:rsidRDefault="00EB27DD">
            <w:pPr>
              <w:shd w:val="clear" w:color="000000" w:fill="auto"/>
              <w:spacing w:before="60" w:line="200" w:lineRule="exact"/>
              <w:jc w:val="right"/>
              <w:rPr>
                <w:b/>
                <w:sz w:val="16"/>
                <w:szCs w:val="16"/>
              </w:rPr>
            </w:pPr>
          </w:p>
        </w:tc>
        <w:tc>
          <w:tcPr>
            <w:tcW w:w="1028" w:type="dxa"/>
            <w:tcBorders>
              <w:top w:val="nil"/>
              <w:left w:val="nil"/>
              <w:bottom w:val="single" w:sz="4" w:space="0" w:color="auto"/>
              <w:right w:val="nil"/>
            </w:tcBorders>
            <w:vAlign w:val="bottom"/>
          </w:tcPr>
          <w:p w:rsidR="00EB27DD" w:rsidRPr="00516227" w:rsidRDefault="00EB27DD">
            <w:pPr>
              <w:shd w:val="clear" w:color="000000" w:fill="auto"/>
              <w:spacing w:before="60" w:line="200" w:lineRule="exact"/>
              <w:jc w:val="right"/>
              <w:rPr>
                <w:b/>
                <w:sz w:val="16"/>
                <w:szCs w:val="16"/>
              </w:rPr>
            </w:pPr>
            <w:r w:rsidRPr="00516227">
              <w:rPr>
                <w:b/>
                <w:sz w:val="16"/>
                <w:szCs w:val="16"/>
              </w:rPr>
              <w:t>761 750</w:t>
            </w:r>
          </w:p>
        </w:tc>
      </w:tr>
    </w:tbl>
    <w:p w:rsidR="00EB27DD" w:rsidRPr="00516227" w:rsidRDefault="00EB27DD">
      <w:pPr>
        <w:shd w:val="clear" w:color="000000" w:fill="auto"/>
      </w:pPr>
    </w:p>
    <w:p w:rsidR="00784F72" w:rsidRPr="00516227" w:rsidRDefault="00784F72">
      <w:pPr>
        <w:pStyle w:val="RubrikSammanf"/>
        <w:shd w:val="clear" w:color="000000" w:fill="auto"/>
        <w:spacing w:before="120"/>
      </w:pPr>
      <w:r w:rsidRPr="00516227">
        <w:t>Sammanfattning</w:t>
      </w:r>
    </w:p>
    <w:p w:rsidR="002F1E54" w:rsidRPr="00516227" w:rsidRDefault="00DF24B1">
      <w:pPr>
        <w:shd w:val="clear" w:color="000000" w:fill="auto"/>
      </w:pPr>
      <w:r w:rsidRPr="00516227">
        <w:t xml:space="preserve">Vissa förändringar på utbildningsområdet, framför allt en reform för att ge elever frukost i grundskolan finansieras inom utgiftsområdet. </w:t>
      </w:r>
      <w:r w:rsidR="002F1E54" w:rsidRPr="00516227">
        <w:t>Vänsterpartiet föreslår i denna budgetmotion omfattande satsningar på jobb i kommunerna. Finansieringen genomförs som en skattekostnad på budgetens intäktsida. Under utgiftsområde 25 ingår ett extra stöd för denna satsning</w:t>
      </w:r>
      <w:r w:rsidR="002E63A2" w:rsidRPr="00516227">
        <w:t xml:space="preserve"> från år 2008</w:t>
      </w:r>
      <w:r w:rsidR="002F1E54" w:rsidRPr="00516227">
        <w:t>. Inom utgiftsområdet föreslås också ett viktat statsbidrag för höjning av löner för kvinnor i offentlig sektor. Systemet ska gynna de kommuner som uppnår resultat i arbetet med att utjämna löneskillnaderna mellan män och kvinnor.</w:t>
      </w:r>
    </w:p>
    <w:p w:rsidR="002F1E54" w:rsidRPr="00516227" w:rsidRDefault="002F1E54">
      <w:pPr>
        <w:pStyle w:val="Rubrik1"/>
        <w:shd w:val="clear" w:color="000000" w:fill="auto"/>
      </w:pPr>
      <w:r w:rsidRPr="00516227">
        <w:lastRenderedPageBreak/>
        <w:t>Kommunalekonomisk utjämning</w:t>
      </w:r>
    </w:p>
    <w:p w:rsidR="002F1E54" w:rsidRPr="00516227" w:rsidRDefault="002F1E54">
      <w:pPr>
        <w:shd w:val="clear" w:color="000000" w:fill="auto"/>
      </w:pPr>
      <w:r w:rsidRPr="00516227">
        <w:t xml:space="preserve">Vänsterpartiet föreslår en </w:t>
      </w:r>
      <w:r w:rsidR="006170F1" w:rsidRPr="00516227">
        <w:t>förändring</w:t>
      </w:r>
      <w:r w:rsidRPr="00516227">
        <w:t xml:space="preserve"> av anslag 48:1 Kommunalekonomisk utjämning enligt vad som redovisas nedan.</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56"/>
        <w:gridCol w:w="124"/>
        <w:gridCol w:w="3074"/>
      </w:tblGrid>
      <w:tr w:rsidR="00B14119" w:rsidRPr="00516227" w:rsidTr="0057244D">
        <w:tc>
          <w:tcPr>
            <w:tcW w:w="2880" w:type="dxa"/>
            <w:gridSpan w:val="2"/>
            <w:tcBorders>
              <w:top w:val="single" w:sz="4" w:space="0" w:color="auto"/>
              <w:bottom w:val="single" w:sz="4" w:space="0" w:color="auto"/>
            </w:tcBorders>
          </w:tcPr>
          <w:p w:rsidR="00B14119" w:rsidRPr="00516227" w:rsidRDefault="00B14119">
            <w:pPr>
              <w:pStyle w:val="Normaltindrag"/>
              <w:shd w:val="clear" w:color="000000" w:fill="auto"/>
              <w:spacing w:before="60" w:line="200" w:lineRule="exact"/>
              <w:ind w:firstLine="0"/>
              <w:jc w:val="left"/>
              <w:rPr>
                <w:sz w:val="16"/>
                <w:szCs w:val="16"/>
              </w:rPr>
            </w:pPr>
            <w:r w:rsidRPr="00516227">
              <w:rPr>
                <w:b/>
                <w:color w:val="000000"/>
                <w:sz w:val="16"/>
                <w:szCs w:val="16"/>
              </w:rPr>
              <w:t>48:1 Kommunalekonomisk utjämning</w:t>
            </w:r>
          </w:p>
        </w:tc>
        <w:tc>
          <w:tcPr>
            <w:tcW w:w="3074" w:type="dxa"/>
            <w:tcBorders>
              <w:top w:val="single" w:sz="4" w:space="0" w:color="auto"/>
              <w:bottom w:val="single" w:sz="4" w:space="0" w:color="auto"/>
            </w:tcBorders>
          </w:tcPr>
          <w:p w:rsidR="00B14119" w:rsidRPr="00516227" w:rsidRDefault="00B14119">
            <w:pPr>
              <w:pStyle w:val="Normaltindrag"/>
              <w:shd w:val="clear" w:color="000000" w:fill="auto"/>
              <w:spacing w:before="60" w:line="200" w:lineRule="exact"/>
              <w:ind w:left="226" w:right="287" w:firstLine="0"/>
              <w:jc w:val="right"/>
              <w:rPr>
                <w:sz w:val="16"/>
                <w:szCs w:val="16"/>
              </w:rPr>
            </w:pPr>
            <w:r w:rsidRPr="00516227">
              <w:rPr>
                <w:b/>
                <w:bCs/>
                <w:color w:val="000000"/>
                <w:sz w:val="16"/>
                <w:szCs w:val="16"/>
              </w:rPr>
              <w:t>Förändring</w:t>
            </w:r>
          </w:p>
        </w:tc>
      </w:tr>
      <w:tr w:rsidR="00B14119" w:rsidRPr="00516227" w:rsidTr="0057244D">
        <w:tc>
          <w:tcPr>
            <w:tcW w:w="2756" w:type="dxa"/>
            <w:tcBorders>
              <w:top w:val="single" w:sz="4" w:space="0" w:color="auto"/>
            </w:tcBorders>
          </w:tcPr>
          <w:p w:rsidR="00B14119" w:rsidRPr="00516227" w:rsidRDefault="00B14119">
            <w:pPr>
              <w:pStyle w:val="Normaltindrag"/>
              <w:shd w:val="clear" w:color="000000" w:fill="auto"/>
              <w:spacing w:before="60" w:line="200" w:lineRule="exact"/>
              <w:ind w:firstLine="0"/>
              <w:rPr>
                <w:sz w:val="16"/>
                <w:szCs w:val="16"/>
              </w:rPr>
            </w:pPr>
            <w:r w:rsidRPr="00516227">
              <w:rPr>
                <w:bCs/>
                <w:color w:val="000000"/>
                <w:sz w:val="16"/>
                <w:szCs w:val="16"/>
              </w:rPr>
              <w:t>Vuxenutbildning</w:t>
            </w:r>
          </w:p>
        </w:tc>
        <w:tc>
          <w:tcPr>
            <w:tcW w:w="3198" w:type="dxa"/>
            <w:gridSpan w:val="2"/>
            <w:tcBorders>
              <w:top w:val="single" w:sz="4" w:space="0" w:color="auto"/>
            </w:tcBorders>
          </w:tcPr>
          <w:p w:rsidR="00B14119" w:rsidRPr="00516227" w:rsidRDefault="00B14119">
            <w:pPr>
              <w:pStyle w:val="Normaltindrag"/>
              <w:shd w:val="clear" w:color="000000" w:fill="auto"/>
              <w:spacing w:before="60" w:line="200" w:lineRule="exact"/>
              <w:ind w:left="226" w:right="287" w:firstLine="0"/>
              <w:jc w:val="right"/>
              <w:rPr>
                <w:sz w:val="16"/>
                <w:szCs w:val="16"/>
              </w:rPr>
            </w:pPr>
            <w:r w:rsidRPr="00516227">
              <w:rPr>
                <w:color w:val="000000"/>
                <w:sz w:val="16"/>
                <w:szCs w:val="16"/>
              </w:rPr>
              <w:t>–1 220 000</w:t>
            </w:r>
          </w:p>
        </w:tc>
      </w:tr>
      <w:tr w:rsidR="00B14119" w:rsidRPr="00516227" w:rsidTr="0057244D">
        <w:tc>
          <w:tcPr>
            <w:tcW w:w="2756" w:type="dxa"/>
          </w:tcPr>
          <w:p w:rsidR="00B14119" w:rsidRPr="00516227" w:rsidRDefault="00B14119">
            <w:pPr>
              <w:pStyle w:val="Normaltindrag"/>
              <w:shd w:val="clear" w:color="000000" w:fill="auto"/>
              <w:spacing w:before="60" w:line="200" w:lineRule="exact"/>
              <w:ind w:firstLine="0"/>
              <w:rPr>
                <w:sz w:val="16"/>
                <w:szCs w:val="16"/>
              </w:rPr>
            </w:pPr>
            <w:r w:rsidRPr="00516227">
              <w:rPr>
                <w:bCs/>
                <w:color w:val="000000"/>
                <w:sz w:val="16"/>
                <w:szCs w:val="16"/>
              </w:rPr>
              <w:t>Sfi-undervisning</w:t>
            </w:r>
          </w:p>
        </w:tc>
        <w:tc>
          <w:tcPr>
            <w:tcW w:w="3198" w:type="dxa"/>
            <w:gridSpan w:val="2"/>
          </w:tcPr>
          <w:p w:rsidR="00B14119" w:rsidRPr="00516227" w:rsidRDefault="00B14119">
            <w:pPr>
              <w:pStyle w:val="Normaltindrag"/>
              <w:shd w:val="clear" w:color="000000" w:fill="auto"/>
              <w:spacing w:before="60" w:line="200" w:lineRule="exact"/>
              <w:ind w:left="226" w:right="287" w:firstLine="0"/>
              <w:jc w:val="right"/>
              <w:rPr>
                <w:sz w:val="16"/>
                <w:szCs w:val="16"/>
              </w:rPr>
            </w:pPr>
            <w:r w:rsidRPr="00516227">
              <w:rPr>
                <w:color w:val="000000"/>
                <w:sz w:val="16"/>
                <w:szCs w:val="16"/>
              </w:rPr>
              <w:t>–18</w:t>
            </w:r>
            <w:r w:rsidR="00895FAC" w:rsidRPr="00516227">
              <w:rPr>
                <w:color w:val="000000"/>
                <w:sz w:val="16"/>
                <w:szCs w:val="16"/>
              </w:rPr>
              <w:t> </w:t>
            </w:r>
            <w:r w:rsidRPr="00516227">
              <w:rPr>
                <w:color w:val="000000"/>
                <w:sz w:val="16"/>
                <w:szCs w:val="16"/>
              </w:rPr>
              <w:t>250</w:t>
            </w:r>
            <w:r w:rsidR="00895FAC" w:rsidRPr="00516227">
              <w:rPr>
                <w:color w:val="000000"/>
                <w:sz w:val="16"/>
                <w:szCs w:val="16"/>
              </w:rPr>
              <w:t xml:space="preserve"> </w:t>
            </w:r>
          </w:p>
        </w:tc>
      </w:tr>
      <w:tr w:rsidR="00B14119" w:rsidRPr="00516227" w:rsidTr="0057244D">
        <w:tc>
          <w:tcPr>
            <w:tcW w:w="2756" w:type="dxa"/>
            <w:tcBorders>
              <w:bottom w:val="single" w:sz="4" w:space="0" w:color="auto"/>
            </w:tcBorders>
          </w:tcPr>
          <w:p w:rsidR="00B14119" w:rsidRPr="00516227" w:rsidRDefault="00B14119">
            <w:pPr>
              <w:pStyle w:val="Normaltindrag"/>
              <w:shd w:val="clear" w:color="000000" w:fill="auto"/>
              <w:spacing w:before="60" w:line="200" w:lineRule="exact"/>
              <w:ind w:firstLine="0"/>
              <w:rPr>
                <w:sz w:val="16"/>
                <w:szCs w:val="16"/>
              </w:rPr>
            </w:pPr>
            <w:r w:rsidRPr="00516227">
              <w:rPr>
                <w:b/>
                <w:bCs/>
                <w:color w:val="000000"/>
                <w:sz w:val="16"/>
                <w:szCs w:val="16"/>
              </w:rPr>
              <w:t>Summa</w:t>
            </w:r>
          </w:p>
        </w:tc>
        <w:tc>
          <w:tcPr>
            <w:tcW w:w="3198" w:type="dxa"/>
            <w:gridSpan w:val="2"/>
            <w:tcBorders>
              <w:bottom w:val="single" w:sz="4" w:space="0" w:color="auto"/>
            </w:tcBorders>
          </w:tcPr>
          <w:p w:rsidR="00B14119" w:rsidRPr="00516227" w:rsidRDefault="00B14119">
            <w:pPr>
              <w:pStyle w:val="Normaltindrag"/>
              <w:shd w:val="clear" w:color="000000" w:fill="auto"/>
              <w:spacing w:before="60" w:line="200" w:lineRule="exact"/>
              <w:ind w:left="226" w:right="287" w:firstLine="0"/>
              <w:jc w:val="right"/>
              <w:rPr>
                <w:sz w:val="16"/>
                <w:szCs w:val="16"/>
              </w:rPr>
            </w:pPr>
            <w:r w:rsidRPr="00516227">
              <w:rPr>
                <w:b/>
                <w:color w:val="000000"/>
                <w:sz w:val="16"/>
                <w:szCs w:val="16"/>
              </w:rPr>
              <w:t>–1 238 250</w:t>
            </w:r>
          </w:p>
        </w:tc>
      </w:tr>
    </w:tbl>
    <w:p w:rsidR="002F1E54" w:rsidRPr="00516227" w:rsidRDefault="002F1E54">
      <w:pPr>
        <w:shd w:val="clear" w:color="000000" w:fill="auto"/>
        <w:spacing w:before="120"/>
      </w:pPr>
      <w:r w:rsidRPr="00516227">
        <w:t>Vi är nöjda med att regeringen flyttat anslaget Bidrag till personalförstärkning i förskola från utgiftsområde 16 till utgiftsområde 25, något som Vänsterpa</w:t>
      </w:r>
      <w:r w:rsidRPr="00516227">
        <w:t>r</w:t>
      </w:r>
      <w:r w:rsidRPr="00516227">
        <w:t>tiet tidigare drivit.</w:t>
      </w:r>
    </w:p>
    <w:p w:rsidR="002F1E54" w:rsidRPr="00516227" w:rsidRDefault="002F1E54">
      <w:pPr>
        <w:pStyle w:val="Normaltindrag"/>
        <w:shd w:val="clear" w:color="000000" w:fill="auto"/>
      </w:pPr>
      <w:r w:rsidRPr="00516227">
        <w:t xml:space="preserve">Sammantaget innebär våra förslag att vi föreslår en minskning av anslaget med </w:t>
      </w:r>
      <w:r w:rsidR="006170F1" w:rsidRPr="00516227">
        <w:t>1 </w:t>
      </w:r>
      <w:r w:rsidRPr="00516227">
        <w:t>238 250</w:t>
      </w:r>
      <w:r w:rsidR="00895FAC" w:rsidRPr="00516227">
        <w:t xml:space="preserve"> 000 </w:t>
      </w:r>
      <w:r w:rsidRPr="00516227">
        <w:t xml:space="preserve">kr </w:t>
      </w:r>
      <w:r w:rsidR="006170F1" w:rsidRPr="00516227">
        <w:t>jämfört med regeringens förslag. För åren 2008 och 2009</w:t>
      </w:r>
      <w:r w:rsidRPr="00516227">
        <w:t xml:space="preserve"> </w:t>
      </w:r>
      <w:r w:rsidR="006170F1" w:rsidRPr="00516227">
        <w:t>innebär våra förslag en höjning av anslaget med 575 750</w:t>
      </w:r>
      <w:r w:rsidR="00B14119" w:rsidRPr="00516227">
        <w:t xml:space="preserve"> 000 </w:t>
      </w:r>
      <w:r w:rsidR="006170F1" w:rsidRPr="00516227">
        <w:t>kr respe</w:t>
      </w:r>
      <w:r w:rsidR="006170F1" w:rsidRPr="00516227">
        <w:t>k</w:t>
      </w:r>
      <w:r w:rsidR="006170F1" w:rsidRPr="00516227">
        <w:t>tive 2 295 750</w:t>
      </w:r>
      <w:r w:rsidR="00B14119" w:rsidRPr="00516227">
        <w:t xml:space="preserve"> 000 </w:t>
      </w:r>
      <w:r w:rsidR="006170F1" w:rsidRPr="00516227">
        <w:t>kr jämfört med regeringens förslag, på grund av ytterligare satsningar som redovisas nedan.</w:t>
      </w:r>
    </w:p>
    <w:p w:rsidR="006170F1" w:rsidRPr="00516227" w:rsidRDefault="006170F1">
      <w:pPr>
        <w:pStyle w:val="Rubrik2"/>
        <w:shd w:val="clear" w:color="000000" w:fill="auto"/>
      </w:pPr>
      <w:r w:rsidRPr="00516227">
        <w:t>Vänsterpartiets jobbsatsning</w:t>
      </w:r>
    </w:p>
    <w:p w:rsidR="002F1E54" w:rsidRPr="00516227" w:rsidRDefault="002F1E54">
      <w:pPr>
        <w:shd w:val="clear" w:color="000000" w:fill="auto"/>
      </w:pPr>
      <w:r w:rsidRPr="00516227">
        <w:t>Vänsterpartiet gör en mycket kraftfull satsning på fler jobb i den offentliga sektorn. Vårt enskilt största förslag i budgeten är en särskild jobbsatsning, som utformas som ett riktat sysselsättningsstöd med full kompensation till kommuner och landsting. Vi visar på en finansiering av satsningen under hela den treårsperiod som överblickas i budgeten. Volymerna är växande över denna tid. Vi bedömer att 40 000 personer kan anställas i kommuner och landsting redan under 2007. För att behoven i den offentliga verksamheten bättre ska kunna täckas och kvaliteten förbättras, behövs betydliga ytterligare satsningar, och vi tillför därför medel för ytterligare 50 000 respektive 60 000 anställda kommande år. Finansieringen genomförs som en skattekostnad på budgetens intäktssida. Mer om detta i vår övergripande budgetmotion.</w:t>
      </w:r>
    </w:p>
    <w:p w:rsidR="002F1E54" w:rsidRPr="00516227" w:rsidRDefault="002F1E54">
      <w:pPr>
        <w:pStyle w:val="Normaltindrag"/>
        <w:shd w:val="clear" w:color="000000" w:fill="auto"/>
      </w:pPr>
      <w:r w:rsidRPr="00516227">
        <w:t xml:space="preserve">För att kommunerna ska ha möjlighet att utöka antalet anställda uppstår vissa omställningskostnader för exempelvis nya lokaler, materiel m.m. Dessa investeringar </w:t>
      </w:r>
      <w:r w:rsidR="006170F1" w:rsidRPr="00516227">
        <w:t>rym</w:t>
      </w:r>
      <w:r w:rsidRPr="00516227">
        <w:t>s inom den ekonomi som kommunerna i dag har, där många visar på stora överskott. Samtidigt har vissa kommuner sämre förutsättningar och vi föreslår därför ändå ett extra generellt stöd för jobbsatsnin</w:t>
      </w:r>
      <w:r w:rsidR="006170F1" w:rsidRPr="00516227">
        <w:t xml:space="preserve">gen på 1 miljard kronor för 2008 och </w:t>
      </w:r>
      <w:r w:rsidRPr="00516227">
        <w:t>1</w:t>
      </w:r>
      <w:r w:rsidR="006170F1" w:rsidRPr="00516227">
        <w:t>,</w:t>
      </w:r>
      <w:r w:rsidRPr="00516227">
        <w:t>5 miljarder år 2009.</w:t>
      </w:r>
    </w:p>
    <w:p w:rsidR="002F1E54" w:rsidRPr="00516227" w:rsidRDefault="002F1E54">
      <w:pPr>
        <w:pStyle w:val="Rubrik2"/>
        <w:shd w:val="clear" w:color="000000" w:fill="auto"/>
      </w:pPr>
      <w:r w:rsidRPr="00516227">
        <w:t>Vuxenutbildning</w:t>
      </w:r>
    </w:p>
    <w:p w:rsidR="002F1E54" w:rsidRPr="00516227" w:rsidRDefault="002F1E54">
      <w:pPr>
        <w:shd w:val="clear" w:color="000000" w:fill="auto"/>
      </w:pPr>
      <w:r w:rsidRPr="00516227">
        <w:t>Vänsterpartiet föreslår att stödet till vuxenutbildningen flyttas tillbaka till utgiftsområde 16. Detta går i linje med tidigare riksdagsbeslut om riktade statsbidrag till vuxenutbildningen t.o.m. 2008 för att ge möjlighet att utreda frågan om den framtida vuxenutbildningen. Detta innebär att vi föreslår att anslaget Kommunalekonomisk utjämning minskas med 1,22 miljarder kronor år 2007 och att vi planerar för samma minskning år 2008.</w:t>
      </w:r>
    </w:p>
    <w:p w:rsidR="002F1E54" w:rsidRPr="00516227" w:rsidRDefault="00B14119">
      <w:pPr>
        <w:pStyle w:val="Normaltindrag"/>
        <w:shd w:val="clear" w:color="000000" w:fill="auto"/>
      </w:pPr>
      <w:r w:rsidRPr="00516227">
        <w:t xml:space="preserve">Se även motionen </w:t>
      </w:r>
      <w:r w:rsidR="002F1E54" w:rsidRPr="00516227">
        <w:t>Utgiftsområde 16</w:t>
      </w:r>
      <w:r w:rsidRPr="00516227">
        <w:t xml:space="preserve"> Utbildning och universitetsforskning</w:t>
      </w:r>
      <w:r w:rsidR="002F1E54" w:rsidRPr="00516227">
        <w:t xml:space="preserve">, </w:t>
      </w:r>
      <w:r w:rsidRPr="00516227">
        <w:t>Ub334</w:t>
      </w:r>
      <w:r w:rsidR="002F1E54" w:rsidRPr="00516227">
        <w:t>.</w:t>
      </w:r>
    </w:p>
    <w:p w:rsidR="002F1E54" w:rsidRPr="00516227" w:rsidRDefault="002F1E54">
      <w:pPr>
        <w:pStyle w:val="Rubrik2"/>
        <w:shd w:val="clear" w:color="000000" w:fill="auto"/>
      </w:pPr>
      <w:r w:rsidRPr="00516227">
        <w:t>Frukost i grundskolan</w:t>
      </w:r>
    </w:p>
    <w:p w:rsidR="002F1E54" w:rsidRPr="00516227" w:rsidRDefault="002F1E54">
      <w:pPr>
        <w:shd w:val="clear" w:color="000000" w:fill="auto"/>
      </w:pPr>
      <w:r w:rsidRPr="00516227">
        <w:t>Vänsterpartiet föreslår ett tillägg</w:t>
      </w:r>
      <w:r w:rsidR="00B14119" w:rsidRPr="00516227">
        <w:t xml:space="preserve"> om skolmåltider</w:t>
      </w:r>
      <w:r w:rsidRPr="00516227">
        <w:t xml:space="preserve"> till skollagens 4 kap. </w:t>
      </w:r>
      <w:smartTag w:uri="urn:schemas-microsoft-com:office:smarttags" w:element="metricconverter">
        <w:smartTagPr>
          <w:attr w:name="ProductID" w:val="4 a"/>
        </w:smartTagPr>
        <w:r w:rsidRPr="00516227">
          <w:t>4</w:t>
        </w:r>
        <w:r w:rsidR="00B14119" w:rsidRPr="00516227">
          <w:t xml:space="preserve"> </w:t>
        </w:r>
        <w:r w:rsidRPr="00516227">
          <w:t>a</w:t>
        </w:r>
      </w:smartTag>
      <w:r w:rsidRPr="00516227">
        <w:t xml:space="preserve"> § som ålägger skolorna att erbjuda kostnadsfri frukost för elever i grundskolan. För detta planerar vi utgifter på 814 miljoner kronor från 2008.</w:t>
      </w:r>
    </w:p>
    <w:p w:rsidR="002F1E54" w:rsidRPr="00516227" w:rsidRDefault="002F1E54">
      <w:pPr>
        <w:pStyle w:val="Normaltindrag"/>
        <w:shd w:val="clear" w:color="000000" w:fill="auto"/>
      </w:pPr>
      <w:r w:rsidRPr="00516227">
        <w:t>Mer om det</w:t>
      </w:r>
      <w:r w:rsidR="00B14119" w:rsidRPr="00516227">
        <w:t xml:space="preserve">ta i motionen </w:t>
      </w:r>
      <w:r w:rsidRPr="00516227">
        <w:t xml:space="preserve">För en likvärdig skola, </w:t>
      </w:r>
      <w:r w:rsidR="00B14119" w:rsidRPr="00516227">
        <w:t>Ub30</w:t>
      </w:r>
      <w:r w:rsidRPr="00516227">
        <w:t>9.</w:t>
      </w:r>
    </w:p>
    <w:p w:rsidR="002F1E54" w:rsidRPr="00516227" w:rsidRDefault="002F1E54">
      <w:pPr>
        <w:pStyle w:val="Rubrik2"/>
        <w:shd w:val="clear" w:color="000000" w:fill="auto"/>
      </w:pPr>
      <w:r w:rsidRPr="00516227">
        <w:t>Sfi-undervisning</w:t>
      </w:r>
    </w:p>
    <w:p w:rsidR="002F1E54" w:rsidRPr="00516227" w:rsidRDefault="002F1E54">
      <w:pPr>
        <w:shd w:val="clear" w:color="000000" w:fill="auto"/>
      </w:pPr>
      <w:r w:rsidRPr="00516227">
        <w:t xml:space="preserve">Efter motionsförslag från Vänsterpartiet beslutade riksdagen våren 2006 att folkhögskolor skall få rätt att utfärda </w:t>
      </w:r>
      <w:r w:rsidR="00B14119" w:rsidRPr="00516227">
        <w:t>sfi</w:t>
      </w:r>
      <w:r w:rsidRPr="00516227">
        <w:t xml:space="preserve">-behörighet. Det innebär att det krävs ett ökat anslag till </w:t>
      </w:r>
      <w:r w:rsidR="00B14119" w:rsidRPr="00516227">
        <w:t>Folkbildningsrådet</w:t>
      </w:r>
      <w:r w:rsidRPr="00516227">
        <w:t>, som fördelar statsbidrag till fol</w:t>
      </w:r>
      <w:r w:rsidRPr="00516227">
        <w:t>k</w:t>
      </w:r>
      <w:r w:rsidRPr="00516227">
        <w:t>högskolorna, till 500 platser till en kostnad av 36 500 kr/heltidsstuderande fr.o.m. 2007. Pengarna överförs från anslaget Kommunalekonomisk utjä</w:t>
      </w:r>
      <w:r w:rsidRPr="00516227">
        <w:t>m</w:t>
      </w:r>
      <w:r w:rsidRPr="00516227">
        <w:t>ning till utgiftsområde 17 och innebär en minskning av anslaget med 18 250</w:t>
      </w:r>
      <w:r w:rsidR="00B14119" w:rsidRPr="00516227">
        <w:t xml:space="preserve"> 000 </w:t>
      </w:r>
      <w:r w:rsidRPr="00516227">
        <w:t>kr från 2007.</w:t>
      </w:r>
    </w:p>
    <w:p w:rsidR="002F1E54" w:rsidRPr="00516227" w:rsidRDefault="002F1E54">
      <w:pPr>
        <w:pStyle w:val="Rubrik1"/>
        <w:shd w:val="clear" w:color="000000" w:fill="auto"/>
      </w:pPr>
      <w:r w:rsidRPr="00516227">
        <w:t>Viktat statsbidrag för höjning av löner för kvinnor i offentlig sektor</w:t>
      </w:r>
    </w:p>
    <w:p w:rsidR="002F1E54" w:rsidRPr="00516227" w:rsidRDefault="002F1E54">
      <w:pPr>
        <w:shd w:val="clear" w:color="000000" w:fill="auto"/>
      </w:pPr>
      <w:r w:rsidRPr="00516227">
        <w:t>Vänsterpartiet vill stimulera lönejämlikhet i offentlig sektor och premiera kommuner och landsting som kan visa att de når resultat i arbetet med att utjämna könsrelaterade löneskillnader. Vänsterpartiet föreslår därför en m</w:t>
      </w:r>
      <w:r w:rsidRPr="00516227">
        <w:t>o</w:t>
      </w:r>
      <w:r w:rsidRPr="00516227">
        <w:t>dell med viktade statsbidrag som ekonomiskt stimulerar offentliga arbetsgiv</w:t>
      </w:r>
      <w:r w:rsidRPr="00516227">
        <w:t>a</w:t>
      </w:r>
      <w:r w:rsidRPr="00516227">
        <w:t>re som aktivt arbetar för och har framgång i att systematiskt reducera osakliga löneskillnader mellan könen.</w:t>
      </w:r>
    </w:p>
    <w:p w:rsidR="002F1E54" w:rsidRPr="00516227" w:rsidRDefault="002F1E54">
      <w:pPr>
        <w:pStyle w:val="Normaltindrag"/>
        <w:shd w:val="clear" w:color="000000" w:fill="auto"/>
      </w:pPr>
      <w:r w:rsidRPr="00516227">
        <w:t>Den kommande mandatperioden vill vi avsätta 10 miljarder i statens bu</w:t>
      </w:r>
      <w:r w:rsidRPr="00516227">
        <w:t>d</w:t>
      </w:r>
      <w:r w:rsidRPr="00516227">
        <w:t>get för detta ändamål. Vi utgår från att de totala utbetalningarna i systemet bör öka efter hand, varför vi har budgeterat för 2 miljarder år 2007 och 2008, och 3 miljarder 2009 och 2010. Systemet ger alla kommuner extra statsbidrag men gynnar de kommuner som har lyckats med att minska löneskillnaderna mellan kvinnor och män. Fördelningen av statsbidraget skall baseras på ett jämställdhetsindex</w:t>
      </w:r>
      <w:r w:rsidR="001E7111" w:rsidRPr="00516227">
        <w:t>,</w:t>
      </w:r>
      <w:r w:rsidRPr="00516227">
        <w:t xml:space="preserve"> som omfattar hela kommunsektorn</w:t>
      </w:r>
      <w:r w:rsidR="001E7111" w:rsidRPr="00516227">
        <w:t>,</w:t>
      </w:r>
      <w:r w:rsidRPr="00516227">
        <w:t xml:space="preserve"> och där skillnaden i genomsnittlig löneinkomst för sam</w:t>
      </w:r>
      <w:r w:rsidR="001E7111" w:rsidRPr="00516227">
        <w:t>tliga kvinnor och män mellan 20–</w:t>
      </w:r>
      <w:r w:rsidRPr="00516227">
        <w:t xml:space="preserve">64 år utgör grunden. Skillnaden uttrycks som en procentkvot där kommuner </w:t>
      </w:r>
      <w:r w:rsidR="001E7111" w:rsidRPr="00516227">
        <w:t>som har ett index över 100 %, d</w:t>
      </w:r>
      <w:r w:rsidRPr="00516227">
        <w:t>vs. där skillnaden mellan kvinnors och mäns löner är mindre än i kommunsektorn i sin helhet, premieras. De kommuner som har större löneskillnader, dvs. ett sämre index, får mindre bidrag.</w:t>
      </w:r>
    </w:p>
    <w:p w:rsidR="002F1E54" w:rsidRPr="00516227" w:rsidRDefault="001E7111">
      <w:pPr>
        <w:pStyle w:val="Normaltindrag"/>
        <w:shd w:val="clear" w:color="000000" w:fill="auto"/>
      </w:pPr>
      <w:r w:rsidRPr="00516227">
        <w:t xml:space="preserve">Mer om detta i motionen </w:t>
      </w:r>
      <w:r w:rsidR="002F1E54" w:rsidRPr="00516227">
        <w:t xml:space="preserve">Kvinnors löner och arbetsmarknad, </w:t>
      </w:r>
      <w:r w:rsidRPr="00516227">
        <w:t>A267</w:t>
      </w:r>
      <w:r w:rsidR="002F1E54" w:rsidRPr="0051622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227">
        <w:trPr>
          <w:cantSplit/>
        </w:trPr>
        <w:tc>
          <w:tcPr>
            <w:tcW w:w="3046" w:type="dxa"/>
          </w:tcPr>
          <w:p w:rsidR="00EB27DD" w:rsidRPr="00516227" w:rsidRDefault="00EB27DD">
            <w:pPr>
              <w:pStyle w:val="UnderskriftDatum"/>
              <w:shd w:val="clear" w:color="000000" w:fill="auto"/>
              <w:spacing w:before="240"/>
            </w:pPr>
            <w:r w:rsidRPr="00516227">
              <w:t>Stockholm den 31 oktober 2006</w:t>
            </w:r>
          </w:p>
        </w:tc>
        <w:tc>
          <w:tcPr>
            <w:tcW w:w="3047" w:type="dxa"/>
          </w:tcPr>
          <w:p w:rsidR="00EB27DD" w:rsidRPr="00516227" w:rsidRDefault="00EB27DD">
            <w:pPr>
              <w:pStyle w:val="Underskrifter"/>
              <w:shd w:val="clear" w:color="000000" w:fill="auto"/>
              <w:spacing w:before="240"/>
            </w:pPr>
          </w:p>
        </w:tc>
      </w:tr>
      <w:tr w:rsidR="00000000" w:rsidRPr="00516227">
        <w:trPr>
          <w:cantSplit/>
        </w:trPr>
        <w:tc>
          <w:tcPr>
            <w:tcW w:w="3046" w:type="dxa"/>
          </w:tcPr>
          <w:p w:rsidR="00EB27DD" w:rsidRPr="00516227" w:rsidRDefault="00EB27DD">
            <w:pPr>
              <w:pStyle w:val="Underskrifter"/>
              <w:shd w:val="clear" w:color="000000" w:fill="auto"/>
            </w:pPr>
            <w:r w:rsidRPr="00516227">
              <w:t>Lars Ohly (v)</w:t>
            </w:r>
          </w:p>
        </w:tc>
        <w:tc>
          <w:tcPr>
            <w:tcW w:w="3046" w:type="dxa"/>
          </w:tcPr>
          <w:p w:rsidR="00EB27DD" w:rsidRPr="00516227" w:rsidRDefault="00EB27DD">
            <w:pPr>
              <w:pStyle w:val="Underskrifter"/>
              <w:shd w:val="clear" w:color="000000" w:fill="auto"/>
            </w:pPr>
          </w:p>
        </w:tc>
      </w:tr>
      <w:tr w:rsidR="00000000" w:rsidRPr="00516227">
        <w:trPr>
          <w:cantSplit/>
        </w:trPr>
        <w:tc>
          <w:tcPr>
            <w:tcW w:w="3046" w:type="dxa"/>
          </w:tcPr>
          <w:p w:rsidR="00EB27DD" w:rsidRPr="00516227" w:rsidRDefault="00EB27DD">
            <w:pPr>
              <w:pStyle w:val="Underskrifter"/>
              <w:shd w:val="clear" w:color="000000" w:fill="auto"/>
            </w:pPr>
            <w:r w:rsidRPr="00516227">
              <w:t>Marie Engström (v)</w:t>
            </w:r>
          </w:p>
        </w:tc>
        <w:tc>
          <w:tcPr>
            <w:tcW w:w="3046" w:type="dxa"/>
          </w:tcPr>
          <w:p w:rsidR="00EB27DD" w:rsidRPr="00516227" w:rsidRDefault="00EB27DD">
            <w:pPr>
              <w:pStyle w:val="Underskrifter"/>
              <w:shd w:val="clear" w:color="000000" w:fill="auto"/>
            </w:pPr>
            <w:r w:rsidRPr="00516227">
              <w:t>Wiwi-Anne Johansson (v)</w:t>
            </w:r>
          </w:p>
        </w:tc>
      </w:tr>
      <w:tr w:rsidR="00000000" w:rsidRPr="00516227">
        <w:trPr>
          <w:cantSplit/>
        </w:trPr>
        <w:tc>
          <w:tcPr>
            <w:tcW w:w="3046" w:type="dxa"/>
          </w:tcPr>
          <w:p w:rsidR="00EB27DD" w:rsidRPr="00516227" w:rsidRDefault="00EB27DD">
            <w:pPr>
              <w:pStyle w:val="Underskrifter"/>
              <w:shd w:val="clear" w:color="000000" w:fill="auto"/>
            </w:pPr>
            <w:r w:rsidRPr="00516227">
              <w:t>Elina Linna (v)</w:t>
            </w:r>
          </w:p>
        </w:tc>
        <w:tc>
          <w:tcPr>
            <w:tcW w:w="3046" w:type="dxa"/>
          </w:tcPr>
          <w:p w:rsidR="00EB27DD" w:rsidRPr="00516227" w:rsidRDefault="00EB27DD">
            <w:pPr>
              <w:pStyle w:val="Underskrifter"/>
              <w:shd w:val="clear" w:color="000000" w:fill="auto"/>
            </w:pPr>
            <w:r w:rsidRPr="00516227">
              <w:t>Peter Pedersen (v)</w:t>
            </w:r>
          </w:p>
        </w:tc>
      </w:tr>
      <w:tr w:rsidR="00000000" w:rsidRPr="00516227">
        <w:trPr>
          <w:cantSplit/>
        </w:trPr>
        <w:tc>
          <w:tcPr>
            <w:tcW w:w="3046" w:type="dxa"/>
          </w:tcPr>
          <w:p w:rsidR="00EB27DD" w:rsidRPr="00516227" w:rsidRDefault="00EB27DD">
            <w:pPr>
              <w:pStyle w:val="Underskrifter"/>
              <w:shd w:val="clear" w:color="000000" w:fill="auto"/>
            </w:pPr>
            <w:r w:rsidRPr="00516227">
              <w:t>Kent Persson (v)</w:t>
            </w:r>
          </w:p>
        </w:tc>
        <w:tc>
          <w:tcPr>
            <w:tcW w:w="3046" w:type="dxa"/>
          </w:tcPr>
          <w:p w:rsidR="00EB27DD" w:rsidRPr="00516227" w:rsidRDefault="00EB27DD">
            <w:pPr>
              <w:pStyle w:val="Underskrifter"/>
              <w:shd w:val="clear" w:color="000000" w:fill="auto"/>
            </w:pPr>
            <w:r w:rsidRPr="00516227">
              <w:t>Alice Åström (v)</w:t>
            </w:r>
          </w:p>
        </w:tc>
      </w:tr>
      <w:tr w:rsidR="00000000" w:rsidRPr="00516227">
        <w:trPr>
          <w:cantSplit/>
        </w:trPr>
        <w:tc>
          <w:tcPr>
            <w:tcW w:w="3046" w:type="dxa"/>
          </w:tcPr>
          <w:p w:rsidR="00EB27DD" w:rsidRPr="00516227" w:rsidRDefault="00EB27DD">
            <w:pPr>
              <w:pStyle w:val="Underskrifter"/>
              <w:shd w:val="clear" w:color="000000" w:fill="auto"/>
            </w:pPr>
            <w:r w:rsidRPr="00516227">
              <w:t>Ulla Andersson (v)</w:t>
            </w:r>
          </w:p>
        </w:tc>
        <w:tc>
          <w:tcPr>
            <w:tcW w:w="3046" w:type="dxa"/>
          </w:tcPr>
          <w:p w:rsidR="00EB27DD" w:rsidRPr="00516227" w:rsidRDefault="00EB27DD">
            <w:pPr>
              <w:pStyle w:val="Underskrifter"/>
              <w:shd w:val="clear" w:color="000000" w:fill="auto"/>
            </w:pPr>
          </w:p>
        </w:tc>
      </w:tr>
    </w:tbl>
    <w:p w:rsidR="00C416DD" w:rsidRPr="00516227" w:rsidRDefault="00C416DD">
      <w:pPr>
        <w:pStyle w:val="Normaltindrag"/>
        <w:shd w:val="clear" w:color="000000" w:fill="auto"/>
      </w:pPr>
    </w:p>
    <w:p w:rsidR="0088054B" w:rsidRPr="00516227" w:rsidRDefault="0088054B">
      <w:pPr>
        <w:shd w:val="clear" w:color="000000" w:fill="auto"/>
      </w:pPr>
    </w:p>
    <w:sectPr w:rsidR="0088054B" w:rsidRPr="00516227" w:rsidSect="001837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7DD" w:rsidRPr="00516227" w:rsidRDefault="00EB27DD">
      <w:r w:rsidRPr="00516227">
        <w:separator/>
      </w:r>
    </w:p>
  </w:endnote>
  <w:endnote w:type="continuationSeparator" w:id="0">
    <w:p w:rsidR="00EB27DD" w:rsidRPr="00516227" w:rsidRDefault="00EB27DD">
      <w:r w:rsidRPr="00516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19" w:rsidRPr="00516227" w:rsidRDefault="00516227" w:rsidP="0018377A">
    <w:pPr>
      <w:pStyle w:val="Sidfot"/>
    </w:pPr>
    <w:r w:rsidRPr="00516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9255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7A" w:rsidRDefault="00EB27DD">
                          <w:pPr>
                            <w:pStyle w:val="NormalS5sidnrV"/>
                          </w:pPr>
                          <w:r>
                            <w:fldChar w:fldCharType="begin"/>
                          </w:r>
                          <w:r w:rsidR="0018377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77A" w:rsidRDefault="00EB27DD">
                    <w:pPr>
                      <w:pStyle w:val="NormalS5sidnrV"/>
                    </w:pPr>
                    <w:r>
                      <w:fldChar w:fldCharType="begin"/>
                    </w:r>
                    <w:r w:rsidR="0018377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7A" w:rsidRPr="00516227" w:rsidRDefault="00516227" w:rsidP="0018377A">
    <w:pPr>
      <w:pStyle w:val="Sidfot"/>
    </w:pPr>
    <w:r w:rsidRPr="00516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0779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7A" w:rsidRDefault="00EB27DD">
                          <w:pPr>
                            <w:pStyle w:val="NormalS5sidnrH"/>
                            <w:ind w:right="0"/>
                          </w:pPr>
                          <w:r>
                            <w:fldChar w:fldCharType="begin"/>
                          </w:r>
                          <w:r w:rsidR="0018377A">
                            <w:instrText xml:space="preserve"> PAGE *\charformat</w:instrText>
                          </w:r>
                          <w:r>
                            <w:fldChar w:fldCharType="separate"/>
                          </w:r>
                          <w:r w:rsidR="00D21F1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77A" w:rsidRDefault="00EB27DD">
                    <w:pPr>
                      <w:pStyle w:val="NormalS5sidnrH"/>
                      <w:ind w:right="0"/>
                    </w:pPr>
                    <w:r>
                      <w:fldChar w:fldCharType="begin"/>
                    </w:r>
                    <w:r w:rsidR="0018377A">
                      <w:instrText xml:space="preserve"> PAGE *\charformat</w:instrText>
                    </w:r>
                    <w:r>
                      <w:fldChar w:fldCharType="separate"/>
                    </w:r>
                    <w:r w:rsidR="00D21F1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2E8" w:rsidRPr="00516227" w:rsidRDefault="00516227" w:rsidP="0018377A">
    <w:pPr>
      <w:pStyle w:val="Sidfot"/>
    </w:pPr>
    <w:r w:rsidRPr="00516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779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7A" w:rsidRDefault="00EB27DD">
                          <w:pPr>
                            <w:pStyle w:val="NormalS5sidnrH"/>
                            <w:ind w:right="0"/>
                          </w:pPr>
                          <w:r>
                            <w:fldChar w:fldCharType="begin"/>
                          </w:r>
                          <w:r w:rsidR="001837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77A" w:rsidRDefault="00EB27DD">
                    <w:pPr>
                      <w:pStyle w:val="NormalS5sidnrH"/>
                      <w:ind w:right="0"/>
                    </w:pPr>
                    <w:r>
                      <w:fldChar w:fldCharType="begin"/>
                    </w:r>
                    <w:r w:rsidR="001837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7DD" w:rsidRPr="00516227" w:rsidRDefault="00EB27DD">
      <w:r w:rsidRPr="00516227">
        <w:separator/>
      </w:r>
    </w:p>
  </w:footnote>
  <w:footnote w:type="continuationSeparator" w:id="0">
    <w:p w:rsidR="00EB27DD" w:rsidRPr="00516227" w:rsidRDefault="00EB27DD">
      <w:r w:rsidRPr="00516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19" w:rsidRPr="00516227" w:rsidRDefault="00516227" w:rsidP="0018377A">
    <w:pPr>
      <w:pStyle w:val="Sidhuvud"/>
    </w:pPr>
    <w:r w:rsidRPr="00516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9126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7A" w:rsidRDefault="00EB27DD">
                          <w:pPr>
                            <w:pStyle w:val="KantRubrikS5V"/>
                          </w:pPr>
                          <w:r>
                            <w:fldChar w:fldCharType="begin"/>
                          </w:r>
                          <w:r w:rsidR="0018377A">
                            <w:instrText xml:space="preserve"> DOCPROPERTY "YearUser" *\charformat </w:instrText>
                          </w:r>
                          <w:r>
                            <w:fldChar w:fldCharType="separate"/>
                          </w:r>
                          <w:r w:rsidR="00895FAC">
                            <w:t>2006/07</w:t>
                          </w:r>
                          <w:r>
                            <w:fldChar w:fldCharType="end"/>
                          </w:r>
                          <w:r w:rsidR="0018377A">
                            <w:t>:</w:t>
                          </w:r>
                          <w:r>
                            <w:fldChar w:fldCharType="begin"/>
                          </w:r>
                          <w:r w:rsidR="0018377A">
                            <w:instrText xml:space="preserve"> DOCPROPERTY "Motionsnummer" *\charformat </w:instrText>
                          </w:r>
                          <w:r>
                            <w:fldChar w:fldCharType="separate"/>
                          </w:r>
                          <w:r w:rsidR="00895FAC">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77A" w:rsidRDefault="00EB27DD">
                    <w:pPr>
                      <w:pStyle w:val="KantRubrikS5V"/>
                    </w:pPr>
                    <w:r>
                      <w:fldChar w:fldCharType="begin"/>
                    </w:r>
                    <w:r w:rsidR="0018377A">
                      <w:instrText xml:space="preserve"> DOCPROPERTY "YearUser" *\charformat </w:instrText>
                    </w:r>
                    <w:r>
                      <w:fldChar w:fldCharType="separate"/>
                    </w:r>
                    <w:r w:rsidR="00895FAC">
                      <w:t>2006/07</w:t>
                    </w:r>
                    <w:r>
                      <w:fldChar w:fldCharType="end"/>
                    </w:r>
                    <w:r w:rsidR="0018377A">
                      <w:t>:</w:t>
                    </w:r>
                    <w:r>
                      <w:fldChar w:fldCharType="begin"/>
                    </w:r>
                    <w:r w:rsidR="0018377A">
                      <w:instrText xml:space="preserve"> DOCPROPERTY "Motionsnummer" *\charformat </w:instrText>
                    </w:r>
                    <w:r>
                      <w:fldChar w:fldCharType="separate"/>
                    </w:r>
                    <w:r w:rsidR="00895FAC">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7A" w:rsidRPr="00516227" w:rsidRDefault="00516227" w:rsidP="0018377A">
    <w:pPr>
      <w:pStyle w:val="Sidhuvud"/>
    </w:pPr>
    <w:r w:rsidRPr="00516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3421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7A" w:rsidRDefault="00EB27DD">
                          <w:pPr>
                            <w:pStyle w:val="KantRubrikS5H"/>
                            <w:ind w:right="0"/>
                          </w:pPr>
                          <w:r>
                            <w:fldChar w:fldCharType="begin"/>
                          </w:r>
                          <w:r w:rsidR="0018377A">
                            <w:instrText xml:space="preserve"> DOCPROPERTY "YearUser" *\charformat </w:instrText>
                          </w:r>
                          <w:r>
                            <w:fldChar w:fldCharType="separate"/>
                          </w:r>
                          <w:r w:rsidR="00895FAC">
                            <w:t>2006/07</w:t>
                          </w:r>
                          <w:r>
                            <w:fldChar w:fldCharType="end"/>
                          </w:r>
                          <w:r w:rsidR="0018377A">
                            <w:t>:</w:t>
                          </w:r>
                          <w:r>
                            <w:fldChar w:fldCharType="begin"/>
                          </w:r>
                          <w:r w:rsidR="0018377A">
                            <w:instrText xml:space="preserve"> DOCPROPERTY "Motionsnummer" *\charformat </w:instrText>
                          </w:r>
                          <w:r>
                            <w:fldChar w:fldCharType="separate"/>
                          </w:r>
                          <w:r w:rsidR="00895FAC">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77A" w:rsidRDefault="00EB27DD">
                    <w:pPr>
                      <w:pStyle w:val="KantRubrikS5H"/>
                      <w:ind w:right="0"/>
                    </w:pPr>
                    <w:r>
                      <w:fldChar w:fldCharType="begin"/>
                    </w:r>
                    <w:r w:rsidR="0018377A">
                      <w:instrText xml:space="preserve"> DOCPROPERTY "YearUser" *\charformat </w:instrText>
                    </w:r>
                    <w:r>
                      <w:fldChar w:fldCharType="separate"/>
                    </w:r>
                    <w:r w:rsidR="00895FAC">
                      <w:t>2006/07</w:t>
                    </w:r>
                    <w:r>
                      <w:fldChar w:fldCharType="end"/>
                    </w:r>
                    <w:r w:rsidR="0018377A">
                      <w:t>:</w:t>
                    </w:r>
                    <w:r>
                      <w:fldChar w:fldCharType="begin"/>
                    </w:r>
                    <w:r w:rsidR="0018377A">
                      <w:instrText xml:space="preserve"> DOCPROPERTY "Motionsnummer" *\charformat </w:instrText>
                    </w:r>
                    <w:r>
                      <w:fldChar w:fldCharType="separate"/>
                    </w:r>
                    <w:r w:rsidR="00895FAC">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7DD" w:rsidRPr="00516227" w:rsidRDefault="00EB27DD">
    <w:pPr>
      <w:pStyle w:val="FSHNormal"/>
      <w:tabs>
        <w:tab w:val="right" w:pos="5840"/>
      </w:tabs>
    </w:pPr>
    <w:r w:rsidRPr="00516227">
      <w:br/>
    </w:r>
    <w:r w:rsidRPr="00516227">
      <w:fldChar w:fldCharType="begin" w:fldLock="1"/>
    </w:r>
    <w:r w:rsidRPr="00516227">
      <w:instrText xml:space="preserve"> DOCPROPERTY</w:instrText>
    </w:r>
    <w:r w:rsidRPr="00516227">
      <w:rPr>
        <w:sz w:val="18"/>
      </w:rPr>
      <w:instrText xml:space="preserve"> "YearUser" *\charformat </w:instrText>
    </w:r>
    <w:r w:rsidRPr="00516227">
      <w:fldChar w:fldCharType="separate"/>
    </w:r>
    <w:r w:rsidRPr="00516227">
      <w:t>2006/07</w:t>
    </w:r>
    <w:r w:rsidRPr="00516227">
      <w:fldChar w:fldCharType="end"/>
    </w:r>
    <w:r w:rsidRPr="00516227">
      <w:t xml:space="preserve"> </w:t>
    </w:r>
    <w:r w:rsidRPr="00516227">
      <w:tab/>
      <w:t xml:space="preserve">mnr: </w:t>
    </w:r>
    <w:r w:rsidRPr="00516227">
      <w:fldChar w:fldCharType="begin" w:fldLock="1"/>
    </w:r>
    <w:r w:rsidRPr="00516227">
      <w:instrText xml:space="preserve"> DOCPROPERTY</w:instrText>
    </w:r>
    <w:r w:rsidRPr="00516227">
      <w:rPr>
        <w:sz w:val="18"/>
      </w:rPr>
      <w:instrText xml:space="preserve"> "Motionsnummer" *\charformat </w:instrText>
    </w:r>
    <w:r w:rsidRPr="00516227">
      <w:fldChar w:fldCharType="separate"/>
    </w:r>
    <w:r w:rsidRPr="00516227">
      <w:t>Fi258</w:t>
    </w:r>
    <w:r w:rsidRPr="00516227">
      <w:fldChar w:fldCharType="end"/>
    </w:r>
    <w:r w:rsidRPr="00516227">
      <w:br/>
    </w:r>
    <w:r w:rsidRPr="00516227">
      <w:fldChar w:fldCharType="begin" w:fldLock="1"/>
    </w:r>
    <w:r w:rsidRPr="00516227">
      <w:instrText xml:space="preserve"> DOCPROPERTY</w:instrText>
    </w:r>
    <w:r w:rsidRPr="00516227">
      <w:rPr>
        <w:sz w:val="18"/>
      </w:rPr>
      <w:instrText xml:space="preserve"> "Samling" *\charformat </w:instrText>
    </w:r>
    <w:r w:rsidRPr="00516227">
      <w:fldChar w:fldCharType="end"/>
    </w:r>
    <w:r w:rsidRPr="00516227">
      <w:tab/>
      <w:t xml:space="preserve">pnr: </w:t>
    </w:r>
    <w:r w:rsidRPr="00516227">
      <w:fldChar w:fldCharType="begin" w:fldLock="1"/>
    </w:r>
    <w:r w:rsidRPr="00516227">
      <w:instrText xml:space="preserve"> DOCPROPERTY</w:instrText>
    </w:r>
    <w:r w:rsidRPr="00516227">
      <w:rPr>
        <w:sz w:val="18"/>
      </w:rPr>
      <w:instrText xml:space="preserve"> "Partinummer" *\charformat </w:instrText>
    </w:r>
    <w:r w:rsidRPr="00516227">
      <w:fldChar w:fldCharType="separate"/>
    </w:r>
    <w:r w:rsidRPr="00516227">
      <w:t>v640</w:t>
    </w:r>
    <w:r w:rsidRPr="00516227">
      <w:fldChar w:fldCharType="end"/>
    </w:r>
  </w:p>
  <w:p w:rsidR="00EB27DD" w:rsidRPr="00516227" w:rsidRDefault="00EB27DD">
    <w:pPr>
      <w:pStyle w:val="FSHRub1"/>
    </w:pPr>
    <w:r w:rsidRPr="00516227">
      <w:t>Motion till riksdagen</w:t>
    </w:r>
    <w:r w:rsidRPr="00516227">
      <w:br/>
    </w:r>
    <w:r w:rsidRPr="00516227">
      <w:fldChar w:fldCharType="begin" w:fldLock="1"/>
    </w:r>
    <w:r w:rsidRPr="00516227">
      <w:instrText xml:space="preserve"> DOCPROPERTY "YearUser" *\charformat </w:instrText>
    </w:r>
    <w:r w:rsidRPr="00516227">
      <w:fldChar w:fldCharType="separate"/>
    </w:r>
    <w:r w:rsidRPr="00516227">
      <w:t>2006/07</w:t>
    </w:r>
    <w:r w:rsidRPr="00516227">
      <w:fldChar w:fldCharType="end"/>
    </w:r>
    <w:r w:rsidRPr="00516227">
      <w:t>:</w:t>
    </w:r>
    <w:r w:rsidRPr="00516227">
      <w:fldChar w:fldCharType="begin" w:fldLock="1"/>
    </w:r>
    <w:r w:rsidRPr="00516227">
      <w:instrText xml:space="preserve"> DOCPROPERTY "Motionsnummer" *\charformat </w:instrText>
    </w:r>
    <w:r w:rsidRPr="00516227">
      <w:fldChar w:fldCharType="separate"/>
    </w:r>
    <w:r w:rsidRPr="00516227">
      <w:t>Fi258</w:t>
    </w:r>
    <w:r w:rsidRPr="00516227">
      <w:fldChar w:fldCharType="end"/>
    </w:r>
  </w:p>
  <w:p w:rsidR="00EB27DD" w:rsidRPr="00516227" w:rsidRDefault="00EB27DD">
    <w:pPr>
      <w:pStyle w:val="FSHNormalS5"/>
    </w:pPr>
    <w:r w:rsidRPr="00516227">
      <w:fldChar w:fldCharType="begin" w:fldLock="1"/>
    </w:r>
    <w:r w:rsidRPr="00516227">
      <w:instrText xml:space="preserve"> DOCPROPERTY "MotionarText" *\charformat </w:instrText>
    </w:r>
    <w:r w:rsidRPr="00516227">
      <w:fldChar w:fldCharType="separate"/>
    </w:r>
    <w:r w:rsidRPr="00516227">
      <w:t>av Lars Ohly m.fl. (v)</w:t>
    </w:r>
    <w:r w:rsidRPr="00516227">
      <w:fldChar w:fldCharType="end"/>
    </w:r>
    <w:r w:rsidRPr="00516227">
      <w:br/>
    </w:r>
    <w:r w:rsidRPr="00516227">
      <w:fldChar w:fldCharType="begin" w:fldLock="1"/>
    </w:r>
    <w:r w:rsidRPr="00516227">
      <w:instrText xml:space="preserve"> DOCPROPERTY "SvarFrasKort" *\charformat </w:instrText>
    </w:r>
    <w:r w:rsidRPr="00516227">
      <w:fldChar w:fldCharType="end"/>
    </w:r>
  </w:p>
  <w:p w:rsidR="00EB27DD" w:rsidRPr="00516227" w:rsidRDefault="00EB27DD">
    <w:pPr>
      <w:pStyle w:val="FSHTitel"/>
    </w:pPr>
    <w:r w:rsidRPr="00516227">
      <w:fldChar w:fldCharType="begin" w:fldLock="1"/>
    </w:r>
    <w:r w:rsidRPr="00516227">
      <w:instrText xml:space="preserve"> DOCPROPERTY</w:instrText>
    </w:r>
    <w:r w:rsidRPr="00516227">
      <w:rPr>
        <w:sz w:val="18"/>
      </w:rPr>
      <w:instrText xml:space="preserve"> "RubrikSvar" *\charformat </w:instrText>
    </w:r>
    <w:r w:rsidRPr="00516227">
      <w:fldChar w:fldCharType="separate"/>
    </w:r>
    <w:r w:rsidRPr="00516227">
      <w:t>Utgiftsområde 25 Allmänna bidrag till kommuner</w:t>
    </w:r>
    <w:r w:rsidRPr="00516227">
      <w:fldChar w:fldCharType="end"/>
    </w:r>
  </w:p>
  <w:p w:rsidR="00EB27DD" w:rsidRPr="00516227" w:rsidRDefault="00EB27DD">
    <w:pPr>
      <w:pStyle w:val="Normal00"/>
    </w:pPr>
  </w:p>
  <w:p w:rsidR="0018377A" w:rsidRPr="00516227" w:rsidRDefault="001837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F75FD1"/>
    <w:multiLevelType w:val="multilevel"/>
    <w:tmpl w:val="884A1A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775F19"/>
    <w:multiLevelType w:val="multilevel"/>
    <w:tmpl w:val="86609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7514C78"/>
    <w:multiLevelType w:val="multilevel"/>
    <w:tmpl w:val="0044A4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5754E0B"/>
    <w:multiLevelType w:val="multilevel"/>
    <w:tmpl w:val="1270B3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6E74218"/>
    <w:multiLevelType w:val="multilevel"/>
    <w:tmpl w:val="11845E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68E5835"/>
    <w:multiLevelType w:val="multilevel"/>
    <w:tmpl w:val="FA2E4E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BD00092"/>
    <w:multiLevelType w:val="multilevel"/>
    <w:tmpl w:val="E070C8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EBF2102"/>
    <w:multiLevelType w:val="multilevel"/>
    <w:tmpl w:val="7B48D9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02C4BDB"/>
    <w:multiLevelType w:val="multilevel"/>
    <w:tmpl w:val="BCB056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97B6F26"/>
    <w:multiLevelType w:val="multilevel"/>
    <w:tmpl w:val="10FAB5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BF313F5"/>
    <w:multiLevelType w:val="multilevel"/>
    <w:tmpl w:val="182EFC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FA84BEF"/>
    <w:multiLevelType w:val="multilevel"/>
    <w:tmpl w:val="E5266F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5348329">
    <w:abstractNumId w:val="19"/>
  </w:num>
  <w:num w:numId="2" w16cid:durableId="1335645042">
    <w:abstractNumId w:val="10"/>
  </w:num>
  <w:num w:numId="3" w16cid:durableId="2114588934">
    <w:abstractNumId w:val="12"/>
  </w:num>
  <w:num w:numId="4" w16cid:durableId="1006787609">
    <w:abstractNumId w:val="16"/>
  </w:num>
  <w:num w:numId="5" w16cid:durableId="1796486851">
    <w:abstractNumId w:val="8"/>
  </w:num>
  <w:num w:numId="6" w16cid:durableId="332606571">
    <w:abstractNumId w:val="3"/>
  </w:num>
  <w:num w:numId="7" w16cid:durableId="770056026">
    <w:abstractNumId w:val="2"/>
  </w:num>
  <w:num w:numId="8" w16cid:durableId="1794977077">
    <w:abstractNumId w:val="1"/>
  </w:num>
  <w:num w:numId="9" w16cid:durableId="4940789">
    <w:abstractNumId w:val="0"/>
  </w:num>
  <w:num w:numId="10" w16cid:durableId="1989238194">
    <w:abstractNumId w:val="9"/>
  </w:num>
  <w:num w:numId="11" w16cid:durableId="897789222">
    <w:abstractNumId w:val="7"/>
  </w:num>
  <w:num w:numId="12" w16cid:durableId="1342662885">
    <w:abstractNumId w:val="6"/>
  </w:num>
  <w:num w:numId="13" w16cid:durableId="2034305762">
    <w:abstractNumId w:val="5"/>
  </w:num>
  <w:num w:numId="14" w16cid:durableId="905534414">
    <w:abstractNumId w:val="4"/>
  </w:num>
  <w:num w:numId="15" w16cid:durableId="986324535">
    <w:abstractNumId w:val="24"/>
  </w:num>
  <w:num w:numId="16" w16cid:durableId="1252394005">
    <w:abstractNumId w:val="13"/>
  </w:num>
  <w:num w:numId="17" w16cid:durableId="1373117576">
    <w:abstractNumId w:val="17"/>
  </w:num>
  <w:num w:numId="18" w16cid:durableId="1098208441">
    <w:abstractNumId w:val="21"/>
  </w:num>
  <w:num w:numId="19" w16cid:durableId="2018337460">
    <w:abstractNumId w:val="25"/>
  </w:num>
  <w:num w:numId="20" w16cid:durableId="1311981589">
    <w:abstractNumId w:val="20"/>
  </w:num>
  <w:num w:numId="21" w16cid:durableId="885684164">
    <w:abstractNumId w:val="23"/>
  </w:num>
  <w:num w:numId="22" w16cid:durableId="1714426707">
    <w:abstractNumId w:val="14"/>
  </w:num>
  <w:num w:numId="23" w16cid:durableId="420222132">
    <w:abstractNumId w:val="11"/>
  </w:num>
  <w:num w:numId="24" w16cid:durableId="2029066970">
    <w:abstractNumId w:val="22"/>
  </w:num>
  <w:num w:numId="25" w16cid:durableId="1179345799">
    <w:abstractNumId w:val="15"/>
  </w:num>
  <w:num w:numId="26" w16cid:durableId="187529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1A2565D-4D2F-4887-9B1D-3D7BE825DA8C},{494960E9-BA36-4AC1-BBDB-126FB51B6387},{93F71F64-B3B2-464F-BCC5-C49DA1B8F0E4},{8B923F15-4996-4696-A089-6A5BE8BF8E1B},{B0181D35-2F7D-4D23-BD15-5E0324552287},{CBCE2632-605E-484A-97AC-47C334EA7100},{7E0BF71E-CD03-4DBF-9F51-3B5B798F2741},{23C4D0E2-C6F4-49DA-B9C4-BE7D1928143F}"/>
  </w:docVars>
  <w:rsids>
    <w:rsidRoot w:val="00516227"/>
    <w:rsid w:val="00002742"/>
    <w:rsid w:val="00017F54"/>
    <w:rsid w:val="000220F8"/>
    <w:rsid w:val="0002777B"/>
    <w:rsid w:val="00034058"/>
    <w:rsid w:val="00040D14"/>
    <w:rsid w:val="0004381F"/>
    <w:rsid w:val="000543F0"/>
    <w:rsid w:val="00064BC3"/>
    <w:rsid w:val="00066474"/>
    <w:rsid w:val="000665E6"/>
    <w:rsid w:val="00066775"/>
    <w:rsid w:val="00072FB9"/>
    <w:rsid w:val="0007598F"/>
    <w:rsid w:val="000A17AD"/>
    <w:rsid w:val="000A7B79"/>
    <w:rsid w:val="000B2040"/>
    <w:rsid w:val="000E431D"/>
    <w:rsid w:val="000E48DA"/>
    <w:rsid w:val="000E5207"/>
    <w:rsid w:val="000F5ADD"/>
    <w:rsid w:val="00100531"/>
    <w:rsid w:val="0010382E"/>
    <w:rsid w:val="00166D90"/>
    <w:rsid w:val="00170803"/>
    <w:rsid w:val="00171658"/>
    <w:rsid w:val="00177CC2"/>
    <w:rsid w:val="0018377A"/>
    <w:rsid w:val="0019171D"/>
    <w:rsid w:val="001921C4"/>
    <w:rsid w:val="001923A4"/>
    <w:rsid w:val="001A25D5"/>
    <w:rsid w:val="001A2624"/>
    <w:rsid w:val="001A2A2B"/>
    <w:rsid w:val="001C3DB6"/>
    <w:rsid w:val="001D6CC1"/>
    <w:rsid w:val="001E0043"/>
    <w:rsid w:val="001E22BF"/>
    <w:rsid w:val="001E7111"/>
    <w:rsid w:val="00201DFB"/>
    <w:rsid w:val="00204A63"/>
    <w:rsid w:val="00212FF1"/>
    <w:rsid w:val="00230193"/>
    <w:rsid w:val="00244D0B"/>
    <w:rsid w:val="0024600B"/>
    <w:rsid w:val="0025068A"/>
    <w:rsid w:val="00270169"/>
    <w:rsid w:val="002818D3"/>
    <w:rsid w:val="002911A7"/>
    <w:rsid w:val="002943C8"/>
    <w:rsid w:val="00295E6D"/>
    <w:rsid w:val="002A2A6B"/>
    <w:rsid w:val="002A7107"/>
    <w:rsid w:val="002C2373"/>
    <w:rsid w:val="002D11A8"/>
    <w:rsid w:val="002E63A2"/>
    <w:rsid w:val="002F1E54"/>
    <w:rsid w:val="00314F87"/>
    <w:rsid w:val="0032051D"/>
    <w:rsid w:val="003213BC"/>
    <w:rsid w:val="003303B5"/>
    <w:rsid w:val="0033281A"/>
    <w:rsid w:val="003366E9"/>
    <w:rsid w:val="00342FB4"/>
    <w:rsid w:val="0036065A"/>
    <w:rsid w:val="003866EC"/>
    <w:rsid w:val="00391AF5"/>
    <w:rsid w:val="003A6E6D"/>
    <w:rsid w:val="003B418B"/>
    <w:rsid w:val="003F100A"/>
    <w:rsid w:val="00445271"/>
    <w:rsid w:val="00447A04"/>
    <w:rsid w:val="004527C3"/>
    <w:rsid w:val="0047362F"/>
    <w:rsid w:val="00475731"/>
    <w:rsid w:val="00483B43"/>
    <w:rsid w:val="00487F7A"/>
    <w:rsid w:val="004971B2"/>
    <w:rsid w:val="004A0504"/>
    <w:rsid w:val="004B5278"/>
    <w:rsid w:val="004C1947"/>
    <w:rsid w:val="004E38D9"/>
    <w:rsid w:val="005000F2"/>
    <w:rsid w:val="00516227"/>
    <w:rsid w:val="00531020"/>
    <w:rsid w:val="00531B5F"/>
    <w:rsid w:val="00544425"/>
    <w:rsid w:val="00545150"/>
    <w:rsid w:val="00545421"/>
    <w:rsid w:val="0055072A"/>
    <w:rsid w:val="005525A5"/>
    <w:rsid w:val="005544CE"/>
    <w:rsid w:val="005579F9"/>
    <w:rsid w:val="0057244D"/>
    <w:rsid w:val="005B145B"/>
    <w:rsid w:val="005D3F50"/>
    <w:rsid w:val="00601C6D"/>
    <w:rsid w:val="00603CD4"/>
    <w:rsid w:val="006170F1"/>
    <w:rsid w:val="006305F8"/>
    <w:rsid w:val="006346C1"/>
    <w:rsid w:val="00653DD0"/>
    <w:rsid w:val="00691F05"/>
    <w:rsid w:val="006B6262"/>
    <w:rsid w:val="00714403"/>
    <w:rsid w:val="00727C6F"/>
    <w:rsid w:val="00740D6D"/>
    <w:rsid w:val="00743F76"/>
    <w:rsid w:val="00770030"/>
    <w:rsid w:val="00774959"/>
    <w:rsid w:val="00784F72"/>
    <w:rsid w:val="007852B2"/>
    <w:rsid w:val="00794149"/>
    <w:rsid w:val="007B0735"/>
    <w:rsid w:val="007B67A7"/>
    <w:rsid w:val="007C6092"/>
    <w:rsid w:val="007E119E"/>
    <w:rsid w:val="00804CB3"/>
    <w:rsid w:val="00846903"/>
    <w:rsid w:val="00853D7C"/>
    <w:rsid w:val="0088054B"/>
    <w:rsid w:val="00883250"/>
    <w:rsid w:val="00895FAC"/>
    <w:rsid w:val="008A221D"/>
    <w:rsid w:val="008B6183"/>
    <w:rsid w:val="008F0A96"/>
    <w:rsid w:val="008F67F6"/>
    <w:rsid w:val="00904662"/>
    <w:rsid w:val="009062A0"/>
    <w:rsid w:val="009451E7"/>
    <w:rsid w:val="00954AE2"/>
    <w:rsid w:val="00954B8F"/>
    <w:rsid w:val="00956E7F"/>
    <w:rsid w:val="00970D4F"/>
    <w:rsid w:val="00971D70"/>
    <w:rsid w:val="009A4377"/>
    <w:rsid w:val="009A6043"/>
    <w:rsid w:val="009C49ED"/>
    <w:rsid w:val="009D0673"/>
    <w:rsid w:val="009E120A"/>
    <w:rsid w:val="009E2553"/>
    <w:rsid w:val="00A053C6"/>
    <w:rsid w:val="00A055B3"/>
    <w:rsid w:val="00A15D71"/>
    <w:rsid w:val="00A21BC5"/>
    <w:rsid w:val="00A322E8"/>
    <w:rsid w:val="00A67254"/>
    <w:rsid w:val="00A736FF"/>
    <w:rsid w:val="00A829FC"/>
    <w:rsid w:val="00AA1434"/>
    <w:rsid w:val="00AA609A"/>
    <w:rsid w:val="00AA633E"/>
    <w:rsid w:val="00AB5000"/>
    <w:rsid w:val="00AC4310"/>
    <w:rsid w:val="00AC63D9"/>
    <w:rsid w:val="00AE2EF8"/>
    <w:rsid w:val="00AF5881"/>
    <w:rsid w:val="00B13BF0"/>
    <w:rsid w:val="00B14119"/>
    <w:rsid w:val="00B207E1"/>
    <w:rsid w:val="00B33C81"/>
    <w:rsid w:val="00B34666"/>
    <w:rsid w:val="00B67E5B"/>
    <w:rsid w:val="00BA4894"/>
    <w:rsid w:val="00BA6BE0"/>
    <w:rsid w:val="00BB1B91"/>
    <w:rsid w:val="00BB6D75"/>
    <w:rsid w:val="00BD43A8"/>
    <w:rsid w:val="00C1285C"/>
    <w:rsid w:val="00C27B7D"/>
    <w:rsid w:val="00C32A06"/>
    <w:rsid w:val="00C416DD"/>
    <w:rsid w:val="00C44394"/>
    <w:rsid w:val="00C447C6"/>
    <w:rsid w:val="00C533BA"/>
    <w:rsid w:val="00C902E9"/>
    <w:rsid w:val="00C92208"/>
    <w:rsid w:val="00CB5B24"/>
    <w:rsid w:val="00CD4B2B"/>
    <w:rsid w:val="00CE3037"/>
    <w:rsid w:val="00CF7A43"/>
    <w:rsid w:val="00D01775"/>
    <w:rsid w:val="00D1174F"/>
    <w:rsid w:val="00D1289C"/>
    <w:rsid w:val="00D21F18"/>
    <w:rsid w:val="00D44527"/>
    <w:rsid w:val="00D52681"/>
    <w:rsid w:val="00D538A9"/>
    <w:rsid w:val="00D53D04"/>
    <w:rsid w:val="00D55EF7"/>
    <w:rsid w:val="00D932AE"/>
    <w:rsid w:val="00DC0DF0"/>
    <w:rsid w:val="00DC6C70"/>
    <w:rsid w:val="00DF24B1"/>
    <w:rsid w:val="00DF5ACD"/>
    <w:rsid w:val="00E22893"/>
    <w:rsid w:val="00E2477A"/>
    <w:rsid w:val="00E349C2"/>
    <w:rsid w:val="00E360DE"/>
    <w:rsid w:val="00E44E25"/>
    <w:rsid w:val="00E5074A"/>
    <w:rsid w:val="00E521CB"/>
    <w:rsid w:val="00E64268"/>
    <w:rsid w:val="00E728F6"/>
    <w:rsid w:val="00E747FD"/>
    <w:rsid w:val="00E75D28"/>
    <w:rsid w:val="00E84F25"/>
    <w:rsid w:val="00E91106"/>
    <w:rsid w:val="00E926F8"/>
    <w:rsid w:val="00EB27DD"/>
    <w:rsid w:val="00EC007B"/>
    <w:rsid w:val="00F14415"/>
    <w:rsid w:val="00F21B30"/>
    <w:rsid w:val="00F273EA"/>
    <w:rsid w:val="00F42CB9"/>
    <w:rsid w:val="00F73E9E"/>
    <w:rsid w:val="00F87D14"/>
    <w:rsid w:val="00F9542C"/>
    <w:rsid w:val="00FA3374"/>
    <w:rsid w:val="00FB2435"/>
    <w:rsid w:val="00FB6490"/>
    <w:rsid w:val="00FC53D4"/>
    <w:rsid w:val="00FC7246"/>
    <w:rsid w:val="00FC7E79"/>
    <w:rsid w:val="00FD2531"/>
    <w:rsid w:val="00FE7E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56BD7E5-B8C6-48C1-8B9C-06B31AD2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8377A"/>
    <w:pPr>
      <w:spacing w:before="125" w:line="250" w:lineRule="atLeast"/>
      <w:jc w:val="both"/>
    </w:pPr>
    <w:rPr>
      <w:sz w:val="19"/>
      <w:lang w:val="sv-SE" w:eastAsia="sv-SE"/>
    </w:rPr>
  </w:style>
  <w:style w:type="paragraph" w:styleId="Rubrik1">
    <w:name w:val="heading 1"/>
    <w:basedOn w:val="Normal"/>
    <w:next w:val="Normal"/>
    <w:link w:val="Rubrik1Char"/>
    <w:qFormat/>
    <w:rsid w:val="0018377A"/>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8377A"/>
    <w:pPr>
      <w:numPr>
        <w:ilvl w:val="1"/>
      </w:numPr>
      <w:spacing w:before="500" w:line="250" w:lineRule="exact"/>
      <w:outlineLvl w:val="1"/>
    </w:pPr>
    <w:rPr>
      <w:sz w:val="27"/>
    </w:rPr>
  </w:style>
  <w:style w:type="paragraph" w:styleId="Rubrik3">
    <w:name w:val="heading 3"/>
    <w:aliases w:val="Mellanrubrik"/>
    <w:basedOn w:val="Rubrik2"/>
    <w:next w:val="Normal"/>
    <w:qFormat/>
    <w:rsid w:val="0018377A"/>
    <w:pPr>
      <w:numPr>
        <w:ilvl w:val="2"/>
      </w:numPr>
      <w:spacing w:before="250" w:after="0"/>
      <w:outlineLvl w:val="2"/>
    </w:pPr>
    <w:rPr>
      <w:b/>
      <w:sz w:val="21"/>
    </w:rPr>
  </w:style>
  <w:style w:type="paragraph" w:styleId="Rubrik4">
    <w:name w:val="heading 4"/>
    <w:aliases w:val="KursivRubrik"/>
    <w:basedOn w:val="Rubrik3"/>
    <w:next w:val="Normal"/>
    <w:qFormat/>
    <w:rsid w:val="0018377A"/>
    <w:pPr>
      <w:numPr>
        <w:ilvl w:val="3"/>
      </w:numPr>
      <w:outlineLvl w:val="3"/>
    </w:pPr>
    <w:rPr>
      <w:b w:val="0"/>
      <w:i/>
    </w:rPr>
  </w:style>
  <w:style w:type="paragraph" w:styleId="Rubrik5">
    <w:name w:val="heading 5"/>
    <w:aliases w:val="PackadFetRubrik,PackadKursivRubrik"/>
    <w:basedOn w:val="Rubrik4"/>
    <w:next w:val="Normal"/>
    <w:qFormat/>
    <w:rsid w:val="0018377A"/>
    <w:pPr>
      <w:numPr>
        <w:ilvl w:val="4"/>
      </w:numPr>
      <w:tabs>
        <w:tab w:val="clear" w:pos="1021"/>
      </w:tabs>
      <w:spacing w:before="125"/>
      <w:outlineLvl w:val="4"/>
    </w:pPr>
    <w:rPr>
      <w:i w:val="0"/>
      <w:sz w:val="19"/>
    </w:rPr>
  </w:style>
  <w:style w:type="paragraph" w:styleId="Rubrik6">
    <w:name w:val="heading 6"/>
    <w:basedOn w:val="Rubrik5"/>
    <w:next w:val="Normal"/>
    <w:qFormat/>
    <w:rsid w:val="0018377A"/>
    <w:pPr>
      <w:numPr>
        <w:ilvl w:val="5"/>
      </w:numPr>
      <w:spacing w:before="50" w:line="200" w:lineRule="exact"/>
      <w:outlineLvl w:val="5"/>
    </w:pPr>
    <w:rPr>
      <w:caps/>
      <w:sz w:val="14"/>
    </w:rPr>
  </w:style>
  <w:style w:type="paragraph" w:styleId="Rubrik7">
    <w:name w:val="heading 7"/>
    <w:basedOn w:val="Rubrik6"/>
    <w:next w:val="Normal"/>
    <w:qFormat/>
    <w:rsid w:val="0018377A"/>
    <w:pPr>
      <w:numPr>
        <w:ilvl w:val="6"/>
      </w:numPr>
      <w:spacing w:before="0"/>
      <w:outlineLvl w:val="6"/>
    </w:pPr>
  </w:style>
  <w:style w:type="paragraph" w:styleId="Rubrik8">
    <w:name w:val="heading 8"/>
    <w:basedOn w:val="Rubrik7"/>
    <w:next w:val="Normal"/>
    <w:qFormat/>
    <w:rsid w:val="0018377A"/>
    <w:pPr>
      <w:numPr>
        <w:ilvl w:val="7"/>
      </w:numPr>
      <w:outlineLvl w:val="7"/>
    </w:pPr>
  </w:style>
  <w:style w:type="paragraph" w:styleId="Rubrik9">
    <w:name w:val="heading 9"/>
    <w:basedOn w:val="Rubrik8"/>
    <w:next w:val="Normal"/>
    <w:qFormat/>
    <w:rsid w:val="0018377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8377A"/>
    <w:pPr>
      <w:spacing w:before="0"/>
      <w:ind w:firstLine="227"/>
    </w:pPr>
  </w:style>
  <w:style w:type="paragraph" w:styleId="Citat">
    <w:name w:val="Quote"/>
    <w:basedOn w:val="Normal"/>
    <w:next w:val="Normal"/>
    <w:qFormat/>
    <w:rsid w:val="0018377A"/>
    <w:pPr>
      <w:spacing w:line="200" w:lineRule="exact"/>
      <w:ind w:left="340"/>
    </w:pPr>
  </w:style>
  <w:style w:type="paragraph" w:customStyle="1" w:styleId="Citatindrag">
    <w:name w:val="Citat_indrag"/>
    <w:aliases w:val="Packad"/>
    <w:basedOn w:val="Citat"/>
    <w:rsid w:val="0018377A"/>
    <w:pPr>
      <w:spacing w:before="0"/>
      <w:ind w:firstLine="227"/>
    </w:pPr>
  </w:style>
  <w:style w:type="paragraph" w:customStyle="1" w:styleId="FSHNormal">
    <w:name w:val="FSH_Normal"/>
    <w:semiHidden/>
    <w:rsid w:val="001837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8377A"/>
    <w:pPr>
      <w:spacing w:line="240" w:lineRule="auto"/>
    </w:pPr>
  </w:style>
  <w:style w:type="paragraph" w:customStyle="1" w:styleId="FSHNormalS5">
    <w:name w:val="FSH_NormalS5"/>
    <w:basedOn w:val="FSHNormal"/>
    <w:next w:val="FSHNormal"/>
    <w:semiHidden/>
    <w:rsid w:val="0018377A"/>
    <w:pPr>
      <w:keepNext/>
      <w:keepLines/>
      <w:widowControl/>
      <w:spacing w:before="230" w:after="520" w:line="250" w:lineRule="exact"/>
    </w:pPr>
    <w:rPr>
      <w:b/>
      <w:sz w:val="27"/>
    </w:rPr>
  </w:style>
  <w:style w:type="paragraph" w:customStyle="1" w:styleId="FSHNormL">
    <w:name w:val="FSH_NormLÖ"/>
    <w:basedOn w:val="FSHNormal"/>
    <w:next w:val="FSHNormal"/>
    <w:semiHidden/>
    <w:rsid w:val="0018377A"/>
    <w:pPr>
      <w:pBdr>
        <w:top w:val="single" w:sz="12" w:space="1" w:color="auto"/>
      </w:pBdr>
    </w:pPr>
  </w:style>
  <w:style w:type="paragraph" w:customStyle="1" w:styleId="FSHRub1">
    <w:name w:val="FSH_Rub1"/>
    <w:aliases w:val="Rubrik1_S5,Huvudrubrik"/>
    <w:basedOn w:val="FSHNormal"/>
    <w:next w:val="FSHNormal"/>
    <w:semiHidden/>
    <w:rsid w:val="001837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8377A"/>
    <w:pPr>
      <w:spacing w:before="240" w:after="80" w:line="360" w:lineRule="exact"/>
    </w:pPr>
    <w:rPr>
      <w:sz w:val="36"/>
    </w:rPr>
  </w:style>
  <w:style w:type="paragraph" w:customStyle="1" w:styleId="FSHTitel">
    <w:name w:val="FSH_Titel"/>
    <w:aliases w:val="Dokumentrubrik"/>
    <w:basedOn w:val="FSHRub1"/>
    <w:next w:val="FSHNormal"/>
    <w:semiHidden/>
    <w:rsid w:val="0018377A"/>
    <w:pPr>
      <w:pBdr>
        <w:bottom w:val="single" w:sz="4" w:space="3" w:color="auto"/>
      </w:pBdr>
      <w:spacing w:before="0" w:after="80" w:line="400" w:lineRule="exact"/>
    </w:pPr>
    <w:rPr>
      <w:sz w:val="40"/>
    </w:rPr>
  </w:style>
  <w:style w:type="paragraph" w:customStyle="1" w:styleId="Hemstlrubrik">
    <w:name w:val="Hemstl_rubrik"/>
    <w:basedOn w:val="Rubrik1"/>
    <w:next w:val="Normal"/>
    <w:rsid w:val="0018377A"/>
    <w:pPr>
      <w:spacing w:after="250"/>
    </w:pPr>
  </w:style>
  <w:style w:type="paragraph" w:customStyle="1" w:styleId="Autokorrigering">
    <w:name w:val="Autokorrigering"/>
    <w:rsid w:val="0018377A"/>
    <w:rPr>
      <w:sz w:val="24"/>
      <w:szCs w:val="24"/>
      <w:lang w:val="sv-SE" w:eastAsia="sv-SE"/>
    </w:rPr>
  </w:style>
  <w:style w:type="paragraph" w:customStyle="1" w:styleId="Yrkandehnv">
    <w:name w:val="Yrkandehänv"/>
    <w:semiHidden/>
    <w:rsid w:val="0018377A"/>
    <w:pPr>
      <w:keepNext/>
      <w:keepLines/>
      <w:suppressAutoHyphens/>
    </w:pPr>
    <w:rPr>
      <w:noProof/>
      <w:sz w:val="16"/>
      <w:lang w:val="sv-SE" w:eastAsia="sv-SE"/>
    </w:rPr>
  </w:style>
  <w:style w:type="paragraph" w:customStyle="1" w:styleId="KantRubrikS5H">
    <w:name w:val="KantRubrikS5H"/>
    <w:semiHidden/>
    <w:rsid w:val="001837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8377A"/>
    <w:pPr>
      <w:spacing w:line="200" w:lineRule="exact"/>
    </w:pPr>
  </w:style>
  <w:style w:type="paragraph" w:customStyle="1" w:styleId="KantRubrikS5V">
    <w:name w:val="KantRubrikS5V"/>
    <w:basedOn w:val="KantRubrikS5H"/>
    <w:semiHidden/>
    <w:rsid w:val="0018377A"/>
    <w:pPr>
      <w:tabs>
        <w:tab w:val="right" w:pos="1814"/>
        <w:tab w:val="left" w:pos="1899"/>
      </w:tabs>
      <w:ind w:right="0"/>
      <w:jc w:val="left"/>
    </w:pPr>
  </w:style>
  <w:style w:type="paragraph" w:customStyle="1" w:styleId="KantRubrikS5Vrad2">
    <w:name w:val="KantRubrikS5Vrad2"/>
    <w:basedOn w:val="KantRubrikS5V"/>
    <w:semiHidden/>
    <w:rsid w:val="0018377A"/>
    <w:pPr>
      <w:tabs>
        <w:tab w:val="clear" w:pos="1814"/>
        <w:tab w:val="clear" w:pos="1899"/>
        <w:tab w:val="right" w:pos="1418"/>
        <w:tab w:val="left" w:pos="1503"/>
      </w:tabs>
    </w:pPr>
  </w:style>
  <w:style w:type="paragraph" w:customStyle="1" w:styleId="Lagtext">
    <w:name w:val="Lagtext"/>
    <w:basedOn w:val="Lagtextrubrik"/>
    <w:next w:val="Lagtextindrag"/>
    <w:rsid w:val="0018377A"/>
    <w:pPr>
      <w:spacing w:before="0"/>
    </w:pPr>
    <w:rPr>
      <w:sz w:val="19"/>
    </w:rPr>
  </w:style>
  <w:style w:type="paragraph" w:customStyle="1" w:styleId="Lagtextrubrik">
    <w:name w:val="Lagtext_rubrik"/>
    <w:basedOn w:val="Normal"/>
    <w:next w:val="Normal"/>
    <w:rsid w:val="0018377A"/>
    <w:pPr>
      <w:suppressAutoHyphens/>
      <w:spacing w:line="220" w:lineRule="exact"/>
    </w:pPr>
    <w:rPr>
      <w:i/>
      <w:sz w:val="21"/>
    </w:rPr>
  </w:style>
  <w:style w:type="paragraph" w:customStyle="1" w:styleId="Lagtextindrag">
    <w:name w:val="Lagtext_indrag"/>
    <w:basedOn w:val="Lagtext"/>
    <w:rsid w:val="0018377A"/>
    <w:pPr>
      <w:ind w:firstLine="170"/>
    </w:pPr>
  </w:style>
  <w:style w:type="paragraph" w:customStyle="1" w:styleId="NormalA4fot">
    <w:name w:val="Normal_A4fot"/>
    <w:basedOn w:val="Normal"/>
    <w:semiHidden/>
    <w:rsid w:val="0018377A"/>
    <w:pPr>
      <w:spacing w:before="240" w:line="240" w:lineRule="auto"/>
      <w:jc w:val="center"/>
    </w:pPr>
  </w:style>
  <w:style w:type="paragraph" w:customStyle="1" w:styleId="NormalA4sidnr">
    <w:name w:val="Normal_A4sidnr"/>
    <w:basedOn w:val="Normal"/>
    <w:semiHidden/>
    <w:rsid w:val="0018377A"/>
    <w:pPr>
      <w:spacing w:after="240"/>
      <w:jc w:val="center"/>
    </w:pPr>
  </w:style>
  <w:style w:type="paragraph" w:customStyle="1" w:styleId="NormalS5sidnrH">
    <w:name w:val="Normal_S5sidnrH"/>
    <w:basedOn w:val="Normal"/>
    <w:semiHidden/>
    <w:rsid w:val="0018377A"/>
    <w:pPr>
      <w:spacing w:before="0" w:line="240" w:lineRule="auto"/>
      <w:ind w:right="57"/>
      <w:jc w:val="right"/>
    </w:pPr>
  </w:style>
  <w:style w:type="paragraph" w:customStyle="1" w:styleId="NormalS5sidnrV">
    <w:name w:val="Normal_S5sidnrV"/>
    <w:basedOn w:val="NormalS5sidnrH"/>
    <w:semiHidden/>
    <w:rsid w:val="0018377A"/>
    <w:pPr>
      <w:tabs>
        <w:tab w:val="right" w:pos="1814"/>
        <w:tab w:val="left" w:pos="1899"/>
      </w:tabs>
      <w:ind w:right="0"/>
      <w:jc w:val="left"/>
    </w:pPr>
  </w:style>
  <w:style w:type="paragraph" w:customStyle="1" w:styleId="Normal00">
    <w:name w:val="Normal00"/>
    <w:basedOn w:val="Normal"/>
    <w:semiHidden/>
    <w:rsid w:val="0018377A"/>
    <w:pPr>
      <w:spacing w:before="0" w:line="240" w:lineRule="auto"/>
      <w:jc w:val="left"/>
    </w:pPr>
  </w:style>
  <w:style w:type="paragraph" w:customStyle="1" w:styleId="PunktlistaBomb">
    <w:name w:val="Punktlista_Bomb"/>
    <w:aliases w:val="Bomb"/>
    <w:basedOn w:val="Normal"/>
    <w:rsid w:val="0018377A"/>
    <w:pPr>
      <w:numPr>
        <w:numId w:val="2"/>
      </w:numPr>
    </w:pPr>
  </w:style>
  <w:style w:type="paragraph" w:customStyle="1" w:styleId="PunktlistaNummer">
    <w:name w:val="Punktlista_Nummer"/>
    <w:aliases w:val="Nummerlista"/>
    <w:basedOn w:val="Normal"/>
    <w:rsid w:val="0018377A"/>
    <w:pPr>
      <w:numPr>
        <w:numId w:val="3"/>
      </w:numPr>
    </w:pPr>
  </w:style>
  <w:style w:type="paragraph" w:customStyle="1" w:styleId="PunktlistaTankstreck">
    <w:name w:val="Punktlista_Tankstreck"/>
    <w:aliases w:val="Tankstreck"/>
    <w:basedOn w:val="Normal"/>
    <w:rsid w:val="0018377A"/>
    <w:pPr>
      <w:numPr>
        <w:numId w:val="4"/>
      </w:numPr>
    </w:pPr>
  </w:style>
  <w:style w:type="paragraph" w:customStyle="1" w:styleId="RubrikSammanf">
    <w:name w:val="RubrikSammanf"/>
    <w:basedOn w:val="Rubrik1"/>
    <w:next w:val="Normal"/>
    <w:rsid w:val="0018377A"/>
  </w:style>
  <w:style w:type="paragraph" w:customStyle="1" w:styleId="RubrikInnehllsf">
    <w:name w:val="RubrikInnehållsf"/>
    <w:basedOn w:val="RubrikSammanf"/>
    <w:next w:val="Normal"/>
    <w:rsid w:val="0018377A"/>
  </w:style>
  <w:style w:type="paragraph" w:customStyle="1" w:styleId="Tabellochbildrubrik">
    <w:name w:val="Tabell och bildrubrik"/>
    <w:basedOn w:val="Normal"/>
    <w:next w:val="Normal"/>
    <w:rsid w:val="0018377A"/>
    <w:pPr>
      <w:suppressAutoHyphens/>
      <w:spacing w:before="300" w:line="200" w:lineRule="exact"/>
      <w:jc w:val="left"/>
    </w:pPr>
    <w:rPr>
      <w:caps/>
      <w:sz w:val="14"/>
    </w:rPr>
  </w:style>
  <w:style w:type="paragraph" w:customStyle="1" w:styleId="Underskrifter">
    <w:name w:val="Underskrifter"/>
    <w:basedOn w:val="Normal"/>
    <w:rsid w:val="0018377A"/>
    <w:pPr>
      <w:keepNext/>
      <w:keepLines/>
      <w:suppressAutoHyphens/>
      <w:spacing w:before="0" w:after="40" w:line="250" w:lineRule="exact"/>
    </w:pPr>
    <w:rPr>
      <w:i/>
    </w:rPr>
  </w:style>
  <w:style w:type="paragraph" w:customStyle="1" w:styleId="UnderskriftDatum">
    <w:name w:val="UnderskriftDatum"/>
    <w:basedOn w:val="Underskrifter"/>
    <w:next w:val="Underskrifter"/>
    <w:rsid w:val="0018377A"/>
    <w:pPr>
      <w:spacing w:before="250" w:after="125"/>
    </w:pPr>
    <w:rPr>
      <w:i w:val="0"/>
    </w:rPr>
  </w:style>
  <w:style w:type="paragraph" w:styleId="Sidhuvud">
    <w:name w:val="header"/>
    <w:basedOn w:val="Normal"/>
    <w:semiHidden/>
    <w:rsid w:val="0018377A"/>
    <w:pPr>
      <w:tabs>
        <w:tab w:val="center" w:pos="4536"/>
        <w:tab w:val="right" w:pos="9072"/>
      </w:tabs>
    </w:pPr>
  </w:style>
  <w:style w:type="paragraph" w:styleId="Sidfot">
    <w:name w:val="footer"/>
    <w:basedOn w:val="Normal"/>
    <w:semiHidden/>
    <w:rsid w:val="0018377A"/>
    <w:pPr>
      <w:tabs>
        <w:tab w:val="center" w:pos="4536"/>
        <w:tab w:val="right" w:pos="9072"/>
      </w:tabs>
    </w:pPr>
  </w:style>
  <w:style w:type="paragraph" w:styleId="Innehll1">
    <w:name w:val="toc 1"/>
    <w:basedOn w:val="Normal"/>
    <w:next w:val="Innehll2"/>
    <w:semiHidden/>
    <w:rsid w:val="0018377A"/>
    <w:pPr>
      <w:tabs>
        <w:tab w:val="right" w:leader="dot" w:pos="5953"/>
      </w:tabs>
      <w:suppressAutoHyphens/>
      <w:spacing w:before="0"/>
      <w:ind w:right="567"/>
      <w:jc w:val="left"/>
    </w:pPr>
  </w:style>
  <w:style w:type="paragraph" w:styleId="Innehll2">
    <w:name w:val="toc 2"/>
    <w:basedOn w:val="Innehll1"/>
    <w:next w:val="Innehll3"/>
    <w:semiHidden/>
    <w:rsid w:val="0018377A"/>
    <w:pPr>
      <w:ind w:left="284"/>
    </w:pPr>
  </w:style>
  <w:style w:type="paragraph" w:styleId="Innehll3">
    <w:name w:val="toc 3"/>
    <w:basedOn w:val="Innehll2"/>
    <w:next w:val="Innehll4"/>
    <w:semiHidden/>
    <w:rsid w:val="0018377A"/>
    <w:pPr>
      <w:ind w:left="567"/>
    </w:pPr>
  </w:style>
  <w:style w:type="paragraph" w:styleId="Innehll4">
    <w:name w:val="toc 4"/>
    <w:basedOn w:val="Innehll3"/>
    <w:next w:val="Normal"/>
    <w:semiHidden/>
    <w:rsid w:val="0018377A"/>
  </w:style>
  <w:style w:type="paragraph" w:customStyle="1" w:styleId="Hemstlatt">
    <w:name w:val="Hemstl_att"/>
    <w:aliases w:val="HemstPunkt,HemstPunktFlera,HemställansPunkt,Förslagstext"/>
    <w:basedOn w:val="Normal"/>
    <w:next w:val="Normal"/>
    <w:rsid w:val="0018377A"/>
    <w:pPr>
      <w:keepLines/>
      <w:spacing w:before="0"/>
      <w:ind w:left="340"/>
    </w:pPr>
  </w:style>
  <w:style w:type="paragraph" w:styleId="Datum">
    <w:name w:val="Date"/>
    <w:basedOn w:val="Normal"/>
    <w:next w:val="Normal"/>
    <w:semiHidden/>
    <w:rsid w:val="0018377A"/>
  </w:style>
  <w:style w:type="character" w:styleId="Hyperlnk">
    <w:name w:val="Hyperlink"/>
    <w:basedOn w:val="Standardstycketeckensnitt"/>
    <w:semiHidden/>
    <w:rsid w:val="0018377A"/>
    <w:rPr>
      <w:color w:val="0000FF"/>
      <w:u w:val="single"/>
    </w:rPr>
  </w:style>
  <w:style w:type="paragraph" w:styleId="Indragetstycke">
    <w:name w:val="Block Text"/>
    <w:basedOn w:val="Normal"/>
    <w:semiHidden/>
    <w:rsid w:val="0018377A"/>
    <w:pPr>
      <w:spacing w:after="120"/>
      <w:ind w:left="1440" w:right="1440"/>
    </w:pPr>
  </w:style>
  <w:style w:type="paragraph" w:styleId="Innehll5">
    <w:name w:val="toc 5"/>
    <w:basedOn w:val="Innehll4"/>
    <w:next w:val="Normal"/>
    <w:semiHidden/>
    <w:rsid w:val="0018377A"/>
  </w:style>
  <w:style w:type="paragraph" w:styleId="Lista">
    <w:name w:val="List"/>
    <w:basedOn w:val="Normal"/>
    <w:semiHidden/>
    <w:rsid w:val="0018377A"/>
    <w:pPr>
      <w:ind w:left="283" w:hanging="283"/>
    </w:pPr>
  </w:style>
  <w:style w:type="paragraph" w:styleId="Normalwebb">
    <w:name w:val="Normal (Web)"/>
    <w:basedOn w:val="Normal"/>
    <w:semiHidden/>
    <w:rsid w:val="0018377A"/>
    <w:rPr>
      <w:szCs w:val="24"/>
    </w:rPr>
  </w:style>
  <w:style w:type="paragraph" w:styleId="Numreradlista">
    <w:name w:val="List Number"/>
    <w:basedOn w:val="Normal"/>
    <w:semiHidden/>
    <w:rsid w:val="0018377A"/>
    <w:pPr>
      <w:numPr>
        <w:numId w:val="5"/>
      </w:numPr>
    </w:pPr>
  </w:style>
  <w:style w:type="paragraph" w:styleId="Punktlista">
    <w:name w:val="List Bullet"/>
    <w:basedOn w:val="Normal"/>
    <w:semiHidden/>
    <w:rsid w:val="0018377A"/>
    <w:pPr>
      <w:numPr>
        <w:numId w:val="10"/>
      </w:numPr>
    </w:pPr>
  </w:style>
  <w:style w:type="character" w:styleId="Radnummer">
    <w:name w:val="line number"/>
    <w:basedOn w:val="Standardstycketeckensnitt"/>
    <w:semiHidden/>
    <w:rsid w:val="0018377A"/>
  </w:style>
  <w:style w:type="character" w:styleId="Sidnummer">
    <w:name w:val="page number"/>
    <w:basedOn w:val="Standardstycketeckensnitt"/>
    <w:semiHidden/>
    <w:rsid w:val="0018377A"/>
  </w:style>
  <w:style w:type="paragraph" w:styleId="Signatur">
    <w:name w:val="Signature"/>
    <w:basedOn w:val="Normal"/>
    <w:semiHidden/>
    <w:rsid w:val="0018377A"/>
    <w:pPr>
      <w:ind w:left="4252"/>
    </w:pPr>
  </w:style>
  <w:style w:type="paragraph" w:styleId="Underrubrik">
    <w:name w:val="Subtitle"/>
    <w:basedOn w:val="Normal"/>
    <w:qFormat/>
    <w:rsid w:val="0018377A"/>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18377A"/>
    <w:rPr>
      <w:sz w:val="32"/>
      <w:lang w:val="sv-SE" w:eastAsia="sv-SE" w:bidi="ar-SA"/>
    </w:rPr>
  </w:style>
  <w:style w:type="character" w:customStyle="1" w:styleId="Rubrik2Char">
    <w:name w:val="Rubrik 2 Char"/>
    <w:aliases w:val="Beslutrubrik Char"/>
    <w:basedOn w:val="Rubrik1Char"/>
    <w:link w:val="Rubrik2"/>
    <w:rsid w:val="0018377A"/>
    <w:rPr>
      <w:sz w:val="27"/>
      <w:lang w:val="sv-SE" w:eastAsia="sv-SE" w:bidi="ar-SA"/>
    </w:rPr>
  </w:style>
  <w:style w:type="table" w:styleId="Tabellrutnt">
    <w:name w:val="Table Grid"/>
    <w:basedOn w:val="Normaltabell"/>
    <w:rsid w:val="00B1411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5175</Characters>
  <Application>Microsoft Office Word</Application>
  <DocSecurity>4</DocSecurity>
  <Lines>126</Lines>
  <Paragraphs>63</Paragraphs>
  <ScaleCrop>false</ScaleCrop>
  <HeadingPairs>
    <vt:vector size="2" baseType="variant">
      <vt:variant>
        <vt:lpstr>Rubrik</vt:lpstr>
      </vt:variant>
      <vt:variant>
        <vt:i4>1</vt:i4>
      </vt:variant>
    </vt:vector>
  </HeadingPairs>
  <TitlesOfParts>
    <vt:vector size="1" baseType="lpstr">
      <vt:lpstr>v640</vt:lpstr>
    </vt:vector>
  </TitlesOfParts>
  <Company>Riksdagen</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v640</dc:title>
  <dc:subject>v640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2007-01-04T07:48:00Z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20062007000000000118000006400080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20062007000000000118000006400080</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{72926AE7-1D60-45AD-AAE6-270BB417DB8D}</vt:lpwstr>
  </property>
  <property fmtid="{D5CDD505-2E9C-101B-9397-08002B2CF9AE}" pid="53" name="Överföringar">
    <vt:i4>0</vt:i4>
  </property>
  <property fmtid="{D5CDD505-2E9C-101B-9397-08002B2CF9AE}" pid="54" name="Checksum">
    <vt:lpwstr>*1008608774452*</vt:lpwstr>
  </property>
  <property fmtid="{D5CDD505-2E9C-101B-9397-08002B2CF9AE}" pid="55" name="urixOrigin">
    <vt:lpwstr>070314 11:11:21.370</vt:lpwstr>
  </property>
  <property fmtid="{D5CDD505-2E9C-101B-9397-08002B2CF9AE}" pid="56" name="skuggnummer">
    <vt:lpwstr>1738</vt:lpwstr>
  </property>
  <property fmtid="{D5CDD505-2E9C-101B-9397-08002B2CF9AE}" pid="57" name="urixVersion">
    <vt:lpwstr>3.1.4.1</vt:lpwstr>
  </property>
  <property fmtid="{D5CDD505-2E9C-101B-9397-08002B2CF9AE}" pid="58" name="urixGuid">
    <vt:lpwstr>{1BDF8ED2-FD1B-4F27-AACD-6A719AAE1FBC}</vt:lpwstr>
  </property>
</Properties>
</file>