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B66" w:rsidRPr="00FA665D" w:rsidRDefault="00822B66">
      <w:pPr>
        <w:pStyle w:val="Frslagsrubrik"/>
      </w:pPr>
      <w:r w:rsidRPr="00FA665D">
        <w:t>Förslag till riksdagsbeslut</w:t>
      </w:r>
    </w:p>
    <w:p w:rsidR="00822B66" w:rsidRPr="00FA665D" w:rsidRDefault="00822B66">
      <w:pPr>
        <w:pStyle w:val="Hemstlatt"/>
      </w:pPr>
      <w:r w:rsidRPr="00FA665D">
        <w:t xml:space="preserve">Riksdagen tillkännager för regeringen som sin mening vad som anförs i motionen om </w:t>
      </w:r>
      <w:r w:rsidRPr="00FA665D">
        <w:rPr>
          <w:color w:val="000000"/>
          <w:szCs w:val="19"/>
        </w:rPr>
        <w:t xml:space="preserve">en översyn av </w:t>
      </w:r>
      <w:r w:rsidRPr="00FA665D">
        <w:rPr>
          <w:color w:val="000000"/>
          <w:szCs w:val="24"/>
        </w:rPr>
        <w:t>hinder och möjligheter för att underlätta ägarskiften i företag</w:t>
      </w:r>
      <w:r w:rsidRPr="00FA665D">
        <w:rPr>
          <w:color w:val="000000"/>
          <w:szCs w:val="19"/>
        </w:rPr>
        <w:t>.</w:t>
      </w:r>
    </w:p>
    <w:p w:rsidR="00822B66" w:rsidRPr="00FA665D" w:rsidRDefault="00822B66">
      <w:pPr>
        <w:pStyle w:val="Rubrik1"/>
      </w:pPr>
      <w:r w:rsidRPr="00FA665D">
        <w:t>Motivering</w:t>
      </w:r>
    </w:p>
    <w:p w:rsidR="00822B66" w:rsidRPr="00FA665D" w:rsidRDefault="00822B66">
      <w:r w:rsidRPr="00FA665D">
        <w:t>Sverige har Europas äldsta företagare och de närmaste åren kommer många av dem att gå i pension. Vissa prognoser tyder på att mer än 50 000 småför</w:t>
      </w:r>
      <w:r w:rsidRPr="00FA665D">
        <w:t>e</w:t>
      </w:r>
      <w:r w:rsidRPr="00FA665D">
        <w:t>tagare med anställda kommer att pensioneras under den kommande femårsp</w:t>
      </w:r>
      <w:r w:rsidRPr="00FA665D">
        <w:t>e</w:t>
      </w:r>
      <w:r w:rsidRPr="00FA665D">
        <w:t>rioden. Det motsvarar nästan en fjärdedel av småföretagarna. Det är oroväc</w:t>
      </w:r>
      <w:r w:rsidRPr="00FA665D">
        <w:t>k</w:t>
      </w:r>
      <w:r w:rsidRPr="00FA665D">
        <w:t>ande siffror, i synnerhet som merparten av dem som överväger ett ägarskifte har relativt stora företag med mellan 19–49 anställda. Uppgifterna är hämtade från en rapport som Företagarna sammanställde i mars 2011 av vilken det också framgår att 30 % väntas genomföra ett ägarskifte inom familjen och knappt 10% väntas lägga ned sina företag. Dessutom finns det en st</w:t>
      </w:r>
      <w:r w:rsidRPr="00FA665D">
        <w:t>or andel företagare som inte vet hur de ska göra med ägarskiftet.</w:t>
      </w:r>
    </w:p>
    <w:p w:rsidR="00822B66" w:rsidRPr="00FA665D" w:rsidRDefault="00822B66">
      <w:pPr>
        <w:pStyle w:val="Normaltindrag"/>
      </w:pPr>
      <w:r w:rsidRPr="00FA665D">
        <w:t>Sverige riskerar således att förlora många driftiga småföretagare. Det är småföretagare som vi i andra sammanhang sätter stort hopp till för att de bland annat ska ta oss ur den rådande krisen. Det stora generationsskiftet är ett fa</w:t>
      </w:r>
      <w:r w:rsidRPr="00FA665D">
        <w:t>k</w:t>
      </w:r>
      <w:r w:rsidRPr="00FA665D">
        <w:t>tum och nu gäller det för företagarna att hitta köpare som är kunniga, kapita</w:t>
      </w:r>
      <w:r w:rsidRPr="00FA665D">
        <w:t>l</w:t>
      </w:r>
      <w:r w:rsidRPr="00FA665D">
        <w:t>starka och som är redo att axla en ny roll. För regeringen gäller det att no</w:t>
      </w:r>
      <w:r w:rsidRPr="00FA665D">
        <w:t>g</w:t>
      </w:r>
      <w:r w:rsidRPr="00FA665D">
        <w:t>samt följa utvecklingen. Regeringen har genomfört flera viktiga reformer för att underlätta situationen. Bland annat satsningen på entreprenörskap i skolan, arbetet med regelförenklingar och olika satsningar för att göra det attraktivt att vara företagare. Men då det gäller att hitta nya företagare är framför allt kapitalfrågan väsentlig. I unga år, elle</w:t>
      </w:r>
      <w:r w:rsidRPr="00FA665D">
        <w:t>r i ett läge med bristande branscherf</w:t>
      </w:r>
      <w:r w:rsidRPr="00FA665D">
        <w:t>a</w:t>
      </w:r>
      <w:r w:rsidRPr="00FA665D">
        <w:t xml:space="preserve">renhet, kan det vara mycket svårt att få banklån för sitt förvärv. </w:t>
      </w:r>
      <w:r w:rsidRPr="00FA665D">
        <w:lastRenderedPageBreak/>
        <w:t>Det gäller också i samband med överlåtelser inom familjen. Vissa förespråkar därför att det s.k. låneförbudet i aktiebolagslagen bör hävas, men det finns säkert många fler och bättre förslag. Med tanke på den braskande utvecklin</w:t>
      </w:r>
      <w:r w:rsidRPr="00FA665D">
        <w:t>g</w:t>
      </w:r>
      <w:r w:rsidRPr="00FA665D">
        <w:t>en är det dock viktigt att regeringen snarast ser över hinder och möjligheter för att underlätta ägarskiften i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665D">
        <w:trPr>
          <w:cantSplit/>
        </w:trPr>
        <w:tc>
          <w:tcPr>
            <w:tcW w:w="3046" w:type="dxa"/>
          </w:tcPr>
          <w:p w:rsidR="00822B66" w:rsidRPr="00FA665D" w:rsidRDefault="00822B66">
            <w:pPr>
              <w:pStyle w:val="UnderskriftDatum"/>
              <w:spacing w:before="240"/>
            </w:pPr>
            <w:r w:rsidRPr="00FA665D">
              <w:t>Stockholm den 29 september 2011</w:t>
            </w:r>
          </w:p>
        </w:tc>
        <w:tc>
          <w:tcPr>
            <w:tcW w:w="3047" w:type="dxa"/>
          </w:tcPr>
          <w:p w:rsidR="00822B66" w:rsidRPr="00FA665D" w:rsidRDefault="00822B66">
            <w:pPr>
              <w:pStyle w:val="Underskrifter"/>
              <w:spacing w:before="240"/>
            </w:pPr>
          </w:p>
        </w:tc>
      </w:tr>
      <w:tr w:rsidR="00000000" w:rsidRPr="00FA665D">
        <w:trPr>
          <w:cantSplit/>
        </w:trPr>
        <w:tc>
          <w:tcPr>
            <w:tcW w:w="3046" w:type="dxa"/>
          </w:tcPr>
          <w:p w:rsidR="00822B66" w:rsidRPr="00FA665D" w:rsidRDefault="00822B66">
            <w:pPr>
              <w:pStyle w:val="Underskrifter"/>
            </w:pPr>
            <w:r w:rsidRPr="00FA665D">
              <w:t>Betty Malmberg (M)</w:t>
            </w:r>
          </w:p>
        </w:tc>
        <w:tc>
          <w:tcPr>
            <w:tcW w:w="3046" w:type="dxa"/>
          </w:tcPr>
          <w:p w:rsidR="00822B66" w:rsidRPr="00FA665D" w:rsidRDefault="00822B66">
            <w:pPr>
              <w:pStyle w:val="Underskrifter"/>
            </w:pPr>
            <w:r w:rsidRPr="00FA665D">
              <w:t>Eva Bengtson Skogsberg (M)</w:t>
            </w:r>
          </w:p>
        </w:tc>
      </w:tr>
    </w:tbl>
    <w:p w:rsidR="00822B66" w:rsidRPr="00FA665D" w:rsidRDefault="00822B66">
      <w:pPr>
        <w:pStyle w:val="Normaltindrag"/>
      </w:pPr>
    </w:p>
    <w:sectPr w:rsidR="00822B66" w:rsidRPr="00FA6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B66" w:rsidRPr="00FA665D" w:rsidRDefault="00822B66">
      <w:r w:rsidRPr="00FA665D">
        <w:separator/>
      </w:r>
    </w:p>
  </w:endnote>
  <w:endnote w:type="continuationSeparator" w:id="0">
    <w:p w:rsidR="00822B66" w:rsidRPr="00FA665D" w:rsidRDefault="00822B66">
      <w:r w:rsidRPr="00FA66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B66" w:rsidRPr="00FA665D" w:rsidRDefault="00FA665D">
    <w:pPr>
      <w:pStyle w:val="Sidfot"/>
    </w:pPr>
    <w:r w:rsidRPr="00FA66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89137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B66" w:rsidRDefault="00822B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2B66" w:rsidRDefault="00822B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B66" w:rsidRPr="00FA665D" w:rsidRDefault="00FA665D">
    <w:pPr>
      <w:pStyle w:val="Sidfot"/>
    </w:pPr>
    <w:r w:rsidRPr="00FA66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6809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B66" w:rsidRDefault="00822B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B66" w:rsidRDefault="00822B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B66" w:rsidRPr="00FA665D" w:rsidRDefault="00FA665D">
    <w:pPr>
      <w:pStyle w:val="Sidfot"/>
    </w:pPr>
    <w:r w:rsidRPr="00FA66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06692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B66" w:rsidRDefault="00822B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B66" w:rsidRDefault="00822B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B66" w:rsidRPr="00FA665D" w:rsidRDefault="00822B66">
      <w:r w:rsidRPr="00FA665D">
        <w:separator/>
      </w:r>
    </w:p>
  </w:footnote>
  <w:footnote w:type="continuationSeparator" w:id="0">
    <w:p w:rsidR="00822B66" w:rsidRPr="00FA665D" w:rsidRDefault="00822B66">
      <w:r w:rsidRPr="00FA66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B66" w:rsidRPr="00FA665D" w:rsidRDefault="00FA665D">
    <w:pPr>
      <w:pStyle w:val="Sidhuvud"/>
    </w:pPr>
    <w:r w:rsidRPr="00FA66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81084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B66" w:rsidRDefault="00822B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2B66" w:rsidRDefault="00822B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B66" w:rsidRPr="00FA665D" w:rsidRDefault="00FA665D">
    <w:pPr>
      <w:pStyle w:val="Sidhuvud"/>
    </w:pPr>
    <w:r w:rsidRPr="00FA66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25365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B66" w:rsidRDefault="00822B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2B66" w:rsidRDefault="00822B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B66" w:rsidRPr="00FA665D" w:rsidRDefault="00822B66">
    <w:pPr>
      <w:pStyle w:val="FSHNormal"/>
      <w:tabs>
        <w:tab w:val="right" w:pos="5840"/>
      </w:tabs>
    </w:pPr>
    <w:r w:rsidRPr="00FA665D">
      <w:br/>
    </w:r>
    <w:r w:rsidRPr="00FA665D">
      <w:fldChar w:fldCharType="begin" w:fldLock="1"/>
    </w:r>
    <w:r w:rsidRPr="00FA665D">
      <w:instrText xml:space="preserve"> DOCPROPERTY</w:instrText>
    </w:r>
    <w:r w:rsidRPr="00FA665D">
      <w:rPr>
        <w:sz w:val="18"/>
      </w:rPr>
      <w:instrText xml:space="preserve"> "YearUser" *\charformat </w:instrText>
    </w:r>
    <w:r w:rsidRPr="00FA665D">
      <w:fldChar w:fldCharType="separate"/>
    </w:r>
    <w:r w:rsidRPr="00FA665D">
      <w:t>2011/12</w:t>
    </w:r>
    <w:r w:rsidRPr="00FA665D">
      <w:fldChar w:fldCharType="end"/>
    </w:r>
    <w:r w:rsidRPr="00FA665D">
      <w:t xml:space="preserve"> </w:t>
    </w:r>
    <w:r w:rsidRPr="00FA665D">
      <w:tab/>
      <w:t xml:space="preserve">mnr: </w:t>
    </w:r>
    <w:r w:rsidRPr="00FA665D">
      <w:fldChar w:fldCharType="begin" w:fldLock="1"/>
    </w:r>
    <w:r w:rsidRPr="00FA665D">
      <w:instrText xml:space="preserve"> DOCPROPERTY</w:instrText>
    </w:r>
    <w:r w:rsidRPr="00FA665D">
      <w:rPr>
        <w:sz w:val="18"/>
      </w:rPr>
      <w:instrText xml:space="preserve"> "Motionsnummer" *\charformat </w:instrText>
    </w:r>
    <w:r w:rsidRPr="00FA665D">
      <w:fldChar w:fldCharType="separate"/>
    </w:r>
    <w:r w:rsidRPr="00FA665D">
      <w:t>N316</w:t>
    </w:r>
    <w:r w:rsidRPr="00FA665D">
      <w:fldChar w:fldCharType="end"/>
    </w:r>
    <w:r w:rsidRPr="00FA665D">
      <w:br/>
    </w:r>
    <w:r w:rsidRPr="00FA665D">
      <w:fldChar w:fldCharType="begin" w:fldLock="1"/>
    </w:r>
    <w:r w:rsidRPr="00FA665D">
      <w:instrText xml:space="preserve"> DOCPROPERTY</w:instrText>
    </w:r>
    <w:r w:rsidRPr="00FA665D">
      <w:rPr>
        <w:sz w:val="18"/>
      </w:rPr>
      <w:instrText xml:space="preserve"> "Samling" *\charformat </w:instrText>
    </w:r>
    <w:r w:rsidRPr="00FA665D">
      <w:fldChar w:fldCharType="end"/>
    </w:r>
    <w:r w:rsidRPr="00FA665D">
      <w:tab/>
      <w:t xml:space="preserve">pnr: </w:t>
    </w:r>
    <w:r w:rsidRPr="00FA665D">
      <w:fldChar w:fldCharType="begin" w:fldLock="1"/>
    </w:r>
    <w:r w:rsidRPr="00FA665D">
      <w:instrText xml:space="preserve"> DOCPROPERTY</w:instrText>
    </w:r>
    <w:r w:rsidRPr="00FA665D">
      <w:rPr>
        <w:sz w:val="18"/>
      </w:rPr>
      <w:instrText xml:space="preserve"> "Partinummer" *\charformat </w:instrText>
    </w:r>
    <w:r w:rsidRPr="00FA665D">
      <w:fldChar w:fldCharType="separate"/>
    </w:r>
    <w:r w:rsidRPr="00FA665D">
      <w:t>M617</w:t>
    </w:r>
    <w:r w:rsidRPr="00FA665D">
      <w:fldChar w:fldCharType="end"/>
    </w:r>
  </w:p>
  <w:p w:rsidR="00822B66" w:rsidRPr="00FA665D" w:rsidRDefault="00822B66">
    <w:pPr>
      <w:pStyle w:val="FSHRub1"/>
    </w:pPr>
    <w:r w:rsidRPr="00FA665D">
      <w:t>Motion till riksdagen</w:t>
    </w:r>
    <w:r w:rsidRPr="00FA665D">
      <w:br/>
    </w:r>
    <w:r w:rsidRPr="00FA665D">
      <w:fldChar w:fldCharType="begin" w:fldLock="1"/>
    </w:r>
    <w:r w:rsidRPr="00FA665D">
      <w:instrText xml:space="preserve"> DOCPROPERTY "YearUser" *\charformat </w:instrText>
    </w:r>
    <w:r w:rsidRPr="00FA665D">
      <w:fldChar w:fldCharType="separate"/>
    </w:r>
    <w:r w:rsidRPr="00FA665D">
      <w:t>2011/12</w:t>
    </w:r>
    <w:r w:rsidRPr="00FA665D">
      <w:fldChar w:fldCharType="end"/>
    </w:r>
    <w:r w:rsidRPr="00FA665D">
      <w:t>:</w:t>
    </w:r>
    <w:r w:rsidRPr="00FA665D">
      <w:fldChar w:fldCharType="begin" w:fldLock="1"/>
    </w:r>
    <w:r w:rsidRPr="00FA665D">
      <w:instrText xml:space="preserve"> DOCPROPERTY "Motionsnummer" *\charformat </w:instrText>
    </w:r>
    <w:r w:rsidRPr="00FA665D">
      <w:fldChar w:fldCharType="separate"/>
    </w:r>
    <w:r w:rsidRPr="00FA665D">
      <w:t>N316</w:t>
    </w:r>
    <w:r w:rsidRPr="00FA665D">
      <w:fldChar w:fldCharType="end"/>
    </w:r>
  </w:p>
  <w:p w:rsidR="00822B66" w:rsidRPr="00FA665D" w:rsidRDefault="00822B66">
    <w:pPr>
      <w:pStyle w:val="FSHNormalS5"/>
    </w:pPr>
    <w:r w:rsidRPr="00FA665D">
      <w:fldChar w:fldCharType="begin" w:fldLock="1"/>
    </w:r>
    <w:r w:rsidRPr="00FA665D">
      <w:instrText xml:space="preserve"> DOCPROPERTY "MotionarText" *\charformat </w:instrText>
    </w:r>
    <w:r w:rsidRPr="00FA665D">
      <w:fldChar w:fldCharType="separate"/>
    </w:r>
    <w:r w:rsidRPr="00FA665D">
      <w:t>av Betty Malmberg och Eva Bengtson Skogsberg (M)</w:t>
    </w:r>
    <w:r w:rsidRPr="00FA665D">
      <w:fldChar w:fldCharType="end"/>
    </w:r>
    <w:r w:rsidRPr="00FA665D">
      <w:br/>
    </w:r>
    <w:r w:rsidRPr="00FA665D">
      <w:fldChar w:fldCharType="begin" w:fldLock="1"/>
    </w:r>
    <w:r w:rsidRPr="00FA665D">
      <w:instrText xml:space="preserve"> DOCPROPERTY "SvarFrasKort" *\charformat </w:instrText>
    </w:r>
    <w:r w:rsidRPr="00FA665D">
      <w:fldChar w:fldCharType="end"/>
    </w:r>
  </w:p>
  <w:p w:rsidR="00822B66" w:rsidRPr="00FA665D" w:rsidRDefault="00822B66">
    <w:pPr>
      <w:pStyle w:val="FSHTitel"/>
    </w:pPr>
    <w:r w:rsidRPr="00FA665D">
      <w:fldChar w:fldCharType="begin" w:fldLock="1"/>
    </w:r>
    <w:r w:rsidRPr="00FA665D">
      <w:instrText xml:space="preserve"> DOCPROPERTY</w:instrText>
    </w:r>
    <w:r w:rsidRPr="00FA665D">
      <w:rPr>
        <w:sz w:val="18"/>
      </w:rPr>
      <w:instrText xml:space="preserve"> "RubrikSvar" *\charformat </w:instrText>
    </w:r>
    <w:r w:rsidRPr="00FA665D">
      <w:fldChar w:fldCharType="separate"/>
    </w:r>
    <w:r w:rsidRPr="00FA665D">
      <w:t>Beredskap för ägarskiftet i företagen</w:t>
    </w:r>
    <w:r w:rsidRPr="00FA665D">
      <w:fldChar w:fldCharType="end"/>
    </w:r>
  </w:p>
  <w:p w:rsidR="00822B66" w:rsidRPr="00FA665D" w:rsidRDefault="00822B66">
    <w:pPr>
      <w:pStyle w:val="Normal00"/>
    </w:pPr>
  </w:p>
  <w:p w:rsidR="00822B66" w:rsidRPr="00FA665D" w:rsidRDefault="00822B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D20C958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435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6A244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2294E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297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3065C2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4B0CC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AF4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64D992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AAC82C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33EC5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228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32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42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EA9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BA0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7A7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56D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1211823">
    <w:abstractNumId w:val="3"/>
  </w:num>
  <w:num w:numId="2" w16cid:durableId="172886037">
    <w:abstractNumId w:val="2"/>
  </w:num>
  <w:num w:numId="3" w16cid:durableId="741023947">
    <w:abstractNumId w:val="1"/>
  </w:num>
  <w:num w:numId="4" w16cid:durableId="1271088357">
    <w:abstractNumId w:val="0"/>
  </w:num>
  <w:num w:numId="5" w16cid:durableId="1036080223">
    <w:abstractNumId w:val="7"/>
  </w:num>
  <w:num w:numId="6" w16cid:durableId="250511113">
    <w:abstractNumId w:val="6"/>
  </w:num>
  <w:num w:numId="7" w16cid:durableId="1148131325">
    <w:abstractNumId w:val="5"/>
  </w:num>
  <w:num w:numId="8" w16cid:durableId="174227319">
    <w:abstractNumId w:val="4"/>
  </w:num>
  <w:num w:numId="9" w16cid:durableId="1180851187">
    <w:abstractNumId w:val="8"/>
  </w:num>
  <w:num w:numId="10" w16cid:durableId="1100178733">
    <w:abstractNumId w:val="9"/>
  </w:num>
  <w:num w:numId="11" w16cid:durableId="713039368">
    <w:abstractNumId w:val="10"/>
  </w:num>
  <w:num w:numId="12" w16cid:durableId="1146360654">
    <w:abstractNumId w:val="13"/>
  </w:num>
  <w:num w:numId="13" w16cid:durableId="1188788189">
    <w:abstractNumId w:val="15"/>
  </w:num>
  <w:num w:numId="14" w16cid:durableId="741410475">
    <w:abstractNumId w:val="16"/>
  </w:num>
  <w:num w:numId="15" w16cid:durableId="41708847">
    <w:abstractNumId w:val="11"/>
  </w:num>
  <w:num w:numId="16" w16cid:durableId="2120375454">
    <w:abstractNumId w:val="18"/>
  </w:num>
  <w:num w:numId="17" w16cid:durableId="1453986259">
    <w:abstractNumId w:val="17"/>
  </w:num>
  <w:num w:numId="18" w16cid:durableId="1906259192">
    <w:abstractNumId w:val="14"/>
  </w:num>
  <w:num w:numId="19" w16cid:durableId="1420323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E10749B9-50F3-4AE2-A75E-70F010ECB0A4},{F9A12FF8-B921-4E09-9F32-8218F19982B8}"/>
  </w:docVars>
  <w:rsids>
    <w:rsidRoot w:val="003C5549"/>
    <w:rsid w:val="003C5549"/>
    <w:rsid w:val="00822B66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831316-D4B9-40D6-AB86-BD3046DC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1861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M0617</vt:lpstr>
    </vt:vector>
  </TitlesOfParts>
  <Company>Riksdagen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M0617</dc:title>
  <dc:subject>M0617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2011-11-22T08:41:00Z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ag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Beredskap för ägarskiftet i företagen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Beredskap för ägarskiftet i företagen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Betty Malmberg och Eva Bengtson Skogsberg (M)</vt:lpwstr>
  </property>
  <property fmtid="{D5CDD505-2E9C-101B-9397-08002B2CF9AE}" pid="26" name="MotionarLista">
    <vt:lpwstr>Malmberg, Betty (M)\Bengtson Skogsberg,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(M), Eva Bengtson Skogsberg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andreas.green@riksdagen.se</vt:lpwstr>
  </property>
  <property fmtid="{D5CDD505-2E9C-101B-9397-08002B2CF9AE}" pid="45" name="ReservUID">
    <vt:lpwstr>as0103ab</vt:lpwstr>
  </property>
  <property fmtid="{D5CDD505-2E9C-101B-9397-08002B2CF9AE}" pid="46" name="MotionID">
    <vt:lpwstr>20112012000000000077000006170069</vt:lpwstr>
  </property>
  <property fmtid="{D5CDD505-2E9C-101B-9397-08002B2CF9AE}" pid="47" name="datum">
    <vt:lpwstr>110929</vt:lpwstr>
  </property>
  <property fmtid="{D5CDD505-2E9C-101B-9397-08002B2CF9AE}" pid="48" name="avsändar-e-post">
    <vt:lpwstr>andreas.green@riksdagen.se</vt:lpwstr>
  </property>
  <property fmtid="{D5CDD505-2E9C-101B-9397-08002B2CF9AE}" pid="49" name="id">
    <vt:lpwstr>20112012000000000077000006170069</vt:lpwstr>
  </property>
  <property fmtid="{D5CDD505-2E9C-101B-9397-08002B2CF9AE}" pid="50" name="nummer">
    <vt:lpwstr>316</vt:lpwstr>
  </property>
  <property fmtid="{D5CDD505-2E9C-101B-9397-08002B2CF9AE}" pid="51" name="utskottsbeteckning">
    <vt:lpwstr>N</vt:lpwstr>
  </property>
  <property fmtid="{D5CDD505-2E9C-101B-9397-08002B2CF9AE}" pid="52" name="GlobalUID">
    <vt:lpwstr>{B5093917-B188-40BB-AF3B-FB712F4971F3}</vt:lpwstr>
  </property>
  <property fmtid="{D5CDD505-2E9C-101B-9397-08002B2CF9AE}" pid="53" name="Överföringar">
    <vt:i4>0</vt:i4>
  </property>
  <property fmtid="{D5CDD505-2E9C-101B-9397-08002B2CF9AE}" pid="54" name="Checksum">
    <vt:lpwstr>*1012564757381*</vt:lpwstr>
  </property>
  <property fmtid="{D5CDD505-2E9C-101B-9397-08002B2CF9AE}" pid="55" name="skuggnummer">
    <vt:lpwstr>1776</vt:lpwstr>
  </property>
  <property fmtid="{D5CDD505-2E9C-101B-9397-08002B2CF9AE}" pid="56" name="urixVersion">
    <vt:lpwstr>4.5.0.25</vt:lpwstr>
  </property>
  <property fmtid="{D5CDD505-2E9C-101B-9397-08002B2CF9AE}" pid="57" name="urixOrigin">
    <vt:lpwstr>111122 09:42:14.215</vt:lpwstr>
  </property>
  <property fmtid="{D5CDD505-2E9C-101B-9397-08002B2CF9AE}" pid="58" name="urixGuid">
    <vt:lpwstr>{315A52FC-E682-4199-A686-E309F97F3946}</vt:lpwstr>
  </property>
</Properties>
</file>