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6303DA181BFE46CEBE5799AF0F0025C5"/>
        </w:placeholder>
        <w:text/>
      </w:sdtPr>
      <w:sdtEndPr/>
      <w:sdtContent>
        <w:p xmlns:w14="http://schemas.microsoft.com/office/word/2010/wordml" w:rsidRPr="009B062B" w:rsidR="00AF30DD" w:rsidP="00977DF1" w:rsidRDefault="00AF30DD" w14:paraId="503765CC" w14:textId="77777777">
          <w:pPr>
            <w:pStyle w:val="Rubrik1"/>
            <w:spacing w:after="300"/>
          </w:pPr>
          <w:r w:rsidRPr="009B062B">
            <w:t>Förslag till riksdagsbeslut</w:t>
          </w:r>
        </w:p>
      </w:sdtContent>
    </w:sdt>
    <w:sdt>
      <w:sdtPr>
        <w:alias w:val="Yrkande 1"/>
        <w:tag w:val="d2453629-da37-44d2-b12f-c9cd3089c99d"/>
        <w:id w:val="30385285"/>
        <w:lock w:val="sdtLocked"/>
      </w:sdtPr>
      <w:sdtEndPr/>
      <w:sdtContent>
        <w:p xmlns:w14="http://schemas.microsoft.com/office/word/2010/wordml" w:rsidR="00493B93" w:rsidRDefault="00204C94" w14:paraId="3CC5675C" w14:textId="77777777">
          <w:pPr>
            <w:pStyle w:val="Frslagstext"/>
            <w:numPr>
              <w:ilvl w:val="0"/>
              <w:numId w:val="0"/>
            </w:numPr>
          </w:pPr>
          <w:r>
            <w:t>Riksdagen anvisar anslagen för 2024 inom utgiftsområde 2 Samhällsekonomi och finansförvaltning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7F76DEDEB44CBC9D12F41DC7ED9A2B"/>
        </w:placeholder>
        <w:text/>
      </w:sdtPr>
      <w:sdtEndPr/>
      <w:sdtContent>
        <w:p xmlns:w14="http://schemas.microsoft.com/office/word/2010/wordml" w:rsidRPr="001B126D" w:rsidR="006D79C9" w:rsidP="00333E95" w:rsidRDefault="006D79C9" w14:paraId="26ECFA3C" w14:textId="77777777">
          <w:pPr>
            <w:pStyle w:val="Rubrik1"/>
          </w:pPr>
          <w:r>
            <w:t>Motivering</w:t>
          </w:r>
        </w:p>
      </w:sdtContent>
    </w:sdt>
    <w:bookmarkEnd w:displacedByCustomXml="prev" w:id="3"/>
    <w:bookmarkEnd w:displacedByCustomXml="prev" w:id="4"/>
    <w:p xmlns:w14="http://schemas.microsoft.com/office/word/2010/wordml" w:rsidRPr="001B126D" w:rsidR="0069586E" w:rsidP="00E31A32" w:rsidRDefault="0069586E" w14:paraId="49C37A43" w14:textId="410677AB">
      <w:pPr>
        <w:pStyle w:val="Normalutanindragellerluft"/>
      </w:pPr>
      <w:r w:rsidRPr="001B126D">
        <w:t>I en osäker tid krävs ett ansvarstagande ledarskap och en politik som stärker samhällets grundläggande funktioner och motståndskraft. Vi måste stärka Sveriges motståndskraft mot kriser, genom att värna den finansiella stabiliteten och föra en ansvar</w:t>
      </w:r>
      <w:r w:rsidR="00204C94">
        <w:t>s</w:t>
      </w:r>
      <w:r w:rsidRPr="001B126D">
        <w:t>full ekono</w:t>
      </w:r>
      <w:r w:rsidR="00E31A32">
        <w:softHyphen/>
      </w:r>
      <w:r w:rsidRPr="001B126D">
        <w:t xml:space="preserve">misk politik. Vi behöver fortsätta förbättra den statliga närvaron i hela landet. Vi ska ta krafttag mot fusk och kriminella som systematiskt utnyttjar våra välfärdssystem samt se till </w:t>
      </w:r>
      <w:r w:rsidR="00204C94">
        <w:t xml:space="preserve">att </w:t>
      </w:r>
      <w:r w:rsidRPr="001B126D">
        <w:t xml:space="preserve">våra gemensamma skattepengar används på ett sätt som främjar miljömässig och social hållbarhet. </w:t>
      </w:r>
    </w:p>
    <w:p xmlns:w14="http://schemas.microsoft.com/office/word/2010/wordml" w:rsidRPr="00E31A32" w:rsidR="0069586E" w:rsidP="00E31A32" w:rsidRDefault="0069586E" w14:paraId="1A6A4D25" w14:textId="2E78A53D">
      <w:pPr>
        <w:pStyle w:val="Rubrik2"/>
      </w:pPr>
      <w:r w:rsidRPr="00E31A32">
        <w:t>Fler statliga jobb i hela landet</w:t>
      </w:r>
    </w:p>
    <w:p xmlns:w14="http://schemas.microsoft.com/office/word/2010/wordml" w:rsidRPr="001B126D" w:rsidR="008A3F27" w:rsidP="00E31A32" w:rsidRDefault="008A3F27" w14:paraId="721B3414" w14:textId="6567E70E">
      <w:pPr>
        <w:pStyle w:val="Normalutanindragellerluft"/>
      </w:pPr>
      <w:r w:rsidRPr="001B126D">
        <w:t>Utbyggnaden av den statliga närvaron och servicen behöver fortsätta i hela landet. Genom fler servicekontor, beslut om omlokalisering och nyinrättade myndigheter samt Försvarsmaktens, Polismyndighetens och Kriminalvårdens pågående expansion finns förutsättningar för tusentals nya statliga jobb runt om i landet. Riksrevisionen har i en granskning konstaterat att omlokaliseringen av statliga myndigheter haft flera av de positiva effekter som var avsikten när den tidigare socialdemokratisk</w:t>
      </w:r>
      <w:r w:rsidR="00204C94">
        <w:t>a</w:t>
      </w:r>
      <w:r w:rsidRPr="001B126D">
        <w:t xml:space="preserve"> regeringen påbörjade arbetet. Arbetet måste fortsätta, och de omlokaliseringar som gjorts måste försvaras så att det inte sker en tillbakagång. Det regionala perspektivet ska finnas med i varje beslut om var statlig verksamhet ska placeras och arbetet med omlokaliseringar av statliga jobb och etableringen av nya servicekontor ska fortsätta. </w:t>
      </w:r>
    </w:p>
    <w:p xmlns:w14="http://schemas.microsoft.com/office/word/2010/wordml" w:rsidRPr="001B126D" w:rsidR="0069586E" w:rsidP="00E31A32" w:rsidRDefault="005A663F" w14:paraId="34107BEF" w14:textId="12643029">
      <w:r w:rsidRPr="001B126D">
        <w:lastRenderedPageBreak/>
        <w:t xml:space="preserve">Statens servicekontor är viktiga för att öka tillgängligheten </w:t>
      </w:r>
      <w:r w:rsidR="00204C94">
        <w:t>till</w:t>
      </w:r>
      <w:r w:rsidRPr="001B126D">
        <w:t xml:space="preserve"> statlig service och förenkla kontakten med statliga myndigheter i hela landet. Regeringens förslag om generell besparing i statsförvaltningen innebär en nedskärning på </w:t>
      </w:r>
      <w:r w:rsidRPr="001B126D" w:rsidR="00204C94">
        <w:t xml:space="preserve">Statens </w:t>
      </w:r>
      <w:r w:rsidRPr="001B126D">
        <w:t>servicecenter med 9,5 miljoner kronor. Sverige befinner sig i ett tufft ekonomiskt läge. Vi är i en lågkonjunktur</w:t>
      </w:r>
      <w:r w:rsidRPr="001B126D" w:rsidR="004E08AA">
        <w:t xml:space="preserve"> och </w:t>
      </w:r>
      <w:r w:rsidRPr="001B126D">
        <w:t xml:space="preserve">det finns tecken på avmattning på arbetsmarknaden. </w:t>
      </w:r>
      <w:r w:rsidRPr="001B126D" w:rsidR="004E08AA">
        <w:t xml:space="preserve">Därtill är många hushåll hårt pressade av de stigande priserna på mat samt högre hyror och räntor. </w:t>
      </w:r>
      <w:r w:rsidRPr="001B126D">
        <w:t>I det här läget</w:t>
      </w:r>
      <w:r w:rsidRPr="001B126D" w:rsidR="004E08AA">
        <w:t xml:space="preserve"> är det centralt att ge människor möjlighet till stöd från statliga myndigheter så som </w:t>
      </w:r>
      <w:r w:rsidRPr="001B126D" w:rsidR="00204C94">
        <w:t xml:space="preserve">Arbetsförmedlingen </w:t>
      </w:r>
      <w:r w:rsidRPr="001B126D" w:rsidR="004E08AA">
        <w:t xml:space="preserve">och </w:t>
      </w:r>
      <w:r w:rsidRPr="001B126D" w:rsidR="00204C94">
        <w:t>Försäkringskassan</w:t>
      </w:r>
      <w:r w:rsidRPr="001B126D" w:rsidR="004E08AA">
        <w:t xml:space="preserve">. Statens servicecenter bör undantas från den generella besparingen i statsförvaltningen. Vi avvisar därmed regeringens nedskärning på anslag 1:15 Statens servicecenter med 9,5 miljoner kronor. </w:t>
      </w:r>
    </w:p>
    <w:p xmlns:w14="http://schemas.microsoft.com/office/word/2010/wordml" w:rsidRPr="00E31A32" w:rsidR="00DB231F" w:rsidP="00E31A32" w:rsidRDefault="00DB231F" w14:paraId="1C89F30C" w14:textId="1FE9309B">
      <w:pPr>
        <w:pStyle w:val="Rubrik2"/>
      </w:pPr>
      <w:r w:rsidRPr="00E31A32">
        <w:t>En effektiv statlig förvaltning</w:t>
      </w:r>
    </w:p>
    <w:p xmlns:w14="http://schemas.microsoft.com/office/word/2010/wordml" w:rsidRPr="001B126D" w:rsidR="00D971AC" w:rsidP="00E31A32" w:rsidRDefault="00DB231F" w14:paraId="681E764C" w14:textId="28984E11">
      <w:pPr>
        <w:pStyle w:val="Normalutanindragellerluft"/>
      </w:pPr>
      <w:r w:rsidRPr="001B126D">
        <w:t xml:space="preserve">Sammanslagning av statliga myndigheter bör föregås av en noga analys. </w:t>
      </w:r>
      <w:r w:rsidRPr="001B126D" w:rsidR="00D971AC">
        <w:t>Det kan finnas ekonomiska skäl att överväga myndighets</w:t>
      </w:r>
      <w:r w:rsidR="00204C94">
        <w:t>s</w:t>
      </w:r>
      <w:r w:rsidRPr="001B126D" w:rsidR="00D971AC">
        <w:t xml:space="preserve">ammanslagningar, men det måste säkerställas att en sammanslagning inte får negativa konsekvenser för </w:t>
      </w:r>
      <w:r w:rsidRPr="001B126D">
        <w:t>myndigheternas verksamhet</w:t>
      </w:r>
      <w:r w:rsidRPr="001B126D" w:rsidR="00D971AC">
        <w:t xml:space="preserve"> och möjlighet att utföra sitt uppdrag.</w:t>
      </w:r>
      <w:r w:rsidRPr="001B126D">
        <w:t xml:space="preserve"> </w:t>
      </w:r>
    </w:p>
    <w:p xmlns:w14="http://schemas.microsoft.com/office/word/2010/wordml" w:rsidRPr="001B126D" w:rsidR="00DB231F" w:rsidP="00E31A32" w:rsidRDefault="000854F9" w14:paraId="25F5FAEA" w14:textId="6A769F9D">
      <w:r w:rsidRPr="001B126D">
        <w:t xml:space="preserve">Vi är därför kritiska till att regeringen har föreslagit </w:t>
      </w:r>
      <w:r w:rsidRPr="001B126D" w:rsidR="00D971AC">
        <w:t>en sammanslagning av Stats</w:t>
      </w:r>
      <w:r w:rsidR="00E31A32">
        <w:softHyphen/>
      </w:r>
      <w:r w:rsidRPr="001B126D" w:rsidR="00D971AC">
        <w:t xml:space="preserve">kontoret och </w:t>
      </w:r>
      <w:r w:rsidRPr="001B126D">
        <w:t>Ekonomistyrningsverket (ESV)</w:t>
      </w:r>
      <w:r w:rsidRPr="001B126D" w:rsidR="00D971AC">
        <w:t xml:space="preserve"> utan </w:t>
      </w:r>
      <w:r w:rsidRPr="001B126D">
        <w:t xml:space="preserve">att </w:t>
      </w:r>
      <w:r w:rsidRPr="001B126D" w:rsidR="00D971AC">
        <w:t xml:space="preserve">först utreda frågan. Statskontoret och ESV har idag två skilda uppdrag som fyller olika syften. </w:t>
      </w:r>
      <w:r w:rsidRPr="001B126D">
        <w:t>Medan ESV utvecklar den ekonomiska styrningen för statliga myndigheter har Statskontoret i uppgift att granska statlig verksamhet. Det är inte självklart att en sammanslagning förbättrar förutsättning</w:t>
      </w:r>
      <w:r w:rsidR="00E31A32">
        <w:softHyphen/>
      </w:r>
      <w:r w:rsidRPr="001B126D">
        <w:t>arna för de båd</w:t>
      </w:r>
      <w:r w:rsidR="00204C94">
        <w:t>a</w:t>
      </w:r>
      <w:r w:rsidRPr="001B126D">
        <w:t xml:space="preserve"> myndigheterna att utföra sitt uppdrag på ett effektivt sätt. Det kan tvärtom vara så att en sammanslagning skulle påverka verksamheterna negativt. Innan ett beslut tas om sammanslagning bör </w:t>
      </w:r>
      <w:r w:rsidRPr="001B126D" w:rsidR="00DA4885">
        <w:t xml:space="preserve">frågan utredas och </w:t>
      </w:r>
      <w:r w:rsidRPr="001B126D">
        <w:t xml:space="preserve">den positiva effekten av eventuell kostnadsbesparing vägas mot negativa konsekvenser för verksamheterna. </w:t>
      </w:r>
    </w:p>
    <w:p xmlns:w14="http://schemas.microsoft.com/office/word/2010/wordml" w:rsidRPr="00E31A32" w:rsidR="0069586E" w:rsidP="00E31A32" w:rsidRDefault="0069586E" w14:paraId="51318598" w14:textId="77777777">
      <w:pPr>
        <w:pStyle w:val="Rubrik2"/>
      </w:pPr>
      <w:r w:rsidRPr="00E31A32">
        <w:t>Gå på pengarna – slå hårt mot gängens finansiering och organisation</w:t>
      </w:r>
    </w:p>
    <w:p xmlns:w14="http://schemas.microsoft.com/office/word/2010/wordml" w:rsidRPr="001B126D" w:rsidR="0069586E" w:rsidP="00E31A32" w:rsidRDefault="0069586E" w14:paraId="73DEFCD8" w14:textId="143F92FD">
      <w:pPr>
        <w:pStyle w:val="Normalutanindragellerluft"/>
      </w:pPr>
      <w:r w:rsidRPr="00E31A32">
        <w:rPr>
          <w:spacing w:val="-2"/>
        </w:rPr>
        <w:t xml:space="preserve">Vi ser en </w:t>
      </w:r>
      <w:r w:rsidRPr="00E31A32" w:rsidR="00887A7F">
        <w:rPr>
          <w:spacing w:val="-2"/>
        </w:rPr>
        <w:t>eskalering</w:t>
      </w:r>
      <w:r w:rsidRPr="00E31A32">
        <w:rPr>
          <w:spacing w:val="-2"/>
        </w:rPr>
        <w:t xml:space="preserve"> när det gäller våldet och de kriminella gängens framfart. Kriminalitet </w:t>
      </w:r>
      <w:r w:rsidRPr="001B126D">
        <w:t>får aldrig löna sig och inte en krona av våra skattepengar ska gå till de kriminella. Vi behöver växla upp arbetet på en rad områden. Vi behöver intensifiera arbetet mot bedrägerier och penningtvätt, som idag är en nyckel för gängens finansiering. Vi vill se en offensiv mot arbetslivskriminalitet, som göder den organiserade brottsligheten och där människor utnyttjas och far illa. Brott mot välfärden ska bekämpas, därför vill vi att informationsutbytet mellan myndighete</w:t>
      </w:r>
      <w:r w:rsidR="00204C94">
        <w:t>r</w:t>
      </w:r>
      <w:r w:rsidRPr="001B126D">
        <w:t xml:space="preserve"> underlättas så att staten kan bekämpa de som fuskar med full kraft. Den nya </w:t>
      </w:r>
      <w:r w:rsidRPr="001B126D" w:rsidR="00204C94">
        <w:t xml:space="preserve">Utbetalningsmyndigheten </w:t>
      </w:r>
      <w:r w:rsidRPr="001B126D">
        <w:t>som ska starta sin verksamhet år 2024 kommer att spela en viktig roll för att förebygga, upptäcka och förhindra fel</w:t>
      </w:r>
      <w:r w:rsidR="00E31A32">
        <w:softHyphen/>
      </w:r>
      <w:r w:rsidRPr="001B126D">
        <w:t xml:space="preserve">aktiga utbetalningar från välfärdssystemen. </w:t>
      </w:r>
    </w:p>
    <w:p xmlns:w14="http://schemas.microsoft.com/office/word/2010/wordml" w:rsidRPr="00E31A32" w:rsidR="0069586E" w:rsidP="00E31A32" w:rsidRDefault="0069586E" w14:paraId="4C96E87F" w14:textId="77777777">
      <w:pPr>
        <w:pStyle w:val="Rubrik2"/>
      </w:pPr>
      <w:r w:rsidRPr="00E31A32">
        <w:t>Offentlig upphandling</w:t>
      </w:r>
    </w:p>
    <w:p xmlns:w14="http://schemas.microsoft.com/office/word/2010/wordml" w:rsidRPr="001B126D" w:rsidR="0069586E" w:rsidP="00E31A32" w:rsidRDefault="0069586E" w14:paraId="3492E4A4" w14:textId="758FB58A">
      <w:pPr>
        <w:pStyle w:val="Normalutanindragellerluft"/>
      </w:pPr>
      <w:r w:rsidRPr="001B126D">
        <w:t>Varje år upphandlar staten för ungefär 800 miljarder kronor</w:t>
      </w:r>
      <w:r w:rsidR="00204C94">
        <w:t>;</w:t>
      </w:r>
      <w:r w:rsidRPr="001B126D">
        <w:t xml:space="preserve"> det är en betydande del av</w:t>
      </w:r>
      <w:r w:rsidR="00E31A32">
        <w:t> </w:t>
      </w:r>
      <w:r w:rsidRPr="001B126D">
        <w:t xml:space="preserve">samhällets totala ekonomi. Politiken har ett särskilt ansvar </w:t>
      </w:r>
      <w:r w:rsidR="00204C94">
        <w:t xml:space="preserve">för </w:t>
      </w:r>
      <w:r w:rsidRPr="001B126D">
        <w:t xml:space="preserve">att säkerställa att verksamhet som finansieras av skattemedel aktivt bidrar till att uppnå samhällspolitiska </w:t>
      </w:r>
      <w:r w:rsidRPr="001B126D">
        <w:lastRenderedPageBreak/>
        <w:t xml:space="preserve">mål såsom respekt för arbetstagares rättigheter, klimat- och miljöhänsyn, innovation och social inkludering. </w:t>
      </w:r>
    </w:p>
    <w:p xmlns:w14="http://schemas.microsoft.com/office/word/2010/wordml" w:rsidRPr="00E31A32" w:rsidR="004E6A5E" w:rsidP="00E31A32" w:rsidRDefault="00EF08FF" w14:paraId="1A492F45" w14:textId="6F3CAF57">
      <w:pPr>
        <w:pStyle w:val="Tabellrubrik"/>
        <w:spacing w:before="300"/>
      </w:pPr>
      <w:r w:rsidRPr="00E31A32">
        <w:t xml:space="preserve">Tabell 1 </w:t>
      </w:r>
      <w:r w:rsidRPr="00E31A32" w:rsidR="004E6A5E">
        <w:t>Anslagsförslag 2024 för utgiftsområde 2 Samhällsekonomi och finansförvaltning</w:t>
      </w:r>
    </w:p>
    <w:p xmlns:w14="http://schemas.microsoft.com/office/word/2010/wordml" w:rsidRPr="00E31A32" w:rsidR="004E6A5E" w:rsidP="00E31A32" w:rsidRDefault="004E6A5E" w14:paraId="1C8F335E" w14:textId="77777777">
      <w:pPr>
        <w:pStyle w:val="Tabellunderrubrik"/>
      </w:pPr>
      <w:r w:rsidRPr="00E31A32">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4E6A5E" w:rsidR="004E6A5E" w:rsidTr="00E31A32" w14:paraId="13209393"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E6A5E" w:rsidR="004E6A5E" w:rsidP="00E31A32" w:rsidRDefault="004E6A5E" w14:paraId="3CB24C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E6A5E">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E6A5E" w:rsidR="004E6A5E" w:rsidP="00E31A32" w:rsidRDefault="004E6A5E" w14:paraId="1F2DC2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6A5E">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E6A5E" w:rsidR="004E6A5E" w:rsidP="00E31A32" w:rsidRDefault="004E6A5E" w14:paraId="399B3A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6A5E">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4E6A5E" w:rsidR="004E6A5E" w:rsidTr="00E31A32" w14:paraId="39E11A3F" w14:textId="77777777">
        <w:tc>
          <w:tcPr>
            <w:tcW w:w="415" w:type="dxa"/>
            <w:shd w:val="clear" w:color="auto" w:fill="FFFFFF"/>
            <w:tcMar>
              <w:top w:w="68" w:type="dxa"/>
              <w:left w:w="28" w:type="dxa"/>
              <w:bottom w:w="0" w:type="dxa"/>
              <w:right w:w="28" w:type="dxa"/>
            </w:tcMar>
            <w:hideMark/>
          </w:tcPr>
          <w:p w:rsidRPr="004E6A5E" w:rsidR="004E6A5E" w:rsidP="00E31A32" w:rsidRDefault="004E6A5E" w14:paraId="63CA3C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606DB9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Statskontoret</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6C699F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109 732</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2B1403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0D657C5E" w14:textId="77777777">
        <w:tc>
          <w:tcPr>
            <w:tcW w:w="415" w:type="dxa"/>
            <w:shd w:val="clear" w:color="auto" w:fill="FFFFFF"/>
            <w:tcMar>
              <w:top w:w="68" w:type="dxa"/>
              <w:left w:w="28" w:type="dxa"/>
              <w:bottom w:w="0" w:type="dxa"/>
              <w:right w:w="28" w:type="dxa"/>
            </w:tcMar>
            <w:hideMark/>
          </w:tcPr>
          <w:p w:rsidRPr="004E6A5E" w:rsidR="004E6A5E" w:rsidP="00E31A32" w:rsidRDefault="004E6A5E" w14:paraId="0BB8A4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458C87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Kammarkollegiet</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3B247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164 511</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003F09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42F5B8C9" w14:textId="77777777">
        <w:tc>
          <w:tcPr>
            <w:tcW w:w="415" w:type="dxa"/>
            <w:shd w:val="clear" w:color="auto" w:fill="FFFFFF"/>
            <w:tcMar>
              <w:top w:w="68" w:type="dxa"/>
              <w:left w:w="28" w:type="dxa"/>
              <w:bottom w:w="0" w:type="dxa"/>
              <w:right w:w="28" w:type="dxa"/>
            </w:tcMar>
            <w:hideMark/>
          </w:tcPr>
          <w:p w:rsidRPr="004E6A5E" w:rsidR="004E6A5E" w:rsidP="00E31A32" w:rsidRDefault="004E6A5E" w14:paraId="0960DA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63A832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46B50F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25 350</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2B2845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5C6B11FF" w14:textId="77777777">
        <w:tc>
          <w:tcPr>
            <w:tcW w:w="415" w:type="dxa"/>
            <w:shd w:val="clear" w:color="auto" w:fill="FFFFFF"/>
            <w:tcMar>
              <w:top w:w="68" w:type="dxa"/>
              <w:left w:w="28" w:type="dxa"/>
              <w:bottom w:w="0" w:type="dxa"/>
              <w:right w:w="28" w:type="dxa"/>
            </w:tcMar>
            <w:hideMark/>
          </w:tcPr>
          <w:p w:rsidRPr="004E6A5E" w:rsidR="004E6A5E" w:rsidP="00E31A32" w:rsidRDefault="004E6A5E" w14:paraId="67BEDF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2095A0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Arbetsgivarpolitiska frågor</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272C72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2 443</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6F20E7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54E549C1" w14:textId="77777777">
        <w:tc>
          <w:tcPr>
            <w:tcW w:w="415" w:type="dxa"/>
            <w:shd w:val="clear" w:color="auto" w:fill="FFFFFF"/>
            <w:tcMar>
              <w:top w:w="68" w:type="dxa"/>
              <w:left w:w="28" w:type="dxa"/>
              <w:bottom w:w="0" w:type="dxa"/>
              <w:right w:w="28" w:type="dxa"/>
            </w:tcMar>
            <w:hideMark/>
          </w:tcPr>
          <w:p w:rsidRPr="004E6A5E" w:rsidR="004E6A5E" w:rsidP="00E31A32" w:rsidRDefault="004E6A5E" w14:paraId="129E5D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606C0C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Statliga tjänstepensioner m.m.</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2C1B45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16 712 000</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2D3E94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75F1DCB5" w14:textId="77777777">
        <w:tc>
          <w:tcPr>
            <w:tcW w:w="415" w:type="dxa"/>
            <w:shd w:val="clear" w:color="auto" w:fill="FFFFFF"/>
            <w:tcMar>
              <w:top w:w="68" w:type="dxa"/>
              <w:left w:w="28" w:type="dxa"/>
              <w:bottom w:w="0" w:type="dxa"/>
              <w:right w:w="28" w:type="dxa"/>
            </w:tcMar>
            <w:hideMark/>
          </w:tcPr>
          <w:p w:rsidRPr="004E6A5E" w:rsidR="004E6A5E" w:rsidP="00E31A32" w:rsidRDefault="004E6A5E" w14:paraId="7B4B47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11FA6A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Finanspolitiska rådet</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4EDA45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11 704</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26B7D8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4E74F7D9" w14:textId="77777777">
        <w:tc>
          <w:tcPr>
            <w:tcW w:w="415" w:type="dxa"/>
            <w:shd w:val="clear" w:color="auto" w:fill="FFFFFF"/>
            <w:tcMar>
              <w:top w:w="68" w:type="dxa"/>
              <w:left w:w="28" w:type="dxa"/>
              <w:bottom w:w="0" w:type="dxa"/>
              <w:right w:w="28" w:type="dxa"/>
            </w:tcMar>
            <w:hideMark/>
          </w:tcPr>
          <w:p w:rsidRPr="004E6A5E" w:rsidR="004E6A5E" w:rsidP="00E31A32" w:rsidRDefault="004E6A5E" w14:paraId="5AAD0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3B7FAA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Konjunkturinstitutet</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2BAA88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78 007</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48505F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67AE8E78" w14:textId="77777777">
        <w:tc>
          <w:tcPr>
            <w:tcW w:w="415" w:type="dxa"/>
            <w:shd w:val="clear" w:color="auto" w:fill="FFFFFF"/>
            <w:tcMar>
              <w:top w:w="68" w:type="dxa"/>
              <w:left w:w="28" w:type="dxa"/>
              <w:bottom w:w="0" w:type="dxa"/>
              <w:right w:w="28" w:type="dxa"/>
            </w:tcMar>
            <w:hideMark/>
          </w:tcPr>
          <w:p w:rsidRPr="004E6A5E" w:rsidR="004E6A5E" w:rsidP="00E31A32" w:rsidRDefault="004E6A5E" w14:paraId="785530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772506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Ekonomistyrningsverket</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6271C8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210 120</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421CD8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3515B66F" w14:textId="77777777">
        <w:tc>
          <w:tcPr>
            <w:tcW w:w="415" w:type="dxa"/>
            <w:shd w:val="clear" w:color="auto" w:fill="FFFFFF"/>
            <w:tcMar>
              <w:top w:w="68" w:type="dxa"/>
              <w:left w:w="28" w:type="dxa"/>
              <w:bottom w:w="0" w:type="dxa"/>
              <w:right w:w="28" w:type="dxa"/>
            </w:tcMar>
            <w:hideMark/>
          </w:tcPr>
          <w:p w:rsidRPr="004E6A5E" w:rsidR="004E6A5E" w:rsidP="00E31A32" w:rsidRDefault="004E6A5E" w14:paraId="2E9C7B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443977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Statistiska centralbyrån</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6BA35E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624 174</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757218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4977FCCB" w14:textId="77777777">
        <w:tc>
          <w:tcPr>
            <w:tcW w:w="415" w:type="dxa"/>
            <w:shd w:val="clear" w:color="auto" w:fill="FFFFFF"/>
            <w:tcMar>
              <w:top w:w="68" w:type="dxa"/>
              <w:left w:w="28" w:type="dxa"/>
              <w:bottom w:w="0" w:type="dxa"/>
              <w:right w:w="28" w:type="dxa"/>
            </w:tcMar>
            <w:hideMark/>
          </w:tcPr>
          <w:p w:rsidRPr="004E6A5E" w:rsidR="004E6A5E" w:rsidP="00E31A32" w:rsidRDefault="004E6A5E" w14:paraId="1D049C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54F70A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Bidragsfastigheter</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2465D6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365 000</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71DD14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304EF1C4" w14:textId="77777777">
        <w:tc>
          <w:tcPr>
            <w:tcW w:w="415" w:type="dxa"/>
            <w:shd w:val="clear" w:color="auto" w:fill="FFFFFF"/>
            <w:tcMar>
              <w:top w:w="68" w:type="dxa"/>
              <w:left w:w="28" w:type="dxa"/>
              <w:bottom w:w="0" w:type="dxa"/>
              <w:right w:w="28" w:type="dxa"/>
            </w:tcMar>
            <w:hideMark/>
          </w:tcPr>
          <w:p w:rsidRPr="004E6A5E" w:rsidR="004E6A5E" w:rsidP="00E31A32" w:rsidRDefault="004E6A5E" w14:paraId="1B29E2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30F51B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Finansinspektionen</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461FD0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808 217</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4D8632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5D1E0936" w14:textId="77777777">
        <w:tc>
          <w:tcPr>
            <w:tcW w:w="415" w:type="dxa"/>
            <w:shd w:val="clear" w:color="auto" w:fill="FFFFFF"/>
            <w:tcMar>
              <w:top w:w="68" w:type="dxa"/>
              <w:left w:w="28" w:type="dxa"/>
              <w:bottom w:w="0" w:type="dxa"/>
              <w:right w:w="28" w:type="dxa"/>
            </w:tcMar>
            <w:hideMark/>
          </w:tcPr>
          <w:p w:rsidRPr="004E6A5E" w:rsidR="004E6A5E" w:rsidP="00E31A32" w:rsidRDefault="004E6A5E" w14:paraId="5F9DC7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42EE83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Riksgäldskontoret</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53405E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378 441</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678464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23588B2E" w14:textId="77777777">
        <w:tc>
          <w:tcPr>
            <w:tcW w:w="415" w:type="dxa"/>
            <w:shd w:val="clear" w:color="auto" w:fill="FFFFFF"/>
            <w:tcMar>
              <w:top w:w="68" w:type="dxa"/>
              <w:left w:w="28" w:type="dxa"/>
              <w:bottom w:w="0" w:type="dxa"/>
              <w:right w:w="28" w:type="dxa"/>
            </w:tcMar>
            <w:hideMark/>
          </w:tcPr>
          <w:p w:rsidRPr="004E6A5E" w:rsidR="004E6A5E" w:rsidP="00E31A32" w:rsidRDefault="004E6A5E" w14:paraId="64544C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111291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Bokföringsnämnden</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1069F3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14 306</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4BA210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2535697B" w14:textId="77777777">
        <w:tc>
          <w:tcPr>
            <w:tcW w:w="415" w:type="dxa"/>
            <w:shd w:val="clear" w:color="auto" w:fill="FFFFFF"/>
            <w:tcMar>
              <w:top w:w="68" w:type="dxa"/>
              <w:left w:w="28" w:type="dxa"/>
              <w:bottom w:w="0" w:type="dxa"/>
              <w:right w:w="28" w:type="dxa"/>
            </w:tcMar>
            <w:hideMark/>
          </w:tcPr>
          <w:p w:rsidRPr="004E6A5E" w:rsidR="004E6A5E" w:rsidP="00E31A32" w:rsidRDefault="004E6A5E" w14:paraId="16E02D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313C17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Vissa garanti- och medlemsavgifter</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69660B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110 452</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0AC43B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145E6050" w14:textId="77777777">
        <w:tc>
          <w:tcPr>
            <w:tcW w:w="415" w:type="dxa"/>
            <w:shd w:val="clear" w:color="auto" w:fill="FFFFFF"/>
            <w:tcMar>
              <w:top w:w="68" w:type="dxa"/>
              <w:left w:w="28" w:type="dxa"/>
              <w:bottom w:w="0" w:type="dxa"/>
              <w:right w:w="28" w:type="dxa"/>
            </w:tcMar>
            <w:hideMark/>
          </w:tcPr>
          <w:p w:rsidRPr="004E6A5E" w:rsidR="004E6A5E" w:rsidP="00E31A32" w:rsidRDefault="004E6A5E" w14:paraId="0D1C4B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118F39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Statens servicecenter</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3EA98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945 404</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080073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9 554</w:t>
            </w:r>
          </w:p>
        </w:tc>
      </w:tr>
      <w:tr xmlns:w14="http://schemas.microsoft.com/office/word/2010/wordml" w:rsidRPr="004E6A5E" w:rsidR="004E6A5E" w:rsidTr="00E31A32" w14:paraId="55345838" w14:textId="77777777">
        <w:tc>
          <w:tcPr>
            <w:tcW w:w="415" w:type="dxa"/>
            <w:shd w:val="clear" w:color="auto" w:fill="FFFFFF"/>
            <w:tcMar>
              <w:top w:w="68" w:type="dxa"/>
              <w:left w:w="28" w:type="dxa"/>
              <w:bottom w:w="0" w:type="dxa"/>
              <w:right w:w="28" w:type="dxa"/>
            </w:tcMar>
            <w:hideMark/>
          </w:tcPr>
          <w:p w:rsidRPr="004E6A5E" w:rsidR="004E6A5E" w:rsidP="00E31A32" w:rsidRDefault="004E6A5E" w14:paraId="03A1A0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6A9154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Finansmarknadsforskning</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646432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59 353</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72E4F9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54AD0F1B" w14:textId="77777777">
        <w:tc>
          <w:tcPr>
            <w:tcW w:w="415" w:type="dxa"/>
            <w:shd w:val="clear" w:color="auto" w:fill="FFFFFF"/>
            <w:tcMar>
              <w:top w:w="68" w:type="dxa"/>
              <w:left w:w="28" w:type="dxa"/>
              <w:bottom w:w="0" w:type="dxa"/>
              <w:right w:w="28" w:type="dxa"/>
            </w:tcMar>
            <w:hideMark/>
          </w:tcPr>
          <w:p w:rsidRPr="004E6A5E" w:rsidR="004E6A5E" w:rsidP="00E31A32" w:rsidRDefault="004E6A5E" w14:paraId="542942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4DDC66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Upphandlingsmyndigheten</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1B43F9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99 917</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19BF22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160E7DB2" w14:textId="77777777">
        <w:tc>
          <w:tcPr>
            <w:tcW w:w="415" w:type="dxa"/>
            <w:shd w:val="clear" w:color="auto" w:fill="FFFFFF"/>
            <w:tcMar>
              <w:top w:w="68" w:type="dxa"/>
              <w:left w:w="28" w:type="dxa"/>
              <w:bottom w:w="0" w:type="dxa"/>
              <w:right w:w="28" w:type="dxa"/>
            </w:tcMar>
            <w:hideMark/>
          </w:tcPr>
          <w:p w:rsidRPr="004E6A5E" w:rsidR="004E6A5E" w:rsidP="00E31A32" w:rsidRDefault="004E6A5E" w14:paraId="0E2973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4E6A5E" w:rsidR="004E6A5E" w:rsidP="00E31A32" w:rsidRDefault="004E6A5E" w14:paraId="67429B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Utbetalningsmyndigheten</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015633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161 927</w:t>
            </w:r>
          </w:p>
        </w:tc>
        <w:tc>
          <w:tcPr>
            <w:tcW w:w="1729" w:type="dxa"/>
            <w:shd w:val="clear" w:color="auto" w:fill="FFFFFF"/>
            <w:tcMar>
              <w:top w:w="68" w:type="dxa"/>
              <w:left w:w="28" w:type="dxa"/>
              <w:bottom w:w="0" w:type="dxa"/>
              <w:right w:w="28" w:type="dxa"/>
            </w:tcMar>
            <w:vAlign w:val="bottom"/>
            <w:hideMark/>
          </w:tcPr>
          <w:p w:rsidRPr="004E6A5E" w:rsidR="004E6A5E" w:rsidP="00E31A32" w:rsidRDefault="004E6A5E" w14:paraId="63141F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A5E">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E6A5E" w:rsidR="004E6A5E" w:rsidTr="00E31A32" w14:paraId="476FC544"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E6A5E" w:rsidR="004E6A5E" w:rsidP="00E31A32" w:rsidRDefault="004E6A5E" w14:paraId="44F8CD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E6A5E">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E6A5E" w:rsidR="004E6A5E" w:rsidP="00E31A32" w:rsidRDefault="004E6A5E" w14:paraId="17F2D4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6A5E">
              <w:rPr>
                <w:rFonts w:ascii="Times New Roman" w:hAnsi="Times New Roman" w:eastAsia="Times New Roman" w:cs="Times New Roman"/>
                <w:b/>
                <w:bCs/>
                <w:color w:val="000000"/>
                <w:kern w:val="0"/>
                <w:sz w:val="20"/>
                <w:szCs w:val="20"/>
                <w:lang w:eastAsia="sv-SE"/>
                <w14:numSpacing w14:val="default"/>
              </w:rPr>
              <w:t>20 881 058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E6A5E" w:rsidR="004E6A5E" w:rsidP="00E31A32" w:rsidRDefault="004E6A5E" w14:paraId="59C075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6A5E">
              <w:rPr>
                <w:rFonts w:ascii="Times New Roman" w:hAnsi="Times New Roman" w:eastAsia="Times New Roman" w:cs="Times New Roman"/>
                <w:b/>
                <w:bCs/>
                <w:color w:val="000000"/>
                <w:kern w:val="0"/>
                <w:sz w:val="20"/>
                <w:szCs w:val="20"/>
                <w:lang w:eastAsia="sv-SE"/>
                <w14:numSpacing w14:val="default"/>
              </w:rPr>
              <w:t>9 554</w:t>
            </w:r>
          </w:p>
        </w:tc>
      </w:tr>
    </w:tbl>
    <w:sdt>
      <w:sdtPr>
        <w:alias w:val="CC_Underskrifter"/>
        <w:tag w:val="CC_Underskrifter"/>
        <w:id w:val="583496634"/>
        <w:lock w:val="sdtContentLocked"/>
        <w:placeholder>
          <w:docPart w:val="C63D71DF2C5442D0BF4D1393C19FF529"/>
        </w:placeholder>
      </w:sdtPr>
      <w:sdtEndPr/>
      <w:sdtContent>
        <w:p xmlns:w14="http://schemas.microsoft.com/office/word/2010/wordml" w:rsidR="00977DF1" w:rsidP="001B126D" w:rsidRDefault="00977DF1" w14:paraId="14948528" w14:textId="77777777"/>
        <w:p xmlns:w14="http://schemas.microsoft.com/office/word/2010/wordml" w:rsidRPr="008E0FE2" w:rsidR="004801AC" w:rsidP="001B126D" w:rsidRDefault="00E31A32" w14:paraId="7E684232" w14:textId="3836DAD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Adnan Dibrani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Joakim Sandell (S)</w:t>
            </w:r>
          </w:p>
        </w:tc>
      </w:tr>
    </w:tbl>
    <w:p xmlns:w14="http://schemas.microsoft.com/office/word/2010/wordml" w:rsidR="00F363C4" w:rsidRDefault="00F363C4" w14:paraId="4E6AD4E3" w14:textId="77777777"/>
    <w:sectPr w:rsidR="00F363C4"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D721" w14:textId="77777777" w:rsidR="0069586E" w:rsidRDefault="0069586E" w:rsidP="000C1CAD">
      <w:pPr>
        <w:spacing w:line="240" w:lineRule="auto"/>
      </w:pPr>
      <w:r>
        <w:separator/>
      </w:r>
    </w:p>
  </w:endnote>
  <w:endnote w:type="continuationSeparator" w:id="0">
    <w:p w14:paraId="1ED75A9A" w14:textId="77777777" w:rsidR="0069586E" w:rsidRDefault="00695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37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F2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F54" w14:textId="08F00C04" w:rsidR="00262EA3" w:rsidRPr="001B126D" w:rsidRDefault="00262EA3" w:rsidP="001B12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FA209" w14:textId="77777777" w:rsidR="0069586E" w:rsidRDefault="0069586E" w:rsidP="000C1CAD">
      <w:pPr>
        <w:spacing w:line="240" w:lineRule="auto"/>
      </w:pPr>
      <w:r>
        <w:separator/>
      </w:r>
    </w:p>
  </w:footnote>
  <w:footnote w:type="continuationSeparator" w:id="0">
    <w:p w14:paraId="5D06C555" w14:textId="77777777" w:rsidR="0069586E" w:rsidRDefault="006958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AECD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E0844" wp14:anchorId="6A848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1A32" w14:paraId="797F1778" w14:textId="66D84362">
                          <w:pPr>
                            <w:jc w:val="right"/>
                          </w:pPr>
                          <w:sdt>
                            <w:sdtPr>
                              <w:alias w:val="CC_Noformat_Partikod"/>
                              <w:tag w:val="CC_Noformat_Partikod"/>
                              <w:id w:val="-53464382"/>
                              <w:text/>
                            </w:sdtPr>
                            <w:sdtEndPr/>
                            <w:sdtContent>
                              <w:r w:rsidR="0069586E">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848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1A32" w14:paraId="797F1778" w14:textId="66D84362">
                    <w:pPr>
                      <w:jc w:val="right"/>
                    </w:pPr>
                    <w:sdt>
                      <w:sdtPr>
                        <w:alias w:val="CC_Noformat_Partikod"/>
                        <w:tag w:val="CC_Noformat_Partikod"/>
                        <w:id w:val="-53464382"/>
                        <w:text/>
                      </w:sdtPr>
                      <w:sdtEndPr/>
                      <w:sdtContent>
                        <w:r w:rsidR="0069586E">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10AC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C35EFF" w14:textId="77777777">
    <w:pPr>
      <w:jc w:val="right"/>
    </w:pPr>
  </w:p>
  <w:p w:rsidR="00262EA3" w:rsidP="00776B74" w:rsidRDefault="00262EA3" w14:paraId="362038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1A32" w14:paraId="7C6728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FED6B2" wp14:anchorId="5EC001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1A32" w14:paraId="1C968C3C" w14:textId="3B0A61CA">
    <w:pPr>
      <w:pStyle w:val="FSHNormal"/>
      <w:spacing w:before="40"/>
    </w:pPr>
    <w:sdt>
      <w:sdtPr>
        <w:alias w:val="CC_Noformat_Motionstyp"/>
        <w:tag w:val="CC_Noformat_Motionstyp"/>
        <w:id w:val="1162973129"/>
        <w:lock w:val="sdtContentLocked"/>
        <w15:appearance w15:val="hidden"/>
        <w:text/>
      </w:sdtPr>
      <w:sdtEndPr/>
      <w:sdtContent>
        <w:r w:rsidR="001B126D">
          <w:t>Kommittémotion</w:t>
        </w:r>
      </w:sdtContent>
    </w:sdt>
    <w:r w:rsidR="00821B36">
      <w:t xml:space="preserve"> </w:t>
    </w:r>
    <w:sdt>
      <w:sdtPr>
        <w:alias w:val="CC_Noformat_Partikod"/>
        <w:tag w:val="CC_Noformat_Partikod"/>
        <w:id w:val="1471015553"/>
        <w:lock w:val="contentLocked"/>
        <w:text/>
      </w:sdtPr>
      <w:sdtEndPr/>
      <w:sdtContent>
        <w:r w:rsidR="0069586E">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31A32" w14:paraId="568EA2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1A32" w14:paraId="38F363E4" w14:textId="0CED94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12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126D">
          <w:t>:2648</w:t>
        </w:r>
      </w:sdtContent>
    </w:sdt>
  </w:p>
  <w:p w:rsidR="00262EA3" w:rsidP="00E03A3D" w:rsidRDefault="00E31A32" w14:paraId="6C4BF838" w14:textId="38268E33">
    <w:pPr>
      <w:pStyle w:val="Motionr"/>
    </w:pPr>
    <w:sdt>
      <w:sdtPr>
        <w:alias w:val="CC_Noformat_Avtext"/>
        <w:tag w:val="CC_Noformat_Avtext"/>
        <w:id w:val="-2020768203"/>
        <w:lock w:val="sdtContentLocked"/>
        <w:placeholder>
          <w:docPart w:val="3FE45F07DA9F44D982D50200EDEB549F"/>
        </w:placeholder>
        <w15:appearance w15:val="hidden"/>
        <w:text/>
      </w:sdtPr>
      <w:sdtEndPr/>
      <w:sdtContent>
        <w:r w:rsidR="001B126D">
          <w:t>av Mikael Damberg m.fl. (S)</w:t>
        </w:r>
      </w:sdtContent>
    </w:sdt>
  </w:p>
  <w:sdt>
    <w:sdtPr>
      <w:alias w:val="CC_Noformat_Rubtext"/>
      <w:tag w:val="CC_Noformat_Rubtext"/>
      <w:id w:val="-218060500"/>
      <w:lock w:val="sdtLocked"/>
      <w:placeholder>
        <w:docPart w:val="A923F36EB1FC43289C49C56BCD9C7D5D"/>
      </w:placeholder>
      <w:text/>
    </w:sdtPr>
    <w:sdtEndPr/>
    <w:sdtContent>
      <w:p w:rsidR="00262EA3" w:rsidP="00283E0F" w:rsidRDefault="0069586E" w14:paraId="397E66BE" w14:textId="4B5AB900">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385E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6A8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94EE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E28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C8A2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F28A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74F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EE67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B0E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58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8A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F9"/>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6D"/>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BF6"/>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C94"/>
    <w:rsid w:val="00204D01"/>
    <w:rsid w:val="00206041"/>
    <w:rsid w:val="002064B1"/>
    <w:rsid w:val="00206C33"/>
    <w:rsid w:val="0020768B"/>
    <w:rsid w:val="00207EDF"/>
    <w:rsid w:val="00210904"/>
    <w:rsid w:val="00210D4F"/>
    <w:rsid w:val="0021178C"/>
    <w:rsid w:val="0021181B"/>
    <w:rsid w:val="00211B9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9E"/>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3E1"/>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93"/>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AA"/>
    <w:rsid w:val="004E1287"/>
    <w:rsid w:val="004E1445"/>
    <w:rsid w:val="004E1564"/>
    <w:rsid w:val="004E1B8C"/>
    <w:rsid w:val="004E46C6"/>
    <w:rsid w:val="004E5125"/>
    <w:rsid w:val="004E51DD"/>
    <w:rsid w:val="004E556C"/>
    <w:rsid w:val="004E62BE"/>
    <w:rsid w:val="004E6A5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87"/>
    <w:rsid w:val="00504B41"/>
    <w:rsid w:val="00504BA3"/>
    <w:rsid w:val="00504F15"/>
    <w:rsid w:val="00504FB1"/>
    <w:rsid w:val="00505298"/>
    <w:rsid w:val="00505683"/>
    <w:rsid w:val="005056AE"/>
    <w:rsid w:val="00506377"/>
    <w:rsid w:val="005076A3"/>
    <w:rsid w:val="005101B3"/>
    <w:rsid w:val="00510442"/>
    <w:rsid w:val="005112C3"/>
    <w:rsid w:val="005113E0"/>
    <w:rsid w:val="0051225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3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2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6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91"/>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4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7F"/>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2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F1"/>
    <w:rsid w:val="00977E01"/>
    <w:rsid w:val="009806B2"/>
    <w:rsid w:val="00980BA4"/>
    <w:rsid w:val="0098142A"/>
    <w:rsid w:val="009818AD"/>
    <w:rsid w:val="00981A13"/>
    <w:rsid w:val="0098210A"/>
    <w:rsid w:val="00982399"/>
    <w:rsid w:val="0098267A"/>
    <w:rsid w:val="0098312F"/>
    <w:rsid w:val="0098383F"/>
    <w:rsid w:val="00983AC8"/>
    <w:rsid w:val="009841A7"/>
    <w:rsid w:val="0098502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1AC"/>
    <w:rsid w:val="00DA0A9B"/>
    <w:rsid w:val="00DA0E2D"/>
    <w:rsid w:val="00DA2077"/>
    <w:rsid w:val="00DA2107"/>
    <w:rsid w:val="00DA28CE"/>
    <w:rsid w:val="00DA300C"/>
    <w:rsid w:val="00DA38BD"/>
    <w:rsid w:val="00DA4443"/>
    <w:rsid w:val="00DA449F"/>
    <w:rsid w:val="00DA451B"/>
    <w:rsid w:val="00DA459A"/>
    <w:rsid w:val="00DA4885"/>
    <w:rsid w:val="00DA50E3"/>
    <w:rsid w:val="00DA5731"/>
    <w:rsid w:val="00DA577F"/>
    <w:rsid w:val="00DA5854"/>
    <w:rsid w:val="00DA6396"/>
    <w:rsid w:val="00DA67A1"/>
    <w:rsid w:val="00DA6F12"/>
    <w:rsid w:val="00DA7F72"/>
    <w:rsid w:val="00DB01C7"/>
    <w:rsid w:val="00DB0673"/>
    <w:rsid w:val="00DB137D"/>
    <w:rsid w:val="00DB179E"/>
    <w:rsid w:val="00DB21DD"/>
    <w:rsid w:val="00DB231F"/>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B2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A3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F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C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7F023"/>
  <w15:chartTrackingRefBased/>
  <w15:docId w15:val="{7D25D24F-4ACA-4B61-9562-F05BDC50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77425">
      <w:bodyDiv w:val="1"/>
      <w:marLeft w:val="0"/>
      <w:marRight w:val="0"/>
      <w:marTop w:val="0"/>
      <w:marBottom w:val="0"/>
      <w:divBdr>
        <w:top w:val="none" w:sz="0" w:space="0" w:color="auto"/>
        <w:left w:val="none" w:sz="0" w:space="0" w:color="auto"/>
        <w:bottom w:val="none" w:sz="0" w:space="0" w:color="auto"/>
        <w:right w:val="none" w:sz="0" w:space="0" w:color="auto"/>
      </w:divBdr>
    </w:div>
    <w:div w:id="622269812">
      <w:bodyDiv w:val="1"/>
      <w:marLeft w:val="0"/>
      <w:marRight w:val="0"/>
      <w:marTop w:val="0"/>
      <w:marBottom w:val="0"/>
      <w:divBdr>
        <w:top w:val="none" w:sz="0" w:space="0" w:color="auto"/>
        <w:left w:val="none" w:sz="0" w:space="0" w:color="auto"/>
        <w:bottom w:val="none" w:sz="0" w:space="0" w:color="auto"/>
        <w:right w:val="none" w:sz="0" w:space="0" w:color="auto"/>
      </w:divBdr>
      <w:divsChild>
        <w:div w:id="420179581">
          <w:marLeft w:val="0"/>
          <w:marRight w:val="0"/>
          <w:marTop w:val="0"/>
          <w:marBottom w:val="0"/>
          <w:divBdr>
            <w:top w:val="none" w:sz="0" w:space="0" w:color="auto"/>
            <w:left w:val="none" w:sz="0" w:space="0" w:color="auto"/>
            <w:bottom w:val="none" w:sz="0" w:space="0" w:color="auto"/>
            <w:right w:val="none" w:sz="0" w:space="0" w:color="auto"/>
          </w:divBdr>
        </w:div>
        <w:div w:id="1292177088">
          <w:marLeft w:val="0"/>
          <w:marRight w:val="0"/>
          <w:marTop w:val="0"/>
          <w:marBottom w:val="0"/>
          <w:divBdr>
            <w:top w:val="none" w:sz="0" w:space="0" w:color="auto"/>
            <w:left w:val="none" w:sz="0" w:space="0" w:color="auto"/>
            <w:bottom w:val="none" w:sz="0" w:space="0" w:color="auto"/>
            <w:right w:val="none" w:sz="0" w:space="0" w:color="auto"/>
          </w:divBdr>
        </w:div>
        <w:div w:id="1524590261">
          <w:marLeft w:val="0"/>
          <w:marRight w:val="0"/>
          <w:marTop w:val="0"/>
          <w:marBottom w:val="0"/>
          <w:divBdr>
            <w:top w:val="none" w:sz="0" w:space="0" w:color="auto"/>
            <w:left w:val="none" w:sz="0" w:space="0" w:color="auto"/>
            <w:bottom w:val="none" w:sz="0" w:space="0" w:color="auto"/>
            <w:right w:val="none" w:sz="0" w:space="0" w:color="auto"/>
          </w:divBdr>
        </w:div>
      </w:divsChild>
    </w:div>
    <w:div w:id="838235990">
      <w:bodyDiv w:val="1"/>
      <w:marLeft w:val="0"/>
      <w:marRight w:val="0"/>
      <w:marTop w:val="0"/>
      <w:marBottom w:val="0"/>
      <w:divBdr>
        <w:top w:val="none" w:sz="0" w:space="0" w:color="auto"/>
        <w:left w:val="none" w:sz="0" w:space="0" w:color="auto"/>
        <w:bottom w:val="none" w:sz="0" w:space="0" w:color="auto"/>
        <w:right w:val="none" w:sz="0" w:space="0" w:color="auto"/>
      </w:divBdr>
      <w:divsChild>
        <w:div w:id="1207254455">
          <w:marLeft w:val="0"/>
          <w:marRight w:val="0"/>
          <w:marTop w:val="0"/>
          <w:marBottom w:val="0"/>
          <w:divBdr>
            <w:top w:val="none" w:sz="0" w:space="0" w:color="auto"/>
            <w:left w:val="none" w:sz="0" w:space="0" w:color="auto"/>
            <w:bottom w:val="none" w:sz="0" w:space="0" w:color="auto"/>
            <w:right w:val="none" w:sz="0" w:space="0" w:color="auto"/>
          </w:divBdr>
        </w:div>
        <w:div w:id="894242886">
          <w:marLeft w:val="0"/>
          <w:marRight w:val="0"/>
          <w:marTop w:val="0"/>
          <w:marBottom w:val="0"/>
          <w:divBdr>
            <w:top w:val="none" w:sz="0" w:space="0" w:color="auto"/>
            <w:left w:val="none" w:sz="0" w:space="0" w:color="auto"/>
            <w:bottom w:val="none" w:sz="0" w:space="0" w:color="auto"/>
            <w:right w:val="none" w:sz="0" w:space="0" w:color="auto"/>
          </w:divBdr>
        </w:div>
        <w:div w:id="1525482807">
          <w:marLeft w:val="0"/>
          <w:marRight w:val="0"/>
          <w:marTop w:val="0"/>
          <w:marBottom w:val="0"/>
          <w:divBdr>
            <w:top w:val="none" w:sz="0" w:space="0" w:color="auto"/>
            <w:left w:val="none" w:sz="0" w:space="0" w:color="auto"/>
            <w:bottom w:val="none" w:sz="0" w:space="0" w:color="auto"/>
            <w:right w:val="none" w:sz="0" w:space="0" w:color="auto"/>
          </w:divBdr>
        </w:div>
      </w:divsChild>
    </w:div>
    <w:div w:id="922838287">
      <w:bodyDiv w:val="1"/>
      <w:marLeft w:val="0"/>
      <w:marRight w:val="0"/>
      <w:marTop w:val="0"/>
      <w:marBottom w:val="0"/>
      <w:divBdr>
        <w:top w:val="none" w:sz="0" w:space="0" w:color="auto"/>
        <w:left w:val="none" w:sz="0" w:space="0" w:color="auto"/>
        <w:bottom w:val="none" w:sz="0" w:space="0" w:color="auto"/>
        <w:right w:val="none" w:sz="0" w:space="0" w:color="auto"/>
      </w:divBdr>
      <w:divsChild>
        <w:div w:id="78840459">
          <w:marLeft w:val="0"/>
          <w:marRight w:val="0"/>
          <w:marTop w:val="0"/>
          <w:marBottom w:val="0"/>
          <w:divBdr>
            <w:top w:val="none" w:sz="0" w:space="0" w:color="auto"/>
            <w:left w:val="none" w:sz="0" w:space="0" w:color="auto"/>
            <w:bottom w:val="none" w:sz="0" w:space="0" w:color="auto"/>
            <w:right w:val="none" w:sz="0" w:space="0" w:color="auto"/>
          </w:divBdr>
        </w:div>
        <w:div w:id="497157096">
          <w:marLeft w:val="0"/>
          <w:marRight w:val="0"/>
          <w:marTop w:val="0"/>
          <w:marBottom w:val="0"/>
          <w:divBdr>
            <w:top w:val="none" w:sz="0" w:space="0" w:color="auto"/>
            <w:left w:val="none" w:sz="0" w:space="0" w:color="auto"/>
            <w:bottom w:val="none" w:sz="0" w:space="0" w:color="auto"/>
            <w:right w:val="none" w:sz="0" w:space="0" w:color="auto"/>
          </w:divBdr>
        </w:div>
        <w:div w:id="1759132872">
          <w:marLeft w:val="0"/>
          <w:marRight w:val="0"/>
          <w:marTop w:val="0"/>
          <w:marBottom w:val="0"/>
          <w:divBdr>
            <w:top w:val="none" w:sz="0" w:space="0" w:color="auto"/>
            <w:left w:val="none" w:sz="0" w:space="0" w:color="auto"/>
            <w:bottom w:val="none" w:sz="0" w:space="0" w:color="auto"/>
            <w:right w:val="none" w:sz="0" w:space="0" w:color="auto"/>
          </w:divBdr>
        </w:div>
      </w:divsChild>
    </w:div>
    <w:div w:id="1038899526">
      <w:bodyDiv w:val="1"/>
      <w:marLeft w:val="0"/>
      <w:marRight w:val="0"/>
      <w:marTop w:val="0"/>
      <w:marBottom w:val="0"/>
      <w:divBdr>
        <w:top w:val="none" w:sz="0" w:space="0" w:color="auto"/>
        <w:left w:val="none" w:sz="0" w:space="0" w:color="auto"/>
        <w:bottom w:val="none" w:sz="0" w:space="0" w:color="auto"/>
        <w:right w:val="none" w:sz="0" w:space="0" w:color="auto"/>
      </w:divBdr>
      <w:divsChild>
        <w:div w:id="436339147">
          <w:marLeft w:val="0"/>
          <w:marRight w:val="0"/>
          <w:marTop w:val="0"/>
          <w:marBottom w:val="0"/>
          <w:divBdr>
            <w:top w:val="none" w:sz="0" w:space="0" w:color="auto"/>
            <w:left w:val="none" w:sz="0" w:space="0" w:color="auto"/>
            <w:bottom w:val="none" w:sz="0" w:space="0" w:color="auto"/>
            <w:right w:val="none" w:sz="0" w:space="0" w:color="auto"/>
          </w:divBdr>
        </w:div>
        <w:div w:id="1419325721">
          <w:marLeft w:val="0"/>
          <w:marRight w:val="0"/>
          <w:marTop w:val="0"/>
          <w:marBottom w:val="0"/>
          <w:divBdr>
            <w:top w:val="none" w:sz="0" w:space="0" w:color="auto"/>
            <w:left w:val="none" w:sz="0" w:space="0" w:color="auto"/>
            <w:bottom w:val="none" w:sz="0" w:space="0" w:color="auto"/>
            <w:right w:val="none" w:sz="0" w:space="0" w:color="auto"/>
          </w:divBdr>
        </w:div>
        <w:div w:id="782070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3DA181BFE46CEBE5799AF0F0025C5"/>
        <w:category>
          <w:name w:val="Allmänt"/>
          <w:gallery w:val="placeholder"/>
        </w:category>
        <w:types>
          <w:type w:val="bbPlcHdr"/>
        </w:types>
        <w:behaviors>
          <w:behavior w:val="content"/>
        </w:behaviors>
        <w:guid w:val="{71E7A7FD-6454-4C1F-BEAF-17E0BCFDC366}"/>
      </w:docPartPr>
      <w:docPartBody>
        <w:p w:rsidR="00C42DC9" w:rsidRDefault="008E42B8">
          <w:pPr>
            <w:pStyle w:val="6303DA181BFE46CEBE5799AF0F0025C5"/>
          </w:pPr>
          <w:r w:rsidRPr="005A0A93">
            <w:rPr>
              <w:rStyle w:val="Platshllartext"/>
            </w:rPr>
            <w:t>Förslag till riksdagsbeslut</w:t>
          </w:r>
        </w:p>
      </w:docPartBody>
    </w:docPart>
    <w:docPart>
      <w:docPartPr>
        <w:name w:val="9A7F76DEDEB44CBC9D12F41DC7ED9A2B"/>
        <w:category>
          <w:name w:val="Allmänt"/>
          <w:gallery w:val="placeholder"/>
        </w:category>
        <w:types>
          <w:type w:val="bbPlcHdr"/>
        </w:types>
        <w:behaviors>
          <w:behavior w:val="content"/>
        </w:behaviors>
        <w:guid w:val="{0D09D511-55C6-4F86-82D1-9499E8CB90D5}"/>
      </w:docPartPr>
      <w:docPartBody>
        <w:p w:rsidR="00C42DC9" w:rsidRDefault="008E42B8">
          <w:pPr>
            <w:pStyle w:val="9A7F76DEDEB44CBC9D12F41DC7ED9A2B"/>
          </w:pPr>
          <w:r w:rsidRPr="005A0A93">
            <w:rPr>
              <w:rStyle w:val="Platshllartext"/>
            </w:rPr>
            <w:t>Motivering</w:t>
          </w:r>
        </w:p>
      </w:docPartBody>
    </w:docPart>
    <w:docPart>
      <w:docPartPr>
        <w:name w:val="3FE45F07DA9F44D982D50200EDEB549F"/>
        <w:category>
          <w:name w:val="Allmänt"/>
          <w:gallery w:val="placeholder"/>
        </w:category>
        <w:types>
          <w:type w:val="bbPlcHdr"/>
        </w:types>
        <w:behaviors>
          <w:behavior w:val="content"/>
        </w:behaviors>
        <w:guid w:val="{62F5EC47-99F7-46B6-B533-D85DDD8F359D}"/>
      </w:docPartPr>
      <w:docPartBody>
        <w:p w:rsidR="00C42DC9" w:rsidRDefault="008E42B8" w:rsidP="008E42B8">
          <w:pPr>
            <w:pStyle w:val="3FE45F07DA9F44D982D50200EDEB54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23F36EB1FC43289C49C56BCD9C7D5D"/>
        <w:category>
          <w:name w:val="Allmänt"/>
          <w:gallery w:val="placeholder"/>
        </w:category>
        <w:types>
          <w:type w:val="bbPlcHdr"/>
        </w:types>
        <w:behaviors>
          <w:behavior w:val="content"/>
        </w:behaviors>
        <w:guid w:val="{43C95B40-637C-4D74-B2C9-3B8CC63B51C6}"/>
      </w:docPartPr>
      <w:docPartBody>
        <w:p w:rsidR="00C42DC9" w:rsidRDefault="008E42B8" w:rsidP="008E42B8">
          <w:pPr>
            <w:pStyle w:val="A923F36EB1FC43289C49C56BCD9C7D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3D71DF2C5442D0BF4D1393C19FF529"/>
        <w:category>
          <w:name w:val="Allmänt"/>
          <w:gallery w:val="placeholder"/>
        </w:category>
        <w:types>
          <w:type w:val="bbPlcHdr"/>
        </w:types>
        <w:behaviors>
          <w:behavior w:val="content"/>
        </w:behaviors>
        <w:guid w:val="{9400C81C-0639-459B-B851-4636037D74B3}"/>
      </w:docPartPr>
      <w:docPartBody>
        <w:p w:rsidR="00C30480" w:rsidRDefault="00C304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B8"/>
    <w:rsid w:val="008E42B8"/>
    <w:rsid w:val="00C30480"/>
    <w:rsid w:val="00C42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42B8"/>
    <w:rPr>
      <w:color w:val="F4B083" w:themeColor="accent2" w:themeTint="99"/>
    </w:rPr>
  </w:style>
  <w:style w:type="paragraph" w:customStyle="1" w:styleId="6303DA181BFE46CEBE5799AF0F0025C5">
    <w:name w:val="6303DA181BFE46CEBE5799AF0F0025C5"/>
  </w:style>
  <w:style w:type="paragraph" w:customStyle="1" w:styleId="9A7F76DEDEB44CBC9D12F41DC7ED9A2B">
    <w:name w:val="9A7F76DEDEB44CBC9D12F41DC7ED9A2B"/>
  </w:style>
  <w:style w:type="paragraph" w:customStyle="1" w:styleId="3FE45F07DA9F44D982D50200EDEB549F">
    <w:name w:val="3FE45F07DA9F44D982D50200EDEB549F"/>
    <w:rsid w:val="008E42B8"/>
  </w:style>
  <w:style w:type="paragraph" w:customStyle="1" w:styleId="A923F36EB1FC43289C49C56BCD9C7D5D">
    <w:name w:val="A923F36EB1FC43289C49C56BCD9C7D5D"/>
    <w:rsid w:val="008E4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55532-43C3-4EDB-BE5F-7E378174FE78}"/>
</file>

<file path=customXml/itemProps2.xml><?xml version="1.0" encoding="utf-8"?>
<ds:datastoreItem xmlns:ds="http://schemas.openxmlformats.org/officeDocument/2006/customXml" ds:itemID="{5BE0568B-382E-48B5-BF46-46F212A66974}"/>
</file>

<file path=customXml/itemProps3.xml><?xml version="1.0" encoding="utf-8"?>
<ds:datastoreItem xmlns:ds="http://schemas.openxmlformats.org/officeDocument/2006/customXml" ds:itemID="{D45555CA-F282-4E49-B9AC-7EF3463A5A74}"/>
</file>

<file path=docProps/app.xml><?xml version="1.0" encoding="utf-8"?>
<Properties xmlns="http://schemas.openxmlformats.org/officeDocument/2006/extended-properties" xmlns:vt="http://schemas.openxmlformats.org/officeDocument/2006/docPropsVTypes">
  <Template>Normal</Template>
  <TotalTime>13</TotalTime>
  <Pages>3</Pages>
  <Words>829</Words>
  <Characters>5057</Characters>
  <Application>Microsoft Office Word</Application>
  <DocSecurity>0</DocSecurity>
  <Lines>202</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 Samhällsekonomi och finansförvaltning</vt:lpstr>
      <vt:lpstr>
      </vt:lpstr>
    </vt:vector>
  </TitlesOfParts>
  <Company>Sveriges riksdag</Company>
  <LinksUpToDate>false</LinksUpToDate>
  <CharactersWithSpaces>5769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