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9DA0A" w14:textId="77777777" w:rsidR="00FB32B9" w:rsidRDefault="00727D9F" w:rsidP="00FB32B9">
      <w:pPr>
        <w:pStyle w:val="UDrubrik"/>
        <w:tabs>
          <w:tab w:val="left" w:pos="1701"/>
          <w:tab w:val="left" w:pos="1985"/>
        </w:tabs>
        <w:rPr>
          <w:rFonts w:cs="Arial"/>
          <w:sz w:val="28"/>
        </w:rPr>
      </w:pPr>
    </w:p>
    <w:p w14:paraId="0629DA0B" w14:textId="77777777" w:rsidR="00FB32B9" w:rsidRDefault="00727D9F" w:rsidP="00FB32B9">
      <w:pPr>
        <w:pStyle w:val="UDrubrik"/>
        <w:tabs>
          <w:tab w:val="left" w:pos="1701"/>
          <w:tab w:val="left" w:pos="1985"/>
        </w:tabs>
        <w:rPr>
          <w:rFonts w:cs="Arial"/>
          <w:sz w:val="28"/>
        </w:rPr>
      </w:pPr>
    </w:p>
    <w:p w14:paraId="0629DA0C" w14:textId="77777777" w:rsidR="00FB32B9" w:rsidRDefault="00727D9F" w:rsidP="00FB32B9">
      <w:pPr>
        <w:pStyle w:val="UDrubrik"/>
        <w:tabs>
          <w:tab w:val="left" w:pos="1701"/>
          <w:tab w:val="left" w:pos="1985"/>
        </w:tabs>
        <w:rPr>
          <w:rFonts w:cs="Arial"/>
          <w:sz w:val="28"/>
        </w:rPr>
      </w:pPr>
    </w:p>
    <w:p w14:paraId="0629DA0D" w14:textId="77777777" w:rsidR="00FB32B9" w:rsidRDefault="00727D9F" w:rsidP="00FB32B9">
      <w:pPr>
        <w:pStyle w:val="UDrubrik"/>
        <w:tabs>
          <w:tab w:val="left" w:pos="1701"/>
          <w:tab w:val="left" w:pos="1985"/>
        </w:tabs>
        <w:rPr>
          <w:rFonts w:cs="Arial"/>
          <w:sz w:val="28"/>
        </w:rPr>
      </w:pPr>
    </w:p>
    <w:p w14:paraId="0629DA0E" w14:textId="33E6D54D" w:rsidR="00FB32B9" w:rsidRDefault="00C346F2"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B54381">
        <w:rPr>
          <w:rFonts w:cs="Arial"/>
          <w:sz w:val="28"/>
        </w:rPr>
        <w:t>torsdagen den 10 september 2015, vecka 37</w:t>
      </w:r>
      <w:r>
        <w:rPr>
          <w:rFonts w:cs="Arial"/>
          <w:sz w:val="28"/>
        </w:rPr>
        <w:t>.</w:t>
      </w:r>
    </w:p>
    <w:p w14:paraId="0629DA0F" w14:textId="77777777" w:rsidR="00FB32B9" w:rsidRDefault="00727D9F" w:rsidP="00FB32B9">
      <w:pPr>
        <w:pStyle w:val="Brdtext"/>
      </w:pPr>
    </w:p>
    <w:p w14:paraId="0629DA10" w14:textId="3DA0D825" w:rsidR="00FB32B9" w:rsidRDefault="00C346F2" w:rsidP="00FB32B9">
      <w:pPr>
        <w:pStyle w:val="Brdtext"/>
      </w:pPr>
      <w:r>
        <w:t xml:space="preserve">Överlämnas för skriftligt samråd till </w:t>
      </w:r>
      <w:r w:rsidR="00B54381">
        <w:t>fredagen den 11 september 2015, kl 14.00.</w:t>
      </w:r>
    </w:p>
    <w:p w14:paraId="0629DA11" w14:textId="77777777" w:rsidR="00FB32B9" w:rsidRDefault="00C346F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629DA12" w14:textId="77777777" w:rsidR="00D957FB" w:rsidRPr="00FB32B9" w:rsidRDefault="00C346F2">
          <w:pPr>
            <w:pStyle w:val="Innehllsfrteckningsrubrik"/>
            <w:rPr>
              <w:color w:val="auto"/>
            </w:rPr>
          </w:pPr>
          <w:r w:rsidRPr="00FB32B9">
            <w:rPr>
              <w:color w:val="auto"/>
            </w:rPr>
            <w:t>Innehållsförteckning</w:t>
          </w:r>
        </w:p>
        <w:p w14:paraId="0629DA13" w14:textId="77777777" w:rsidR="00DA7250" w:rsidRPr="00DA7250" w:rsidRDefault="00727D9F" w:rsidP="00DA7250">
          <w:pPr>
            <w:rPr>
              <w:lang w:val="en-US" w:eastAsia="ja-JP"/>
            </w:rPr>
          </w:pPr>
        </w:p>
        <w:p w14:paraId="65B38720" w14:textId="77777777" w:rsidR="00727D9F" w:rsidRDefault="00C346F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9654961" w:history="1">
            <w:r w:rsidR="00727D9F" w:rsidRPr="0061001B">
              <w:rPr>
                <w:rStyle w:val="Hyperlnk"/>
                <w:noProof/>
              </w:rPr>
              <w:t>1.</w:t>
            </w:r>
            <w:r w:rsidR="00727D9F">
              <w:rPr>
                <w:rFonts w:asciiTheme="minorHAnsi" w:eastAsiaTheme="minorEastAsia" w:hAnsiTheme="minorHAnsi" w:cstheme="minorBidi"/>
                <w:noProof/>
                <w:lang w:eastAsia="sv-SE"/>
              </w:rPr>
              <w:tab/>
            </w:r>
            <w:r w:rsidR="00727D9F" w:rsidRPr="0061001B">
              <w:rPr>
                <w:rStyle w:val="Hyperlnk"/>
                <w:noProof/>
              </w:rPr>
              <w:t>Affaire devant la Cour de justice de l'Union européenne Affaire C-345/15 P (Chelyabinsk electrometallurgical integrated plant OAO (CHEMK) and Kuzneckie ferrosplavy OAO (KF) contre le Conseil de l'Union européenne)</w:t>
            </w:r>
            <w:r w:rsidR="00727D9F">
              <w:rPr>
                <w:noProof/>
                <w:webHidden/>
              </w:rPr>
              <w:tab/>
            </w:r>
            <w:r w:rsidR="00727D9F">
              <w:rPr>
                <w:noProof/>
                <w:webHidden/>
              </w:rPr>
              <w:fldChar w:fldCharType="begin"/>
            </w:r>
            <w:r w:rsidR="00727D9F">
              <w:rPr>
                <w:noProof/>
                <w:webHidden/>
              </w:rPr>
              <w:instrText xml:space="preserve"> PAGEREF _Toc429654961 \h </w:instrText>
            </w:r>
            <w:r w:rsidR="00727D9F">
              <w:rPr>
                <w:noProof/>
                <w:webHidden/>
              </w:rPr>
            </w:r>
            <w:r w:rsidR="00727D9F">
              <w:rPr>
                <w:noProof/>
                <w:webHidden/>
              </w:rPr>
              <w:fldChar w:fldCharType="separate"/>
            </w:r>
            <w:r w:rsidR="00727D9F">
              <w:rPr>
                <w:noProof/>
                <w:webHidden/>
              </w:rPr>
              <w:t>4</w:t>
            </w:r>
            <w:r w:rsidR="00727D9F">
              <w:rPr>
                <w:noProof/>
                <w:webHidden/>
              </w:rPr>
              <w:fldChar w:fldCharType="end"/>
            </w:r>
          </w:hyperlink>
        </w:p>
        <w:p w14:paraId="3353BBC7" w14:textId="77777777" w:rsidR="00727D9F" w:rsidRDefault="00727D9F">
          <w:pPr>
            <w:pStyle w:val="Innehll1"/>
            <w:tabs>
              <w:tab w:val="left" w:pos="440"/>
              <w:tab w:val="right" w:leader="dot" w:pos="9062"/>
            </w:tabs>
            <w:rPr>
              <w:rFonts w:asciiTheme="minorHAnsi" w:eastAsiaTheme="minorEastAsia" w:hAnsiTheme="minorHAnsi" w:cstheme="minorBidi"/>
              <w:noProof/>
              <w:lang w:eastAsia="sv-SE"/>
            </w:rPr>
          </w:pPr>
          <w:hyperlink w:anchor="_Toc429654962" w:history="1">
            <w:r w:rsidRPr="0061001B">
              <w:rPr>
                <w:rStyle w:val="Hyperlnk"/>
                <w:noProof/>
              </w:rPr>
              <w:t>2.</w:t>
            </w:r>
            <w:r>
              <w:rPr>
                <w:rFonts w:asciiTheme="minorHAnsi" w:eastAsiaTheme="minorEastAsia" w:hAnsiTheme="minorHAnsi" w:cstheme="minorBidi"/>
                <w:noProof/>
                <w:lang w:eastAsia="sv-SE"/>
              </w:rPr>
              <w:tab/>
            </w:r>
            <w:r w:rsidRPr="0061001B">
              <w:rPr>
                <w:rStyle w:val="Hyperlnk"/>
                <w:noProof/>
              </w:rPr>
              <w:t>Affaire devant la Cour de justice de l'Union européenne Affaire C-358/15 P (Bank of Industry and Mine contre le Conseil de l'Union européenne)</w:t>
            </w:r>
            <w:r>
              <w:rPr>
                <w:noProof/>
                <w:webHidden/>
              </w:rPr>
              <w:tab/>
            </w:r>
            <w:r>
              <w:rPr>
                <w:noProof/>
                <w:webHidden/>
              </w:rPr>
              <w:fldChar w:fldCharType="begin"/>
            </w:r>
            <w:r>
              <w:rPr>
                <w:noProof/>
                <w:webHidden/>
              </w:rPr>
              <w:instrText xml:space="preserve"> PAGEREF _Toc429654962 \h </w:instrText>
            </w:r>
            <w:r>
              <w:rPr>
                <w:noProof/>
                <w:webHidden/>
              </w:rPr>
            </w:r>
            <w:r>
              <w:rPr>
                <w:noProof/>
                <w:webHidden/>
              </w:rPr>
              <w:fldChar w:fldCharType="separate"/>
            </w:r>
            <w:r>
              <w:rPr>
                <w:noProof/>
                <w:webHidden/>
              </w:rPr>
              <w:t>4</w:t>
            </w:r>
            <w:r>
              <w:rPr>
                <w:noProof/>
                <w:webHidden/>
              </w:rPr>
              <w:fldChar w:fldCharType="end"/>
            </w:r>
          </w:hyperlink>
        </w:p>
        <w:p w14:paraId="2E57A360" w14:textId="77777777" w:rsidR="00727D9F" w:rsidRDefault="00727D9F">
          <w:pPr>
            <w:pStyle w:val="Innehll1"/>
            <w:tabs>
              <w:tab w:val="left" w:pos="440"/>
              <w:tab w:val="right" w:leader="dot" w:pos="9062"/>
            </w:tabs>
            <w:rPr>
              <w:rFonts w:asciiTheme="minorHAnsi" w:eastAsiaTheme="minorEastAsia" w:hAnsiTheme="minorHAnsi" w:cstheme="minorBidi"/>
              <w:noProof/>
              <w:lang w:eastAsia="sv-SE"/>
            </w:rPr>
          </w:pPr>
          <w:hyperlink w:anchor="_Toc429654963" w:history="1">
            <w:r w:rsidRPr="0061001B">
              <w:rPr>
                <w:rStyle w:val="Hyperlnk"/>
                <w:noProof/>
              </w:rPr>
              <w:t>3.</w:t>
            </w:r>
            <w:r>
              <w:rPr>
                <w:rFonts w:asciiTheme="minorHAnsi" w:eastAsiaTheme="minorEastAsia" w:hAnsiTheme="minorHAnsi" w:cstheme="minorBidi"/>
                <w:noProof/>
                <w:lang w:eastAsia="sv-SE"/>
              </w:rPr>
              <w:tab/>
            </w:r>
            <w:r w:rsidRPr="0061001B">
              <w:rPr>
                <w:rStyle w:val="Hyperlnk"/>
                <w:noProof/>
              </w:rPr>
              <w:t>Affaire devant la Cour de justice de l'Union européenne Affaire C-359/15 P (The National Iranian Gas Company contre le Conseil de l'Union européenne)</w:t>
            </w:r>
            <w:r>
              <w:rPr>
                <w:noProof/>
                <w:webHidden/>
              </w:rPr>
              <w:tab/>
            </w:r>
            <w:r>
              <w:rPr>
                <w:noProof/>
                <w:webHidden/>
              </w:rPr>
              <w:fldChar w:fldCharType="begin"/>
            </w:r>
            <w:r>
              <w:rPr>
                <w:noProof/>
                <w:webHidden/>
              </w:rPr>
              <w:instrText xml:space="preserve"> PAGEREF _Toc429654963 \h </w:instrText>
            </w:r>
            <w:r>
              <w:rPr>
                <w:noProof/>
                <w:webHidden/>
              </w:rPr>
            </w:r>
            <w:r>
              <w:rPr>
                <w:noProof/>
                <w:webHidden/>
              </w:rPr>
              <w:fldChar w:fldCharType="separate"/>
            </w:r>
            <w:r>
              <w:rPr>
                <w:noProof/>
                <w:webHidden/>
              </w:rPr>
              <w:t>4</w:t>
            </w:r>
            <w:r>
              <w:rPr>
                <w:noProof/>
                <w:webHidden/>
              </w:rPr>
              <w:fldChar w:fldCharType="end"/>
            </w:r>
          </w:hyperlink>
        </w:p>
        <w:p w14:paraId="73236ACB" w14:textId="77777777" w:rsidR="00727D9F" w:rsidRDefault="00727D9F">
          <w:pPr>
            <w:pStyle w:val="Innehll1"/>
            <w:tabs>
              <w:tab w:val="left" w:pos="440"/>
              <w:tab w:val="right" w:leader="dot" w:pos="9062"/>
            </w:tabs>
            <w:rPr>
              <w:rFonts w:asciiTheme="minorHAnsi" w:eastAsiaTheme="minorEastAsia" w:hAnsiTheme="minorHAnsi" w:cstheme="minorBidi"/>
              <w:noProof/>
              <w:lang w:eastAsia="sv-SE"/>
            </w:rPr>
          </w:pPr>
          <w:hyperlink w:anchor="_Toc429654964" w:history="1">
            <w:r w:rsidRPr="0061001B">
              <w:rPr>
                <w:rStyle w:val="Hyperlnk"/>
                <w:noProof/>
              </w:rPr>
              <w:t>4.</w:t>
            </w:r>
            <w:r>
              <w:rPr>
                <w:rFonts w:asciiTheme="minorHAnsi" w:eastAsiaTheme="minorEastAsia" w:hAnsiTheme="minorHAnsi" w:cstheme="minorBidi"/>
                <w:noProof/>
                <w:lang w:eastAsia="sv-SE"/>
              </w:rPr>
              <w:tab/>
            </w:r>
            <w:r w:rsidRPr="0061001B">
              <w:rPr>
                <w:rStyle w:val="Hyperlnk"/>
                <w:noProof/>
              </w:rPr>
              <w:t>Résolutions, décisions et avis adoptés par le Parlement européen lors de sa période de session qui s'est tenue à Strasbourg du 6 au 9 juillet 2015</w:t>
            </w:r>
            <w:r>
              <w:rPr>
                <w:noProof/>
                <w:webHidden/>
              </w:rPr>
              <w:tab/>
            </w:r>
            <w:r>
              <w:rPr>
                <w:noProof/>
                <w:webHidden/>
              </w:rPr>
              <w:fldChar w:fldCharType="begin"/>
            </w:r>
            <w:r>
              <w:rPr>
                <w:noProof/>
                <w:webHidden/>
              </w:rPr>
              <w:instrText xml:space="preserve"> PAGEREF _Toc429654964 \h </w:instrText>
            </w:r>
            <w:r>
              <w:rPr>
                <w:noProof/>
                <w:webHidden/>
              </w:rPr>
            </w:r>
            <w:r>
              <w:rPr>
                <w:noProof/>
                <w:webHidden/>
              </w:rPr>
              <w:fldChar w:fldCharType="separate"/>
            </w:r>
            <w:r>
              <w:rPr>
                <w:noProof/>
                <w:webHidden/>
              </w:rPr>
              <w:t>5</w:t>
            </w:r>
            <w:r>
              <w:rPr>
                <w:noProof/>
                <w:webHidden/>
              </w:rPr>
              <w:fldChar w:fldCharType="end"/>
            </w:r>
          </w:hyperlink>
        </w:p>
        <w:p w14:paraId="30C4F48B" w14:textId="77777777" w:rsidR="00727D9F" w:rsidRDefault="00727D9F">
          <w:pPr>
            <w:pStyle w:val="Innehll1"/>
            <w:tabs>
              <w:tab w:val="left" w:pos="440"/>
              <w:tab w:val="right" w:leader="dot" w:pos="9062"/>
            </w:tabs>
            <w:rPr>
              <w:rFonts w:asciiTheme="minorHAnsi" w:eastAsiaTheme="minorEastAsia" w:hAnsiTheme="minorHAnsi" w:cstheme="minorBidi"/>
              <w:noProof/>
              <w:lang w:eastAsia="sv-SE"/>
            </w:rPr>
          </w:pPr>
          <w:hyperlink w:anchor="_Toc429654965" w:history="1">
            <w:r w:rsidRPr="0061001B">
              <w:rPr>
                <w:rStyle w:val="Hyperlnk"/>
                <w:noProof/>
              </w:rPr>
              <w:t>5.</w:t>
            </w:r>
            <w:r>
              <w:rPr>
                <w:rFonts w:asciiTheme="minorHAnsi" w:eastAsiaTheme="minorEastAsia" w:hAnsiTheme="minorHAnsi" w:cstheme="minorBidi"/>
                <w:noProof/>
                <w:lang w:eastAsia="sv-SE"/>
              </w:rPr>
              <w:tab/>
            </w:r>
            <w:r w:rsidRPr="0061001B">
              <w:rPr>
                <w:rStyle w:val="Hyperlnk"/>
                <w:noProof/>
              </w:rPr>
              <w:t>Présentation, par la Belgique, du projet de dessin national pour la pièce commémorative commune libellée en euros</w:t>
            </w:r>
            <w:r>
              <w:rPr>
                <w:noProof/>
                <w:webHidden/>
              </w:rPr>
              <w:tab/>
            </w:r>
            <w:r>
              <w:rPr>
                <w:noProof/>
                <w:webHidden/>
              </w:rPr>
              <w:fldChar w:fldCharType="begin"/>
            </w:r>
            <w:r>
              <w:rPr>
                <w:noProof/>
                <w:webHidden/>
              </w:rPr>
              <w:instrText xml:space="preserve"> PAGEREF _Toc429654965 \h </w:instrText>
            </w:r>
            <w:r>
              <w:rPr>
                <w:noProof/>
                <w:webHidden/>
              </w:rPr>
            </w:r>
            <w:r>
              <w:rPr>
                <w:noProof/>
                <w:webHidden/>
              </w:rPr>
              <w:fldChar w:fldCharType="separate"/>
            </w:r>
            <w:r>
              <w:rPr>
                <w:noProof/>
                <w:webHidden/>
              </w:rPr>
              <w:t>5</w:t>
            </w:r>
            <w:r>
              <w:rPr>
                <w:noProof/>
                <w:webHidden/>
              </w:rPr>
              <w:fldChar w:fldCharType="end"/>
            </w:r>
          </w:hyperlink>
        </w:p>
        <w:p w14:paraId="0EE649A6" w14:textId="77777777" w:rsidR="00727D9F" w:rsidRDefault="00727D9F">
          <w:pPr>
            <w:pStyle w:val="Innehll1"/>
            <w:tabs>
              <w:tab w:val="left" w:pos="440"/>
              <w:tab w:val="right" w:leader="dot" w:pos="9062"/>
            </w:tabs>
            <w:rPr>
              <w:rFonts w:asciiTheme="minorHAnsi" w:eastAsiaTheme="minorEastAsia" w:hAnsiTheme="minorHAnsi" w:cstheme="minorBidi"/>
              <w:noProof/>
              <w:lang w:eastAsia="sv-SE"/>
            </w:rPr>
          </w:pPr>
          <w:hyperlink w:anchor="_Toc429654966" w:history="1">
            <w:r w:rsidRPr="0061001B">
              <w:rPr>
                <w:rStyle w:val="Hyperlnk"/>
                <w:noProof/>
              </w:rPr>
              <w:t>6.</w:t>
            </w:r>
            <w:r>
              <w:rPr>
                <w:rFonts w:asciiTheme="minorHAnsi" w:eastAsiaTheme="minorEastAsia" w:hAnsiTheme="minorHAnsi" w:cstheme="minorBidi"/>
                <w:noProof/>
                <w:lang w:eastAsia="sv-SE"/>
              </w:rPr>
              <w:tab/>
            </w:r>
            <w:r w:rsidRPr="0061001B">
              <w:rPr>
                <w:rStyle w:val="Hyperlnk"/>
                <w:noProof/>
              </w:rPr>
              <w:t>Présentation, par l'Autriche, du projet de dessin national pour la pièce commémorative commune libellée en euros</w:t>
            </w:r>
            <w:r>
              <w:rPr>
                <w:noProof/>
                <w:webHidden/>
              </w:rPr>
              <w:tab/>
            </w:r>
            <w:r>
              <w:rPr>
                <w:noProof/>
                <w:webHidden/>
              </w:rPr>
              <w:fldChar w:fldCharType="begin"/>
            </w:r>
            <w:r>
              <w:rPr>
                <w:noProof/>
                <w:webHidden/>
              </w:rPr>
              <w:instrText xml:space="preserve"> PAGEREF _Toc429654966 \h </w:instrText>
            </w:r>
            <w:r>
              <w:rPr>
                <w:noProof/>
                <w:webHidden/>
              </w:rPr>
            </w:r>
            <w:r>
              <w:rPr>
                <w:noProof/>
                <w:webHidden/>
              </w:rPr>
              <w:fldChar w:fldCharType="separate"/>
            </w:r>
            <w:r>
              <w:rPr>
                <w:noProof/>
                <w:webHidden/>
              </w:rPr>
              <w:t>5</w:t>
            </w:r>
            <w:r>
              <w:rPr>
                <w:noProof/>
                <w:webHidden/>
              </w:rPr>
              <w:fldChar w:fldCharType="end"/>
            </w:r>
          </w:hyperlink>
        </w:p>
        <w:p w14:paraId="33A40DEB" w14:textId="77777777" w:rsidR="00727D9F" w:rsidRDefault="00727D9F">
          <w:pPr>
            <w:pStyle w:val="Innehll1"/>
            <w:tabs>
              <w:tab w:val="left" w:pos="440"/>
              <w:tab w:val="right" w:leader="dot" w:pos="9062"/>
            </w:tabs>
            <w:rPr>
              <w:rFonts w:asciiTheme="minorHAnsi" w:eastAsiaTheme="minorEastAsia" w:hAnsiTheme="minorHAnsi" w:cstheme="minorBidi"/>
              <w:noProof/>
              <w:lang w:eastAsia="sv-SE"/>
            </w:rPr>
          </w:pPr>
          <w:hyperlink w:anchor="_Toc429654967" w:history="1">
            <w:r w:rsidRPr="0061001B">
              <w:rPr>
                <w:rStyle w:val="Hyperlnk"/>
                <w:noProof/>
              </w:rPr>
              <w:t>7.</w:t>
            </w:r>
            <w:r>
              <w:rPr>
                <w:rFonts w:asciiTheme="minorHAnsi" w:eastAsiaTheme="minorEastAsia" w:hAnsiTheme="minorHAnsi" w:cstheme="minorBidi"/>
                <w:noProof/>
                <w:lang w:eastAsia="sv-SE"/>
              </w:rPr>
              <w:tab/>
            </w:r>
            <w:r w:rsidRPr="0061001B">
              <w:rPr>
                <w:rStyle w:val="Hyperlnk"/>
                <w:noProof/>
              </w:rPr>
              <w:t>Décision du Conseil établissant qu'aucune action suivie d'effets n'a été engagée par le Royaume-Uni en réponse à la recommandation du Conseil du 2 décembre 2009</w:t>
            </w:r>
            <w:r>
              <w:rPr>
                <w:noProof/>
                <w:webHidden/>
              </w:rPr>
              <w:tab/>
            </w:r>
            <w:r>
              <w:rPr>
                <w:noProof/>
                <w:webHidden/>
              </w:rPr>
              <w:fldChar w:fldCharType="begin"/>
            </w:r>
            <w:r>
              <w:rPr>
                <w:noProof/>
                <w:webHidden/>
              </w:rPr>
              <w:instrText xml:space="preserve"> PAGEREF _Toc429654967 \h </w:instrText>
            </w:r>
            <w:r>
              <w:rPr>
                <w:noProof/>
                <w:webHidden/>
              </w:rPr>
            </w:r>
            <w:r>
              <w:rPr>
                <w:noProof/>
                <w:webHidden/>
              </w:rPr>
              <w:fldChar w:fldCharType="separate"/>
            </w:r>
            <w:r>
              <w:rPr>
                <w:noProof/>
                <w:webHidden/>
              </w:rPr>
              <w:t>5</w:t>
            </w:r>
            <w:r>
              <w:rPr>
                <w:noProof/>
                <w:webHidden/>
              </w:rPr>
              <w:fldChar w:fldCharType="end"/>
            </w:r>
          </w:hyperlink>
        </w:p>
        <w:p w14:paraId="37B6B515" w14:textId="77777777" w:rsidR="00727D9F" w:rsidRDefault="00727D9F">
          <w:pPr>
            <w:pStyle w:val="Innehll1"/>
            <w:tabs>
              <w:tab w:val="left" w:pos="440"/>
              <w:tab w:val="right" w:leader="dot" w:pos="9062"/>
            </w:tabs>
            <w:rPr>
              <w:rFonts w:asciiTheme="minorHAnsi" w:eastAsiaTheme="minorEastAsia" w:hAnsiTheme="minorHAnsi" w:cstheme="minorBidi"/>
              <w:noProof/>
              <w:lang w:eastAsia="sv-SE"/>
            </w:rPr>
          </w:pPr>
          <w:hyperlink w:anchor="_Toc429654968" w:history="1">
            <w:r w:rsidRPr="0061001B">
              <w:rPr>
                <w:rStyle w:val="Hyperlnk"/>
                <w:noProof/>
              </w:rPr>
              <w:t>8.</w:t>
            </w:r>
            <w:r>
              <w:rPr>
                <w:rFonts w:asciiTheme="minorHAnsi" w:eastAsiaTheme="minorEastAsia" w:hAnsiTheme="minorHAnsi" w:cstheme="minorBidi"/>
                <w:noProof/>
                <w:lang w:eastAsia="sv-SE"/>
              </w:rPr>
              <w:tab/>
            </w:r>
            <w:r w:rsidRPr="0061001B">
              <w:rPr>
                <w:rStyle w:val="Hyperlnk"/>
                <w:noProof/>
              </w:rPr>
              <w:t>Proposition de décision du Parlement Européen et du Conseil relative à la mobilisation du Fonds de solidarité de l'Union européenne</w:t>
            </w:r>
            <w:r>
              <w:rPr>
                <w:noProof/>
                <w:webHidden/>
              </w:rPr>
              <w:tab/>
            </w:r>
            <w:r>
              <w:rPr>
                <w:noProof/>
                <w:webHidden/>
              </w:rPr>
              <w:fldChar w:fldCharType="begin"/>
            </w:r>
            <w:r>
              <w:rPr>
                <w:noProof/>
                <w:webHidden/>
              </w:rPr>
              <w:instrText xml:space="preserve"> PAGEREF _Toc429654968 \h </w:instrText>
            </w:r>
            <w:r>
              <w:rPr>
                <w:noProof/>
                <w:webHidden/>
              </w:rPr>
            </w:r>
            <w:r>
              <w:rPr>
                <w:noProof/>
                <w:webHidden/>
              </w:rPr>
              <w:fldChar w:fldCharType="separate"/>
            </w:r>
            <w:r>
              <w:rPr>
                <w:noProof/>
                <w:webHidden/>
              </w:rPr>
              <w:t>6</w:t>
            </w:r>
            <w:r>
              <w:rPr>
                <w:noProof/>
                <w:webHidden/>
              </w:rPr>
              <w:fldChar w:fldCharType="end"/>
            </w:r>
          </w:hyperlink>
        </w:p>
        <w:p w14:paraId="774DAFC2" w14:textId="77777777" w:rsidR="00727D9F" w:rsidRDefault="00727D9F">
          <w:pPr>
            <w:pStyle w:val="Innehll1"/>
            <w:tabs>
              <w:tab w:val="left" w:pos="440"/>
              <w:tab w:val="right" w:leader="dot" w:pos="9062"/>
            </w:tabs>
            <w:rPr>
              <w:rFonts w:asciiTheme="minorHAnsi" w:eastAsiaTheme="minorEastAsia" w:hAnsiTheme="minorHAnsi" w:cstheme="minorBidi"/>
              <w:noProof/>
              <w:lang w:eastAsia="sv-SE"/>
            </w:rPr>
          </w:pPr>
          <w:hyperlink w:anchor="_Toc429654969" w:history="1">
            <w:r w:rsidRPr="0061001B">
              <w:rPr>
                <w:rStyle w:val="Hyperlnk"/>
                <w:noProof/>
              </w:rPr>
              <w:t>9.</w:t>
            </w:r>
            <w:r>
              <w:rPr>
                <w:rFonts w:asciiTheme="minorHAnsi" w:eastAsiaTheme="minorEastAsia" w:hAnsiTheme="minorHAnsi" w:cstheme="minorBidi"/>
                <w:noProof/>
                <w:lang w:eastAsia="sv-SE"/>
              </w:rPr>
              <w:tab/>
            </w:r>
            <w:r w:rsidRPr="0061001B">
              <w:rPr>
                <w:rStyle w:val="Hyperlnk"/>
                <w:noProof/>
              </w:rPr>
              <w:t>Projet de budget rectificatif nº 6 au budget général pour 2015 : Ressources propres, Fonds fiduciaires de l'Union pour les actions extérieures et Office de l'organe des régulateurs européens des communications électroniques</w:t>
            </w:r>
            <w:r>
              <w:rPr>
                <w:noProof/>
                <w:webHidden/>
              </w:rPr>
              <w:tab/>
            </w:r>
            <w:r>
              <w:rPr>
                <w:noProof/>
                <w:webHidden/>
              </w:rPr>
              <w:fldChar w:fldCharType="begin"/>
            </w:r>
            <w:r>
              <w:rPr>
                <w:noProof/>
                <w:webHidden/>
              </w:rPr>
              <w:instrText xml:space="preserve"> PAGEREF _Toc429654969 \h </w:instrText>
            </w:r>
            <w:r>
              <w:rPr>
                <w:noProof/>
                <w:webHidden/>
              </w:rPr>
            </w:r>
            <w:r>
              <w:rPr>
                <w:noProof/>
                <w:webHidden/>
              </w:rPr>
              <w:fldChar w:fldCharType="separate"/>
            </w:r>
            <w:r>
              <w:rPr>
                <w:noProof/>
                <w:webHidden/>
              </w:rPr>
              <w:t>6</w:t>
            </w:r>
            <w:r>
              <w:rPr>
                <w:noProof/>
                <w:webHidden/>
              </w:rPr>
              <w:fldChar w:fldCharType="end"/>
            </w:r>
          </w:hyperlink>
        </w:p>
        <w:p w14:paraId="7A5C8A1A"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0" w:history="1">
            <w:r w:rsidRPr="0061001B">
              <w:rPr>
                <w:rStyle w:val="Hyperlnk"/>
                <w:noProof/>
              </w:rPr>
              <w:t>10.</w:t>
            </w:r>
            <w:r>
              <w:rPr>
                <w:rFonts w:asciiTheme="minorHAnsi" w:eastAsiaTheme="minorEastAsia" w:hAnsiTheme="minorHAnsi" w:cstheme="minorBidi"/>
                <w:noProof/>
                <w:lang w:eastAsia="sv-SE"/>
              </w:rPr>
              <w:tab/>
            </w:r>
            <w:r w:rsidRPr="0061001B">
              <w:rPr>
                <w:rStyle w:val="Hyperlnk"/>
                <w:noProof/>
              </w:rPr>
              <w:t>Projet de règlement du Parlement européen et du Conseil arrêtant des procédures de l'Union en matière de politique commerciale commune en vue d'assurer l'exercice par l'Union des droits qui lui sont conférés par les règles du commerce international, en particulier celles instituées sous l'égide de l'Organisation mondiale du commerce (OMC) (texte codifié) (première lecture)</w:t>
            </w:r>
            <w:r>
              <w:rPr>
                <w:noProof/>
                <w:webHidden/>
              </w:rPr>
              <w:tab/>
            </w:r>
            <w:r>
              <w:rPr>
                <w:noProof/>
                <w:webHidden/>
              </w:rPr>
              <w:fldChar w:fldCharType="begin"/>
            </w:r>
            <w:r>
              <w:rPr>
                <w:noProof/>
                <w:webHidden/>
              </w:rPr>
              <w:instrText xml:space="preserve"> PAGEREF _Toc429654970 \h </w:instrText>
            </w:r>
            <w:r>
              <w:rPr>
                <w:noProof/>
                <w:webHidden/>
              </w:rPr>
            </w:r>
            <w:r>
              <w:rPr>
                <w:noProof/>
                <w:webHidden/>
              </w:rPr>
              <w:fldChar w:fldCharType="separate"/>
            </w:r>
            <w:r>
              <w:rPr>
                <w:noProof/>
                <w:webHidden/>
              </w:rPr>
              <w:t>7</w:t>
            </w:r>
            <w:r>
              <w:rPr>
                <w:noProof/>
                <w:webHidden/>
              </w:rPr>
              <w:fldChar w:fldCharType="end"/>
            </w:r>
          </w:hyperlink>
        </w:p>
        <w:p w14:paraId="4B2B058D"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1" w:history="1">
            <w:r w:rsidRPr="0061001B">
              <w:rPr>
                <w:rStyle w:val="Hyperlnk"/>
                <w:noProof/>
              </w:rPr>
              <w:t>11.</w:t>
            </w:r>
            <w:r>
              <w:rPr>
                <w:rFonts w:asciiTheme="minorHAnsi" w:eastAsiaTheme="minorEastAsia" w:hAnsiTheme="minorHAnsi" w:cstheme="minorBidi"/>
                <w:noProof/>
                <w:lang w:eastAsia="sv-SE"/>
              </w:rPr>
              <w:tab/>
            </w:r>
            <w:r w:rsidRPr="0061001B">
              <w:rPr>
                <w:rStyle w:val="Hyperlnk"/>
                <w:noProof/>
              </w:rPr>
              <w:t>Adoption d'une Décision du Conseil autorisant l'ouverture de négociations relatives à un accord d'exemption de visa de court séjour pour les titulaires de passeports diplomatiques entre l'Union européenne et la République populaire de Chine</w:t>
            </w:r>
            <w:r>
              <w:rPr>
                <w:noProof/>
                <w:webHidden/>
              </w:rPr>
              <w:tab/>
            </w:r>
            <w:r>
              <w:rPr>
                <w:noProof/>
                <w:webHidden/>
              </w:rPr>
              <w:fldChar w:fldCharType="begin"/>
            </w:r>
            <w:r>
              <w:rPr>
                <w:noProof/>
                <w:webHidden/>
              </w:rPr>
              <w:instrText xml:space="preserve"> PAGEREF _Toc429654971 \h </w:instrText>
            </w:r>
            <w:r>
              <w:rPr>
                <w:noProof/>
                <w:webHidden/>
              </w:rPr>
            </w:r>
            <w:r>
              <w:rPr>
                <w:noProof/>
                <w:webHidden/>
              </w:rPr>
              <w:fldChar w:fldCharType="separate"/>
            </w:r>
            <w:r>
              <w:rPr>
                <w:noProof/>
                <w:webHidden/>
              </w:rPr>
              <w:t>8</w:t>
            </w:r>
            <w:r>
              <w:rPr>
                <w:noProof/>
                <w:webHidden/>
              </w:rPr>
              <w:fldChar w:fldCharType="end"/>
            </w:r>
          </w:hyperlink>
        </w:p>
        <w:p w14:paraId="4C80C0AC"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2" w:history="1">
            <w:r w:rsidRPr="0061001B">
              <w:rPr>
                <w:rStyle w:val="Hyperlnk"/>
                <w:noProof/>
              </w:rPr>
              <w:t>12.</w:t>
            </w:r>
            <w:r>
              <w:rPr>
                <w:rFonts w:asciiTheme="minorHAnsi" w:eastAsiaTheme="minorEastAsia" w:hAnsiTheme="minorHAnsi" w:cstheme="minorBidi"/>
                <w:noProof/>
                <w:lang w:eastAsia="sv-SE"/>
              </w:rPr>
              <w:tab/>
            </w:r>
            <w:r w:rsidRPr="0061001B">
              <w:rPr>
                <w:rStyle w:val="Hyperlnk"/>
                <w:noProof/>
              </w:rPr>
              <w:t>Projet de conclusions du Conseil sur l'introduction de signalements dans le SIS aux fins de non-admission ou d'interdiction de séjour conformément à l'article 24 du règlement "SIS II" lorsqu'est prise une décision de retour</w:t>
            </w:r>
            <w:r>
              <w:rPr>
                <w:noProof/>
                <w:webHidden/>
              </w:rPr>
              <w:tab/>
            </w:r>
            <w:r>
              <w:rPr>
                <w:noProof/>
                <w:webHidden/>
              </w:rPr>
              <w:fldChar w:fldCharType="begin"/>
            </w:r>
            <w:r>
              <w:rPr>
                <w:noProof/>
                <w:webHidden/>
              </w:rPr>
              <w:instrText xml:space="preserve"> PAGEREF _Toc429654972 \h </w:instrText>
            </w:r>
            <w:r>
              <w:rPr>
                <w:noProof/>
                <w:webHidden/>
              </w:rPr>
            </w:r>
            <w:r>
              <w:rPr>
                <w:noProof/>
                <w:webHidden/>
              </w:rPr>
              <w:fldChar w:fldCharType="separate"/>
            </w:r>
            <w:r>
              <w:rPr>
                <w:noProof/>
                <w:webHidden/>
              </w:rPr>
              <w:t>8</w:t>
            </w:r>
            <w:r>
              <w:rPr>
                <w:noProof/>
                <w:webHidden/>
              </w:rPr>
              <w:fldChar w:fldCharType="end"/>
            </w:r>
          </w:hyperlink>
        </w:p>
        <w:p w14:paraId="026C6725"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3" w:history="1">
            <w:r w:rsidRPr="0061001B">
              <w:rPr>
                <w:rStyle w:val="Hyperlnk"/>
                <w:noProof/>
              </w:rPr>
              <w:t>13.</w:t>
            </w:r>
            <w:r>
              <w:rPr>
                <w:rFonts w:asciiTheme="minorHAnsi" w:eastAsiaTheme="minorEastAsia" w:hAnsiTheme="minorHAnsi" w:cstheme="minorBidi"/>
                <w:noProof/>
                <w:lang w:eastAsia="sv-SE"/>
              </w:rPr>
              <w:tab/>
            </w:r>
            <w:r w:rsidRPr="0061001B">
              <w:rPr>
                <w:rStyle w:val="Hyperlnk"/>
                <w:noProof/>
              </w:rPr>
              <w:t>Proposition de décision du Conseil instituant des mesures provisoires en matière de protection internationale au profit de l'Italie et de la Grèce</w:t>
            </w:r>
            <w:r>
              <w:rPr>
                <w:noProof/>
                <w:webHidden/>
              </w:rPr>
              <w:tab/>
            </w:r>
            <w:r>
              <w:rPr>
                <w:noProof/>
                <w:webHidden/>
              </w:rPr>
              <w:fldChar w:fldCharType="begin"/>
            </w:r>
            <w:r>
              <w:rPr>
                <w:noProof/>
                <w:webHidden/>
              </w:rPr>
              <w:instrText xml:space="preserve"> PAGEREF _Toc429654973 \h </w:instrText>
            </w:r>
            <w:r>
              <w:rPr>
                <w:noProof/>
                <w:webHidden/>
              </w:rPr>
            </w:r>
            <w:r>
              <w:rPr>
                <w:noProof/>
                <w:webHidden/>
              </w:rPr>
              <w:fldChar w:fldCharType="separate"/>
            </w:r>
            <w:r>
              <w:rPr>
                <w:noProof/>
                <w:webHidden/>
              </w:rPr>
              <w:t>9</w:t>
            </w:r>
            <w:r>
              <w:rPr>
                <w:noProof/>
                <w:webHidden/>
              </w:rPr>
              <w:fldChar w:fldCharType="end"/>
            </w:r>
          </w:hyperlink>
        </w:p>
        <w:p w14:paraId="13BDB60F"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4" w:history="1">
            <w:r w:rsidRPr="0061001B">
              <w:rPr>
                <w:rStyle w:val="Hyperlnk"/>
                <w:noProof/>
              </w:rPr>
              <w:t>14.</w:t>
            </w:r>
            <w:r>
              <w:rPr>
                <w:rFonts w:asciiTheme="minorHAnsi" w:eastAsiaTheme="minorEastAsia" w:hAnsiTheme="minorHAnsi" w:cstheme="minorBidi"/>
                <w:noProof/>
                <w:lang w:eastAsia="sv-SE"/>
              </w:rPr>
              <w:tab/>
            </w:r>
            <w:r w:rsidRPr="0061001B">
              <w:rPr>
                <w:rStyle w:val="Hyperlnk"/>
                <w:noProof/>
              </w:rPr>
              <w:t>Proposition de décision du Conseil relative à la signature, au nom de l'Union européenne, de la Convention du Conseil de l'Europe pour la prévention du terrorisme (STCE n° 196)</w:t>
            </w:r>
            <w:r>
              <w:rPr>
                <w:noProof/>
                <w:webHidden/>
              </w:rPr>
              <w:tab/>
            </w:r>
            <w:r>
              <w:rPr>
                <w:noProof/>
                <w:webHidden/>
              </w:rPr>
              <w:fldChar w:fldCharType="begin"/>
            </w:r>
            <w:r>
              <w:rPr>
                <w:noProof/>
                <w:webHidden/>
              </w:rPr>
              <w:instrText xml:space="preserve"> PAGEREF _Toc429654974 \h </w:instrText>
            </w:r>
            <w:r>
              <w:rPr>
                <w:noProof/>
                <w:webHidden/>
              </w:rPr>
            </w:r>
            <w:r>
              <w:rPr>
                <w:noProof/>
                <w:webHidden/>
              </w:rPr>
              <w:fldChar w:fldCharType="separate"/>
            </w:r>
            <w:r>
              <w:rPr>
                <w:noProof/>
                <w:webHidden/>
              </w:rPr>
              <w:t>10</w:t>
            </w:r>
            <w:r>
              <w:rPr>
                <w:noProof/>
                <w:webHidden/>
              </w:rPr>
              <w:fldChar w:fldCharType="end"/>
            </w:r>
          </w:hyperlink>
        </w:p>
        <w:p w14:paraId="6FFE1918"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5" w:history="1">
            <w:r w:rsidRPr="0061001B">
              <w:rPr>
                <w:rStyle w:val="Hyperlnk"/>
                <w:noProof/>
              </w:rPr>
              <w:t>15.</w:t>
            </w:r>
            <w:r>
              <w:rPr>
                <w:rFonts w:asciiTheme="minorHAnsi" w:eastAsiaTheme="minorEastAsia" w:hAnsiTheme="minorHAnsi" w:cstheme="minorBidi"/>
                <w:noProof/>
                <w:lang w:eastAsia="sv-SE"/>
              </w:rPr>
              <w:tab/>
            </w:r>
            <w:r w:rsidRPr="0061001B">
              <w:rPr>
                <w:rStyle w:val="Hyperlnk"/>
                <w:noProof/>
              </w:rPr>
              <w:t>Proposition de décision du Conseil relative à la signature, au nom de l'Union européenne, du Protocole Additionnel à la Convention du Conseil de l'Europe pour la prévention du terrorisme (STCE n° 196)</w:t>
            </w:r>
            <w:r>
              <w:rPr>
                <w:noProof/>
                <w:webHidden/>
              </w:rPr>
              <w:tab/>
            </w:r>
            <w:r>
              <w:rPr>
                <w:noProof/>
                <w:webHidden/>
              </w:rPr>
              <w:fldChar w:fldCharType="begin"/>
            </w:r>
            <w:r>
              <w:rPr>
                <w:noProof/>
                <w:webHidden/>
              </w:rPr>
              <w:instrText xml:space="preserve"> PAGEREF _Toc429654975 \h </w:instrText>
            </w:r>
            <w:r>
              <w:rPr>
                <w:noProof/>
                <w:webHidden/>
              </w:rPr>
            </w:r>
            <w:r>
              <w:rPr>
                <w:noProof/>
                <w:webHidden/>
              </w:rPr>
              <w:fldChar w:fldCharType="separate"/>
            </w:r>
            <w:r>
              <w:rPr>
                <w:noProof/>
                <w:webHidden/>
              </w:rPr>
              <w:t>11</w:t>
            </w:r>
            <w:r>
              <w:rPr>
                <w:noProof/>
                <w:webHidden/>
              </w:rPr>
              <w:fldChar w:fldCharType="end"/>
            </w:r>
          </w:hyperlink>
        </w:p>
        <w:p w14:paraId="02158EAE"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6" w:history="1">
            <w:r w:rsidRPr="0061001B">
              <w:rPr>
                <w:rStyle w:val="Hyperlnk"/>
                <w:noProof/>
              </w:rPr>
              <w:t>16.</w:t>
            </w:r>
            <w:r>
              <w:rPr>
                <w:rFonts w:asciiTheme="minorHAnsi" w:eastAsiaTheme="minorEastAsia" w:hAnsiTheme="minorHAnsi" w:cstheme="minorBidi"/>
                <w:noProof/>
                <w:lang w:eastAsia="sv-SE"/>
              </w:rPr>
              <w:tab/>
            </w:r>
            <w:r w:rsidRPr="0061001B">
              <w:rPr>
                <w:rStyle w:val="Hyperlnk"/>
                <w:noProof/>
              </w:rPr>
              <w:t>Demande d'évaluation des risques concernant une nouvelle substance psychoactive: 1-phenyl-2-(1-pyrrolidinyl)-1-pentanone (α-PVP)</w:t>
            </w:r>
            <w:r>
              <w:rPr>
                <w:noProof/>
                <w:webHidden/>
              </w:rPr>
              <w:tab/>
            </w:r>
            <w:r>
              <w:rPr>
                <w:noProof/>
                <w:webHidden/>
              </w:rPr>
              <w:fldChar w:fldCharType="begin"/>
            </w:r>
            <w:r>
              <w:rPr>
                <w:noProof/>
                <w:webHidden/>
              </w:rPr>
              <w:instrText xml:space="preserve"> PAGEREF _Toc429654976 \h </w:instrText>
            </w:r>
            <w:r>
              <w:rPr>
                <w:noProof/>
                <w:webHidden/>
              </w:rPr>
            </w:r>
            <w:r>
              <w:rPr>
                <w:noProof/>
                <w:webHidden/>
              </w:rPr>
              <w:fldChar w:fldCharType="separate"/>
            </w:r>
            <w:r>
              <w:rPr>
                <w:noProof/>
                <w:webHidden/>
              </w:rPr>
              <w:t>12</w:t>
            </w:r>
            <w:r>
              <w:rPr>
                <w:noProof/>
                <w:webHidden/>
              </w:rPr>
              <w:fldChar w:fldCharType="end"/>
            </w:r>
          </w:hyperlink>
        </w:p>
        <w:p w14:paraId="100F5E7D"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7" w:history="1">
            <w:r w:rsidRPr="0061001B">
              <w:rPr>
                <w:rStyle w:val="Hyperlnk"/>
                <w:noProof/>
              </w:rPr>
              <w:t>17.</w:t>
            </w:r>
            <w:r>
              <w:rPr>
                <w:rFonts w:asciiTheme="minorHAnsi" w:eastAsiaTheme="minorEastAsia" w:hAnsiTheme="minorHAnsi" w:cstheme="minorBidi"/>
                <w:noProof/>
                <w:lang w:eastAsia="sv-SE"/>
              </w:rPr>
              <w:tab/>
            </w:r>
            <w:r w:rsidRPr="0061001B">
              <w:rPr>
                <w:rStyle w:val="Hyperlnk"/>
                <w:noProof/>
              </w:rPr>
              <w:t>Désignation du nouveau directeur de l'Agence des droits fondamentaux de l'Union européenne</w:t>
            </w:r>
            <w:r>
              <w:rPr>
                <w:noProof/>
                <w:webHidden/>
              </w:rPr>
              <w:tab/>
            </w:r>
            <w:r>
              <w:rPr>
                <w:noProof/>
                <w:webHidden/>
              </w:rPr>
              <w:fldChar w:fldCharType="begin"/>
            </w:r>
            <w:r>
              <w:rPr>
                <w:noProof/>
                <w:webHidden/>
              </w:rPr>
              <w:instrText xml:space="preserve"> PAGEREF _Toc429654977 \h </w:instrText>
            </w:r>
            <w:r>
              <w:rPr>
                <w:noProof/>
                <w:webHidden/>
              </w:rPr>
            </w:r>
            <w:r>
              <w:rPr>
                <w:noProof/>
                <w:webHidden/>
              </w:rPr>
              <w:fldChar w:fldCharType="separate"/>
            </w:r>
            <w:r>
              <w:rPr>
                <w:noProof/>
                <w:webHidden/>
              </w:rPr>
              <w:t>12</w:t>
            </w:r>
            <w:r>
              <w:rPr>
                <w:noProof/>
                <w:webHidden/>
              </w:rPr>
              <w:fldChar w:fldCharType="end"/>
            </w:r>
          </w:hyperlink>
        </w:p>
        <w:p w14:paraId="38A89A82"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8" w:history="1">
            <w:r w:rsidRPr="0061001B">
              <w:rPr>
                <w:rStyle w:val="Hyperlnk"/>
                <w:noProof/>
              </w:rPr>
              <w:t>18.</w:t>
            </w:r>
            <w:r>
              <w:rPr>
                <w:rFonts w:asciiTheme="minorHAnsi" w:eastAsiaTheme="minorEastAsia" w:hAnsiTheme="minorHAnsi" w:cstheme="minorBidi"/>
                <w:noProof/>
                <w:lang w:eastAsia="sv-SE"/>
              </w:rPr>
              <w:tab/>
            </w:r>
            <w:r w:rsidRPr="0061001B">
              <w:rPr>
                <w:rStyle w:val="Hyperlnk"/>
                <w:noProof/>
              </w:rPr>
              <w:t>Elargissement Négociations d'adhésion avec la Serbie</w:t>
            </w:r>
            <w:r>
              <w:rPr>
                <w:noProof/>
                <w:webHidden/>
              </w:rPr>
              <w:tab/>
            </w:r>
            <w:r>
              <w:rPr>
                <w:noProof/>
                <w:webHidden/>
              </w:rPr>
              <w:fldChar w:fldCharType="begin"/>
            </w:r>
            <w:r>
              <w:rPr>
                <w:noProof/>
                <w:webHidden/>
              </w:rPr>
              <w:instrText xml:space="preserve"> PAGEREF _Toc429654978 \h </w:instrText>
            </w:r>
            <w:r>
              <w:rPr>
                <w:noProof/>
                <w:webHidden/>
              </w:rPr>
            </w:r>
            <w:r>
              <w:rPr>
                <w:noProof/>
                <w:webHidden/>
              </w:rPr>
              <w:fldChar w:fldCharType="separate"/>
            </w:r>
            <w:r>
              <w:rPr>
                <w:noProof/>
                <w:webHidden/>
              </w:rPr>
              <w:t>13</w:t>
            </w:r>
            <w:r>
              <w:rPr>
                <w:noProof/>
                <w:webHidden/>
              </w:rPr>
              <w:fldChar w:fldCharType="end"/>
            </w:r>
          </w:hyperlink>
        </w:p>
        <w:p w14:paraId="373C4771"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79" w:history="1">
            <w:r w:rsidRPr="0061001B">
              <w:rPr>
                <w:rStyle w:val="Hyperlnk"/>
                <w:noProof/>
              </w:rPr>
              <w:t>19.</w:t>
            </w:r>
            <w:r>
              <w:rPr>
                <w:rFonts w:asciiTheme="minorHAnsi" w:eastAsiaTheme="minorEastAsia" w:hAnsiTheme="minorHAnsi" w:cstheme="minorBidi"/>
                <w:noProof/>
                <w:lang w:eastAsia="sv-SE"/>
              </w:rPr>
              <w:tab/>
            </w:r>
            <w:r w:rsidRPr="0061001B">
              <w:rPr>
                <w:rStyle w:val="Hyperlnk"/>
                <w:noProof/>
              </w:rPr>
              <w:t>Décision du Conseil modifiant la décision 2014/145/PESC concernant des mesures restrictives eu égard aux actions compromettant ou menaçant l'intégrité territoriale, la souveraineté et l'indépendance de l'Ukraine</w:t>
            </w:r>
            <w:r>
              <w:rPr>
                <w:noProof/>
                <w:webHidden/>
              </w:rPr>
              <w:tab/>
            </w:r>
            <w:r>
              <w:rPr>
                <w:noProof/>
                <w:webHidden/>
              </w:rPr>
              <w:fldChar w:fldCharType="begin"/>
            </w:r>
            <w:r>
              <w:rPr>
                <w:noProof/>
                <w:webHidden/>
              </w:rPr>
              <w:instrText xml:space="preserve"> PAGEREF _Toc429654979 \h </w:instrText>
            </w:r>
            <w:r>
              <w:rPr>
                <w:noProof/>
                <w:webHidden/>
              </w:rPr>
            </w:r>
            <w:r>
              <w:rPr>
                <w:noProof/>
                <w:webHidden/>
              </w:rPr>
              <w:fldChar w:fldCharType="separate"/>
            </w:r>
            <w:r>
              <w:rPr>
                <w:noProof/>
                <w:webHidden/>
              </w:rPr>
              <w:t>13</w:t>
            </w:r>
            <w:r>
              <w:rPr>
                <w:noProof/>
                <w:webHidden/>
              </w:rPr>
              <w:fldChar w:fldCharType="end"/>
            </w:r>
          </w:hyperlink>
        </w:p>
        <w:p w14:paraId="1E8D8834" w14:textId="77777777" w:rsidR="00727D9F" w:rsidRDefault="00727D9F">
          <w:pPr>
            <w:pStyle w:val="Innehll1"/>
            <w:tabs>
              <w:tab w:val="left" w:pos="660"/>
              <w:tab w:val="right" w:leader="dot" w:pos="9062"/>
            </w:tabs>
            <w:rPr>
              <w:rFonts w:asciiTheme="minorHAnsi" w:eastAsiaTheme="minorEastAsia" w:hAnsiTheme="minorHAnsi" w:cstheme="minorBidi"/>
              <w:noProof/>
              <w:lang w:eastAsia="sv-SE"/>
            </w:rPr>
          </w:pPr>
          <w:hyperlink w:anchor="_Toc429654980" w:history="1">
            <w:r w:rsidRPr="0061001B">
              <w:rPr>
                <w:rStyle w:val="Hyperlnk"/>
                <w:noProof/>
              </w:rPr>
              <w:t>20.</w:t>
            </w:r>
            <w:r>
              <w:rPr>
                <w:rFonts w:asciiTheme="minorHAnsi" w:eastAsiaTheme="minorEastAsia" w:hAnsiTheme="minorHAnsi" w:cstheme="minorBidi"/>
                <w:noProof/>
                <w:lang w:eastAsia="sv-SE"/>
              </w:rPr>
              <w:tab/>
            </w:r>
            <w:r w:rsidRPr="0061001B">
              <w:rPr>
                <w:rStyle w:val="Hyperlnk"/>
                <w:noProof/>
              </w:rPr>
              <w:t>Décision du Conseil relative à la signature et à la conclusion de l'accord entre l'Union européenne et le Royaume du Maroc établissant un cadre pour la participation du Royaume du Maroc aux opérations de gestion de crises menées par l'Union européenne</w:t>
            </w:r>
            <w:r>
              <w:rPr>
                <w:noProof/>
                <w:webHidden/>
              </w:rPr>
              <w:tab/>
            </w:r>
            <w:r>
              <w:rPr>
                <w:noProof/>
                <w:webHidden/>
              </w:rPr>
              <w:fldChar w:fldCharType="begin"/>
            </w:r>
            <w:r>
              <w:rPr>
                <w:noProof/>
                <w:webHidden/>
              </w:rPr>
              <w:instrText xml:space="preserve"> PAGEREF _Toc429654980 \h </w:instrText>
            </w:r>
            <w:r>
              <w:rPr>
                <w:noProof/>
                <w:webHidden/>
              </w:rPr>
            </w:r>
            <w:r>
              <w:rPr>
                <w:noProof/>
                <w:webHidden/>
              </w:rPr>
              <w:fldChar w:fldCharType="separate"/>
            </w:r>
            <w:r>
              <w:rPr>
                <w:noProof/>
                <w:webHidden/>
              </w:rPr>
              <w:t>14</w:t>
            </w:r>
            <w:r>
              <w:rPr>
                <w:noProof/>
                <w:webHidden/>
              </w:rPr>
              <w:fldChar w:fldCharType="end"/>
            </w:r>
          </w:hyperlink>
        </w:p>
        <w:p w14:paraId="0629DA2A" w14:textId="77777777" w:rsidR="00D957FB" w:rsidRDefault="00C346F2">
          <w:r>
            <w:rPr>
              <w:b/>
              <w:bCs/>
              <w:noProof/>
            </w:rPr>
            <w:fldChar w:fldCharType="end"/>
          </w:r>
        </w:p>
      </w:sdtContent>
    </w:sdt>
    <w:p w14:paraId="0629DA2B" w14:textId="77777777" w:rsidR="00D957FB" w:rsidRDefault="00C346F2">
      <w:pPr>
        <w:ind w:left="0"/>
      </w:pPr>
      <w:r>
        <w:br w:type="page"/>
      </w:r>
    </w:p>
    <w:p w14:paraId="0629DA2C" w14:textId="77777777" w:rsidR="00643D86" w:rsidRDefault="00727D9F" w:rsidP="00643D86">
      <w:pPr>
        <w:pStyle w:val="Rubrik1"/>
        <w:numPr>
          <w:ilvl w:val="0"/>
          <w:numId w:val="0"/>
        </w:numPr>
      </w:pPr>
      <w:bookmarkStart w:id="0" w:name="_Toc364854645"/>
    </w:p>
    <w:p w14:paraId="0629DA2D" w14:textId="77777777" w:rsidR="00643D86" w:rsidRDefault="00C346F2" w:rsidP="00643D86">
      <w:pPr>
        <w:pStyle w:val="Rubrik1"/>
      </w:pPr>
      <w:bookmarkStart w:id="1" w:name="_Toc429654961"/>
      <w:r>
        <w:rPr>
          <w:noProof/>
        </w:rPr>
        <w:t>Affaire devant la Cour de justice de l'Union européenne</w:t>
      </w:r>
      <w:r>
        <w:rPr>
          <w:noProof/>
        </w:rPr>
        <w:br/>
        <w:t>Affaire C-345/15 P (Chelyabinsk electrometallurgical integrated plant OAO (CHEMK) and Kuzneckie ferrosplavy OAO (KF) contre le Conseil de l'Union européenne)</w:t>
      </w:r>
      <w:bookmarkEnd w:id="1"/>
    </w:p>
    <w:p w14:paraId="3E2BB467" w14:textId="085EC388" w:rsidR="00B54381" w:rsidRDefault="00C346F2" w:rsidP="00643D86">
      <w:pPr>
        <w:rPr>
          <w:b/>
        </w:rPr>
      </w:pPr>
      <w:r>
        <w:rPr>
          <w:noProof/>
          <w:lang w:val="en-US"/>
        </w:rPr>
        <w:t>11565</w:t>
      </w:r>
      <w:r>
        <w:rPr>
          <w:lang w:val="en-US"/>
        </w:rPr>
        <w:t>/15 JUR 569 COMER 116</w:t>
      </w:r>
    </w:p>
    <w:p w14:paraId="0629DA2F" w14:textId="2DB4B3B4" w:rsidR="00643D86" w:rsidRDefault="00C346F2" w:rsidP="00643D86">
      <w:r>
        <w:rPr>
          <w:b/>
        </w:rPr>
        <w:t>Ansvarigt statsråd</w:t>
      </w:r>
      <w:r>
        <w:rPr>
          <w:b/>
        </w:rPr>
        <w:br/>
      </w:r>
      <w:r>
        <w:rPr>
          <w:noProof/>
        </w:rPr>
        <w:t>Margot Wallström</w:t>
      </w:r>
    </w:p>
    <w:p w14:paraId="0629DA32" w14:textId="77777777" w:rsidR="00643D86" w:rsidRDefault="00C346F2" w:rsidP="00643D86">
      <w:r w:rsidRPr="00B44CE2">
        <w:rPr>
          <w:b/>
        </w:rPr>
        <w:t>Annotering</w:t>
      </w:r>
      <w:r>
        <w:rPr>
          <w:b/>
        </w:rPr>
        <w:br/>
      </w:r>
      <w:r>
        <w:rPr>
          <w:b/>
          <w:bCs/>
        </w:rPr>
        <w:t>Avsikt med behandlingen i rådet:</w:t>
      </w:r>
      <w:r>
        <w:t xml:space="preserve"> Information om ett överklagat mål från tribunalen där rådet är svarande.  </w:t>
      </w:r>
    </w:p>
    <w:p w14:paraId="0629DA33" w14:textId="77777777" w:rsidR="00497A53" w:rsidRDefault="00C346F2">
      <w:pPr>
        <w:spacing w:after="280" w:afterAutospacing="1"/>
      </w:pPr>
      <w:r>
        <w:rPr>
          <w:b/>
          <w:bCs/>
        </w:rPr>
        <w:t>Hur regeringen ställer sig till den blivande A-punkten:</w:t>
      </w:r>
      <w:r>
        <w:t xml:space="preserve"> Regeringen har ingen erinran mot denna informationspunkt. </w:t>
      </w:r>
    </w:p>
    <w:p w14:paraId="0629DA35" w14:textId="08029D8D" w:rsidR="00FB32B9" w:rsidRDefault="00C346F2">
      <w:pPr>
        <w:spacing w:after="280" w:afterAutospacing="1"/>
        <w:rPr>
          <w:noProof/>
        </w:rPr>
      </w:pPr>
      <w:r>
        <w:rPr>
          <w:b/>
          <w:bCs/>
        </w:rPr>
        <w:t xml:space="preserve">Bakgrund: </w:t>
      </w:r>
      <w:r>
        <w:t>Vid tribunalen ogillades klagandens talan om ogiltigförklaring av rådets genomförandeförordning (EU) nr 60/2012 av den 16 januari 2012 om avslutande av den partiella interimsöversynen enligt artikel 11.3 i förordning (EG) nr 1225/2009 av de antidumpningsåtgärder som tillämpas på import av ferrokisel med ursprung i bland annat Ryssland, i den delen denna avser klaganden.</w:t>
      </w:r>
    </w:p>
    <w:p w14:paraId="0629DA36" w14:textId="77777777" w:rsidR="00643D86" w:rsidRDefault="00C346F2" w:rsidP="00643D86">
      <w:pPr>
        <w:pStyle w:val="Rubrik1"/>
      </w:pPr>
      <w:bookmarkStart w:id="2" w:name="_Toc429654962"/>
      <w:r>
        <w:rPr>
          <w:noProof/>
        </w:rPr>
        <w:t>Affaire devant la Cour de justice de l'Union européenne</w:t>
      </w:r>
      <w:r>
        <w:rPr>
          <w:noProof/>
        </w:rPr>
        <w:br/>
        <w:t>Affaire C-358/15 P (Bank of Industry and Mine contre le Conseil de l'Union européenne)</w:t>
      </w:r>
      <w:bookmarkEnd w:id="2"/>
    </w:p>
    <w:p w14:paraId="18818785" w14:textId="77777777" w:rsidR="00B54381" w:rsidRDefault="00C346F2" w:rsidP="00643D86">
      <w:pPr>
        <w:rPr>
          <w:lang w:val="en-US"/>
        </w:rPr>
      </w:pPr>
      <w:r>
        <w:rPr>
          <w:noProof/>
          <w:lang w:val="en-US"/>
        </w:rPr>
        <w:t>11568</w:t>
      </w:r>
      <w:r>
        <w:rPr>
          <w:lang w:val="en-US"/>
        </w:rPr>
        <w:t>/15 JUR 570 RELEX 673 MOG 84 CONOP 98 CFSP/PESC 480</w:t>
      </w:r>
    </w:p>
    <w:p w14:paraId="0629DA38" w14:textId="67046580" w:rsidR="00643D86" w:rsidRDefault="00C346F2" w:rsidP="00643D86">
      <w:r>
        <w:rPr>
          <w:b/>
        </w:rPr>
        <w:t>Ansvarigt statsråd</w:t>
      </w:r>
      <w:r>
        <w:rPr>
          <w:b/>
        </w:rPr>
        <w:br/>
      </w:r>
      <w:r>
        <w:rPr>
          <w:noProof/>
        </w:rPr>
        <w:t>Margot Wallström</w:t>
      </w:r>
    </w:p>
    <w:p w14:paraId="0629DA3C" w14:textId="6EEFF4F5" w:rsidR="00497A53" w:rsidRDefault="00C346F2" w:rsidP="00B54381">
      <w:r w:rsidRPr="00B44CE2">
        <w:rPr>
          <w:b/>
        </w:rPr>
        <w:t>Annotering</w:t>
      </w:r>
      <w:r>
        <w:rPr>
          <w:b/>
        </w:rPr>
        <w:br/>
      </w:r>
      <w:r>
        <w:rPr>
          <w:b/>
          <w:bCs/>
        </w:rPr>
        <w:t>Avsikt med behandlingen i rådet</w:t>
      </w:r>
      <w:r>
        <w:t xml:space="preserve">: Information om ett överklagat mål från tribunalen där rådet är svarande. </w:t>
      </w:r>
    </w:p>
    <w:p w14:paraId="0629DA3D" w14:textId="77777777" w:rsidR="00497A53" w:rsidRDefault="00C346F2">
      <w:pPr>
        <w:spacing w:after="280" w:afterAutospacing="1"/>
      </w:pPr>
      <w:r>
        <w:rPr>
          <w:b/>
          <w:bCs/>
        </w:rPr>
        <w:t>Hur regeringen ställer sig till den blivande A-punkten</w:t>
      </w:r>
      <w:r>
        <w:t>: Regeringen har ingen erinran mot denna informationspunkt.</w:t>
      </w:r>
    </w:p>
    <w:p w14:paraId="0629DA3F" w14:textId="21E30E44" w:rsidR="00FB32B9" w:rsidRDefault="00C346F2">
      <w:pPr>
        <w:spacing w:after="280" w:afterAutospacing="1"/>
        <w:rPr>
          <w:noProof/>
        </w:rPr>
      </w:pPr>
      <w:r>
        <w:rPr>
          <w:b/>
          <w:bCs/>
        </w:rPr>
        <w:t>Bakgrund</w:t>
      </w:r>
      <w:r>
        <w:t>: Vid tribunalen ogillades klagandens talan om ogiltigförklaring av bl.a. delar av rådets beslut 2012/635/GUSP av den 15 oktober 2012 om ändring av beslut 2010/413/Gusp om restriktiva åtgärder mot Iran.</w:t>
      </w:r>
    </w:p>
    <w:p w14:paraId="0629DA40" w14:textId="77777777" w:rsidR="00643D86" w:rsidRDefault="00C346F2" w:rsidP="00643D86">
      <w:pPr>
        <w:pStyle w:val="Rubrik1"/>
      </w:pPr>
      <w:bookmarkStart w:id="3" w:name="_Toc429654963"/>
      <w:r>
        <w:rPr>
          <w:noProof/>
        </w:rPr>
        <w:t>Affaire devant la Cour de justice de l'Union européenne</w:t>
      </w:r>
      <w:r>
        <w:rPr>
          <w:noProof/>
        </w:rPr>
        <w:br/>
        <w:t>Affaire C-359/15 P (The National Iranian Gas Company contre le Conseil de l'Union européenne)</w:t>
      </w:r>
      <w:bookmarkEnd w:id="3"/>
    </w:p>
    <w:p w14:paraId="358D21DF" w14:textId="32717A33" w:rsidR="00B54381" w:rsidRDefault="00C346F2" w:rsidP="00643D86">
      <w:pPr>
        <w:rPr>
          <w:b/>
        </w:rPr>
      </w:pPr>
      <w:r>
        <w:rPr>
          <w:noProof/>
          <w:lang w:val="en-US"/>
        </w:rPr>
        <w:t>11569</w:t>
      </w:r>
      <w:r>
        <w:rPr>
          <w:lang w:val="en-US"/>
        </w:rPr>
        <w:t>/15 JUR 571 RELEX 674 MOG 85 CONOP 99 CFSP/PESC 481</w:t>
      </w:r>
    </w:p>
    <w:p w14:paraId="0629DA42" w14:textId="02592F1F" w:rsidR="00643D86" w:rsidRDefault="00C346F2" w:rsidP="00643D86">
      <w:r>
        <w:rPr>
          <w:b/>
        </w:rPr>
        <w:t>Ansvarigt statsråd</w:t>
      </w:r>
      <w:r>
        <w:rPr>
          <w:b/>
        </w:rPr>
        <w:br/>
      </w:r>
      <w:r>
        <w:rPr>
          <w:noProof/>
        </w:rPr>
        <w:t>Margot Wallström</w:t>
      </w:r>
    </w:p>
    <w:p w14:paraId="0629DA46" w14:textId="0A70F159" w:rsidR="00497A53" w:rsidRDefault="00C346F2" w:rsidP="00B54381">
      <w:r w:rsidRPr="00B44CE2">
        <w:rPr>
          <w:b/>
        </w:rPr>
        <w:lastRenderedPageBreak/>
        <w:t>Annotering</w:t>
      </w:r>
      <w:r>
        <w:rPr>
          <w:b/>
        </w:rPr>
        <w:br/>
      </w:r>
      <w:r>
        <w:rPr>
          <w:b/>
          <w:bCs/>
        </w:rPr>
        <w:t>Avsikt med behandlingen i rådet</w:t>
      </w:r>
      <w:r>
        <w:t xml:space="preserve">: Information om ett överklagat mål från tribunalen där rådet är svarande. </w:t>
      </w:r>
    </w:p>
    <w:p w14:paraId="0629DA47" w14:textId="77777777" w:rsidR="00497A53" w:rsidRDefault="00C346F2">
      <w:pPr>
        <w:spacing w:after="280" w:afterAutospacing="1"/>
      </w:pPr>
      <w:r>
        <w:rPr>
          <w:b/>
          <w:bCs/>
        </w:rPr>
        <w:t>Hur regeringen ställer sig till den blivande A-punkten</w:t>
      </w:r>
      <w:r>
        <w:t>: Regeringen har ingen erinran mot denna informationspunkt.</w:t>
      </w:r>
    </w:p>
    <w:p w14:paraId="0629DA48" w14:textId="77777777" w:rsidR="00497A53" w:rsidRDefault="00C346F2">
      <w:pPr>
        <w:spacing w:after="280" w:afterAutospacing="1"/>
      </w:pPr>
      <w:r>
        <w:rPr>
          <w:b/>
          <w:bCs/>
        </w:rPr>
        <w:t>Bakgrund</w:t>
      </w:r>
      <w:r>
        <w:t>: Vid tribunalen ogillades klagandens talan om ogiltigförklaring av bl.a. delar av rådets beslut 2012/635/GUSP av den 15 oktober 2012 om ändring av beslut 2010/413/Gusp om restriktiva åtgärder mot Iran.</w:t>
      </w:r>
    </w:p>
    <w:p w14:paraId="0629DA4A" w14:textId="77777777" w:rsidR="00643D86" w:rsidRDefault="00C346F2" w:rsidP="00643D86">
      <w:pPr>
        <w:pStyle w:val="Rubrik1"/>
      </w:pPr>
      <w:bookmarkStart w:id="4" w:name="_Toc429654964"/>
      <w:r>
        <w:rPr>
          <w:noProof/>
        </w:rPr>
        <w:t>Résolutions, décisions et avis adoptés par le Parlement européen lors de sa période de session qui s'est tenue à Strasbourg du 6 au 9 juillet 2015</w:t>
      </w:r>
      <w:bookmarkEnd w:id="4"/>
    </w:p>
    <w:p w14:paraId="0629DA4B" w14:textId="6DDAAAEE" w:rsidR="00643D86" w:rsidRDefault="00C346F2" w:rsidP="00643D86">
      <w:pPr>
        <w:rPr>
          <w:lang w:val="en-US"/>
        </w:rPr>
      </w:pPr>
      <w:r>
        <w:rPr>
          <w:noProof/>
          <w:lang w:val="en-US"/>
        </w:rPr>
        <w:t>11191</w:t>
      </w:r>
      <w:r>
        <w:rPr>
          <w:lang w:val="en-US"/>
        </w:rPr>
        <w:t>/15 PE-RE 6</w:t>
      </w:r>
    </w:p>
    <w:p w14:paraId="0629DA4C" w14:textId="77777777" w:rsidR="00643D86" w:rsidRDefault="00C346F2" w:rsidP="00643D86">
      <w:r>
        <w:rPr>
          <w:b/>
        </w:rPr>
        <w:t>Ansvarigt statsråd</w:t>
      </w:r>
      <w:r>
        <w:rPr>
          <w:b/>
        </w:rPr>
        <w:br/>
      </w:r>
      <w:r>
        <w:rPr>
          <w:noProof/>
        </w:rPr>
        <w:t>Stefan Löfven</w:t>
      </w:r>
    </w:p>
    <w:p w14:paraId="0629DA4F" w14:textId="77777777" w:rsidR="00643D86" w:rsidRDefault="00C346F2" w:rsidP="00643D86">
      <w:r w:rsidRPr="00B44CE2">
        <w:rPr>
          <w:b/>
        </w:rPr>
        <w:t>Annotering</w:t>
      </w:r>
      <w:r>
        <w:rPr>
          <w:b/>
        </w:rPr>
        <w:br/>
      </w:r>
      <w:r>
        <w:t>Föranleder ingen annotering.</w:t>
      </w:r>
    </w:p>
    <w:p w14:paraId="0629DA50" w14:textId="77777777" w:rsidR="00643D86" w:rsidRDefault="00C346F2" w:rsidP="00643D86">
      <w:pPr>
        <w:pStyle w:val="Rubrik1"/>
      </w:pPr>
      <w:bookmarkStart w:id="5" w:name="_Toc429654965"/>
      <w:r>
        <w:rPr>
          <w:noProof/>
        </w:rPr>
        <w:t>Présentation, par la Belgique, du projet de dessin national pour la pièce commémorative commune libellée en euros</w:t>
      </w:r>
      <w:bookmarkEnd w:id="5"/>
    </w:p>
    <w:p w14:paraId="0629DA51" w14:textId="72D7A2F7" w:rsidR="00643D86" w:rsidRDefault="00C346F2" w:rsidP="00643D86">
      <w:pPr>
        <w:rPr>
          <w:lang w:val="en-US"/>
        </w:rPr>
      </w:pPr>
      <w:r>
        <w:rPr>
          <w:noProof/>
          <w:lang w:val="en-US"/>
        </w:rPr>
        <w:t>11572</w:t>
      </w:r>
      <w:r>
        <w:rPr>
          <w:lang w:val="en-US"/>
        </w:rPr>
        <w:t>/15 ECOFIN 683 UEM 340</w:t>
      </w:r>
    </w:p>
    <w:p w14:paraId="0629DA52" w14:textId="77777777" w:rsidR="00643D86" w:rsidRDefault="00C346F2" w:rsidP="00643D86">
      <w:r>
        <w:rPr>
          <w:b/>
        </w:rPr>
        <w:t>Ansvarigt statsråd</w:t>
      </w:r>
      <w:r>
        <w:rPr>
          <w:b/>
        </w:rPr>
        <w:br/>
      </w:r>
      <w:r>
        <w:rPr>
          <w:noProof/>
        </w:rPr>
        <w:t>Per Bolund</w:t>
      </w:r>
    </w:p>
    <w:p w14:paraId="0629DA55" w14:textId="77777777" w:rsidR="00643D86" w:rsidRDefault="00C346F2" w:rsidP="00643D86">
      <w:r w:rsidRPr="00B44CE2">
        <w:rPr>
          <w:b/>
        </w:rPr>
        <w:t>Annotering</w:t>
      </w:r>
      <w:r>
        <w:rPr>
          <w:b/>
        </w:rPr>
        <w:br/>
      </w:r>
      <w:r>
        <w:t>Föranleder ingen annotering.</w:t>
      </w:r>
    </w:p>
    <w:p w14:paraId="0629DA56" w14:textId="77777777" w:rsidR="00643D86" w:rsidRDefault="00C346F2" w:rsidP="00643D86">
      <w:pPr>
        <w:pStyle w:val="Rubrik1"/>
      </w:pPr>
      <w:bookmarkStart w:id="6" w:name="_Toc429654966"/>
      <w:r>
        <w:rPr>
          <w:noProof/>
        </w:rPr>
        <w:t>Présentation, par l'Autriche, du projet de dessin national pour la pièce commémorative commune libellée en euros</w:t>
      </w:r>
      <w:bookmarkEnd w:id="6"/>
    </w:p>
    <w:p w14:paraId="0629DA57" w14:textId="3542AB82" w:rsidR="00643D86" w:rsidRDefault="00C346F2" w:rsidP="00643D86">
      <w:pPr>
        <w:rPr>
          <w:lang w:val="en-US"/>
        </w:rPr>
      </w:pPr>
      <w:r>
        <w:rPr>
          <w:noProof/>
          <w:lang w:val="en-US"/>
        </w:rPr>
        <w:t>11597</w:t>
      </w:r>
      <w:r>
        <w:rPr>
          <w:lang w:val="en-US"/>
        </w:rPr>
        <w:t>/15 ECOFIN 685 UEM 341</w:t>
      </w:r>
    </w:p>
    <w:p w14:paraId="0629DA58" w14:textId="77777777" w:rsidR="00643D86" w:rsidRDefault="00C346F2" w:rsidP="00643D86">
      <w:r>
        <w:rPr>
          <w:b/>
        </w:rPr>
        <w:t>Ansvarigt statsråd</w:t>
      </w:r>
      <w:r>
        <w:rPr>
          <w:b/>
        </w:rPr>
        <w:br/>
      </w:r>
      <w:r>
        <w:rPr>
          <w:noProof/>
        </w:rPr>
        <w:t>Per Bolund</w:t>
      </w:r>
    </w:p>
    <w:p w14:paraId="0629DA5B" w14:textId="77777777" w:rsidR="00643D86" w:rsidRDefault="00C346F2" w:rsidP="00643D86">
      <w:r w:rsidRPr="00B44CE2">
        <w:rPr>
          <w:b/>
        </w:rPr>
        <w:t>Annotering</w:t>
      </w:r>
      <w:r>
        <w:rPr>
          <w:b/>
        </w:rPr>
        <w:br/>
      </w:r>
      <w:r>
        <w:t>Föranleder ingen annotering.</w:t>
      </w:r>
    </w:p>
    <w:p w14:paraId="0629DA5C" w14:textId="77777777" w:rsidR="00643D86" w:rsidRDefault="00C346F2" w:rsidP="00643D86">
      <w:pPr>
        <w:pStyle w:val="Rubrik1"/>
      </w:pPr>
      <w:bookmarkStart w:id="7" w:name="_Toc429654967"/>
      <w:r>
        <w:rPr>
          <w:noProof/>
        </w:rPr>
        <w:t>Décision du Conseil établissant qu'aucune action suivie d'effets n'a été engagée par le Royaume-Uni en réponse à la recommandation du Conseil du 2 décembre 2009</w:t>
      </w:r>
      <w:bookmarkEnd w:id="7"/>
    </w:p>
    <w:p w14:paraId="0629DA5D" w14:textId="49BA8329" w:rsidR="00643D86" w:rsidRDefault="00C346F2" w:rsidP="00643D86">
      <w:pPr>
        <w:rPr>
          <w:lang w:val="en-US"/>
        </w:rPr>
      </w:pPr>
      <w:r>
        <w:rPr>
          <w:noProof/>
          <w:lang w:val="en-US"/>
        </w:rPr>
        <w:t>10255</w:t>
      </w:r>
      <w:r>
        <w:rPr>
          <w:lang w:val="en-US"/>
        </w:rPr>
        <w:t>/15 ECOFIN 549 UEM 266</w:t>
      </w:r>
      <w:r w:rsidR="00B54381">
        <w:rPr>
          <w:lang w:val="en-US"/>
        </w:rPr>
        <w:t xml:space="preserve"> </w:t>
      </w:r>
      <w:r>
        <w:rPr>
          <w:lang w:val="en-US"/>
        </w:rPr>
        <w:t>9453/15 ECOFIN 424 UEM 206+ COR 1 (</w:t>
      </w:r>
      <w:proofErr w:type="spellStart"/>
      <w:r>
        <w:rPr>
          <w:lang w:val="en-US"/>
        </w:rPr>
        <w:t>en</w:t>
      </w:r>
      <w:proofErr w:type="spellEnd"/>
      <w:proofErr w:type="gramStart"/>
      <w:r>
        <w:rPr>
          <w:lang w:val="en-US"/>
        </w:rPr>
        <w:t>)+</w:t>
      </w:r>
      <w:proofErr w:type="gramEnd"/>
      <w:r>
        <w:rPr>
          <w:lang w:val="en-US"/>
        </w:rPr>
        <w:t xml:space="preserve"> COR 2</w:t>
      </w:r>
    </w:p>
    <w:p w14:paraId="0629DA5E" w14:textId="77777777" w:rsidR="00643D86" w:rsidRDefault="00C346F2" w:rsidP="00643D86">
      <w:r>
        <w:rPr>
          <w:b/>
        </w:rPr>
        <w:t>Ansvarigt statsråd</w:t>
      </w:r>
      <w:r>
        <w:rPr>
          <w:b/>
        </w:rPr>
        <w:br/>
      </w:r>
      <w:r>
        <w:rPr>
          <w:noProof/>
        </w:rPr>
        <w:t>Magdalena Andersson</w:t>
      </w:r>
    </w:p>
    <w:p w14:paraId="0629DA5F" w14:textId="77777777" w:rsidR="00643D86" w:rsidRPr="00643D86" w:rsidRDefault="00C346F2" w:rsidP="00643D86">
      <w:r w:rsidRPr="00643D86">
        <w:rPr>
          <w:b/>
        </w:rPr>
        <w:lastRenderedPageBreak/>
        <w:t>Tidigare behandling i riksdagen</w:t>
      </w:r>
      <w:r>
        <w:rPr>
          <w:b/>
        </w:rPr>
        <w:br/>
      </w:r>
      <w:r>
        <w:rPr>
          <w:noProof/>
        </w:rPr>
        <w:t>2015-06-11</w:t>
      </w:r>
    </w:p>
    <w:p w14:paraId="0629DA60" w14:textId="77777777" w:rsidR="00643D86" w:rsidRPr="00643D86" w:rsidRDefault="00C346F2" w:rsidP="00643D86">
      <w:r w:rsidRPr="00643D86">
        <w:rPr>
          <w:b/>
        </w:rPr>
        <w:t>Tidigare behandling vid rådsmöte</w:t>
      </w:r>
      <w:r>
        <w:rPr>
          <w:b/>
        </w:rPr>
        <w:br/>
      </w:r>
      <w:r>
        <w:rPr>
          <w:noProof/>
        </w:rPr>
        <w:t>2015-06-18</w:t>
      </w:r>
    </w:p>
    <w:p w14:paraId="35CCB18F" w14:textId="77777777" w:rsidR="00B54381" w:rsidRDefault="00C346F2" w:rsidP="00B54381">
      <w:r w:rsidRPr="00B44CE2">
        <w:rPr>
          <w:b/>
        </w:rPr>
        <w:t>Annotering</w:t>
      </w:r>
      <w:r>
        <w:rPr>
          <w:b/>
        </w:rPr>
        <w:br/>
      </w:r>
      <w:r>
        <w:rPr>
          <w:b/>
          <w:bCs/>
        </w:rPr>
        <w:t xml:space="preserve">Avsikt med behandlingen i rådet: </w:t>
      </w:r>
      <w:r>
        <w:t xml:space="preserve">Rådet ska vid sitt möte översända en not till Europeiska rådet om påskyndande och förtydligande av tillämpningen av förfarandet vid alltför stora underskott för UK i enlighet med artikel </w:t>
      </w:r>
      <w:proofErr w:type="gramStart"/>
      <w:r>
        <w:t>126.8</w:t>
      </w:r>
      <w:proofErr w:type="gramEnd"/>
      <w:r>
        <w:t xml:space="preserve"> i EUF-fördraget. </w:t>
      </w:r>
    </w:p>
    <w:p w14:paraId="662AC3C6" w14:textId="77777777" w:rsidR="00B54381" w:rsidRDefault="00C346F2" w:rsidP="00B54381">
      <w:pPr>
        <w:rPr>
          <w:b/>
          <w:bCs/>
        </w:rPr>
      </w:pPr>
      <w:r>
        <w:rPr>
          <w:b/>
          <w:bCs/>
        </w:rPr>
        <w:t xml:space="preserve">Hur regeringen ställer sig till den blivande A-punkten: </w:t>
      </w:r>
      <w:r>
        <w:t>Regeringen ger stöd till beslutet och rekommendationen till UK.</w:t>
      </w:r>
      <w:r>
        <w:rPr>
          <w:b/>
          <w:bCs/>
        </w:rPr>
        <w:t xml:space="preserve"> </w:t>
      </w:r>
    </w:p>
    <w:p w14:paraId="0629DA63" w14:textId="11A5793F" w:rsidR="00FB32B9" w:rsidRDefault="00C346F2" w:rsidP="00B54381">
      <w:pPr>
        <w:rPr>
          <w:noProof/>
        </w:rPr>
      </w:pPr>
      <w:r>
        <w:rPr>
          <w:b/>
          <w:bCs/>
        </w:rPr>
        <w:t xml:space="preserve">Bakgrund: </w:t>
      </w:r>
      <w:r>
        <w:t xml:space="preserve">På kommissionens rekommendation fastslog rådet i sitt beslut av den 19 juni 2015 i enlighet med artikel </w:t>
      </w:r>
      <w:proofErr w:type="gramStart"/>
      <w:r>
        <w:t>126.8</w:t>
      </w:r>
      <w:proofErr w:type="gramEnd"/>
      <w:r>
        <w:t xml:space="preserve"> i EUF-fördraget att Förenade kungariket inte hade vidtagit effektiva åtgärder till följd av rådets rekommendation av den 2 december 2009.</w:t>
      </w:r>
      <w:r>
        <w:br/>
        <w:t xml:space="preserve">Rådet uppmanas att vid sitt möte den 14 september 2015 översända denna not till Europeiska rådet i enlighet med bestämmelserna i rådets förordning (EG) nr 1467/97 av den 7 juli 1997 om påskyndande och förtydligande av tillämpningen av förfarandet vid alltför stora underskott, ändrad genom rådets förordning (EG) nr 1056/2005 av den 27 juni 2005 och rådets förordning (EU) nr 1177/2011 av den 8 november 2011. Det anges särskilt i artikel 4.2 att om rådet, i enlighet med artikel </w:t>
      </w:r>
      <w:proofErr w:type="gramStart"/>
      <w:r>
        <w:t>126.8</w:t>
      </w:r>
      <w:proofErr w:type="gramEnd"/>
      <w:r>
        <w:t xml:space="preserve"> i EUF-fördraget, finner att den berörda medlemsstaten har underlåtit att vidta effektiva åtgärder, ska det rapportera detta till Europeiska rådet.</w:t>
      </w:r>
    </w:p>
    <w:p w14:paraId="0629DA64" w14:textId="77777777" w:rsidR="00643D86" w:rsidRDefault="00C346F2" w:rsidP="00643D86">
      <w:pPr>
        <w:pStyle w:val="Rubrik1"/>
      </w:pPr>
      <w:bookmarkStart w:id="8" w:name="_Toc429654968"/>
      <w:r>
        <w:rPr>
          <w:noProof/>
        </w:rPr>
        <w:t>Proposition de décision du Parlement Européen et du Conseil relative à la mobilisation du Fonds de solidarité de l'Union européenne</w:t>
      </w:r>
      <w:bookmarkEnd w:id="8"/>
    </w:p>
    <w:p w14:paraId="0629DA65" w14:textId="14291219" w:rsidR="00643D86" w:rsidRDefault="00C346F2" w:rsidP="00643D86">
      <w:pPr>
        <w:rPr>
          <w:lang w:val="en-US"/>
        </w:rPr>
      </w:pPr>
      <w:r>
        <w:rPr>
          <w:noProof/>
          <w:lang w:val="en-US"/>
        </w:rPr>
        <w:t>11556</w:t>
      </w:r>
      <w:r>
        <w:rPr>
          <w:lang w:val="en-US"/>
        </w:rPr>
        <w:t>/15 FIN 575</w:t>
      </w:r>
    </w:p>
    <w:p w14:paraId="0629DA66" w14:textId="77777777" w:rsidR="00643D86" w:rsidRDefault="00C346F2" w:rsidP="00643D86">
      <w:r>
        <w:rPr>
          <w:b/>
        </w:rPr>
        <w:t>Ansvarigt statsråd</w:t>
      </w:r>
      <w:r>
        <w:rPr>
          <w:b/>
        </w:rPr>
        <w:br/>
      </w:r>
      <w:r>
        <w:rPr>
          <w:noProof/>
        </w:rPr>
        <w:t>Magdalena Andersson</w:t>
      </w:r>
    </w:p>
    <w:p w14:paraId="0629DA6A" w14:textId="711BB7E0" w:rsidR="00497A53" w:rsidRDefault="00C346F2" w:rsidP="00B54381">
      <w:r w:rsidRPr="00B44CE2">
        <w:rPr>
          <w:b/>
        </w:rPr>
        <w:t>Annotering</w:t>
      </w:r>
      <w:r>
        <w:rPr>
          <w:b/>
        </w:rPr>
        <w:br/>
      </w:r>
      <w:r>
        <w:rPr>
          <w:b/>
          <w:bCs/>
        </w:rPr>
        <w:t>Avsikt med behandlingen i rådet:</w:t>
      </w:r>
      <w:r>
        <w:t> Rådet föreslås anta beslutet om utnyttjande av Europeiska unionens solidaritetsfond.</w:t>
      </w:r>
    </w:p>
    <w:p w14:paraId="0629DA6B" w14:textId="77777777" w:rsidR="00497A53" w:rsidRDefault="00C346F2">
      <w:pPr>
        <w:spacing w:after="280" w:afterAutospacing="1"/>
      </w:pPr>
      <w:r>
        <w:rPr>
          <w:b/>
          <w:bCs/>
        </w:rPr>
        <w:t>Hur regeringen ställer sig till den blivande A-punkten:</w:t>
      </w:r>
      <w:r>
        <w:t xml:space="preserve"> Regeringen kan anta beslutet. </w:t>
      </w:r>
    </w:p>
    <w:p w14:paraId="0629DA6D" w14:textId="5F720D86" w:rsidR="00FB32B9" w:rsidRDefault="00C346F2">
      <w:pPr>
        <w:spacing w:after="280" w:afterAutospacing="1"/>
        <w:rPr>
          <w:noProof/>
        </w:rPr>
      </w:pPr>
      <w:r>
        <w:rPr>
          <w:b/>
          <w:bCs/>
        </w:rPr>
        <w:t xml:space="preserve">Bakgrund: </w:t>
      </w:r>
      <w:r>
        <w:t xml:space="preserve">EU:s solidaritetsfond kan mobiliseras för att stödja regioner som har drabbats av katastrofer. Bulgarien har ansökt om stöd efter svåra vinterförhållanden och Grekland har ansökt om stöd  efter två översvämningar. KOM föreslår att 16 274 765  euro i stöd ska beviljas och finansieras genom omfördelning av tillgängliga anslag för förskott i EU:s budget 2015. Därmed krävs ingen ändringsbudget. </w:t>
      </w:r>
    </w:p>
    <w:p w14:paraId="0629DA6E" w14:textId="77777777" w:rsidR="00643D86" w:rsidRDefault="00C346F2" w:rsidP="00643D86">
      <w:pPr>
        <w:pStyle w:val="Rubrik1"/>
      </w:pPr>
      <w:bookmarkStart w:id="9" w:name="_Toc429654969"/>
      <w:r>
        <w:rPr>
          <w:noProof/>
        </w:rPr>
        <w:t>Projet de budget rectificatif nº 6 au budget général pour 2015 : Ressources propres, Fonds fiduciaires de l'Union pour les actions extérieures et Office de l'organe des régulateurs européens des communications électroniques</w:t>
      </w:r>
      <w:bookmarkEnd w:id="9"/>
    </w:p>
    <w:p w14:paraId="0629DA6F" w14:textId="0BF21916" w:rsidR="00643D86" w:rsidRDefault="00C346F2" w:rsidP="00643D86">
      <w:pPr>
        <w:rPr>
          <w:lang w:val="en-US"/>
        </w:rPr>
      </w:pPr>
      <w:r>
        <w:rPr>
          <w:noProof/>
          <w:lang w:val="en-US"/>
        </w:rPr>
        <w:t>11691</w:t>
      </w:r>
      <w:r>
        <w:rPr>
          <w:lang w:val="en-US"/>
        </w:rPr>
        <w:t>/15 FIN 587 PE-L 48</w:t>
      </w:r>
    </w:p>
    <w:p w14:paraId="0629DA70" w14:textId="77777777" w:rsidR="00643D86" w:rsidRDefault="00C346F2" w:rsidP="00643D86">
      <w:r>
        <w:rPr>
          <w:b/>
        </w:rPr>
        <w:lastRenderedPageBreak/>
        <w:t>Ansvarigt statsråd</w:t>
      </w:r>
      <w:r>
        <w:rPr>
          <w:b/>
        </w:rPr>
        <w:br/>
      </w:r>
      <w:r>
        <w:rPr>
          <w:noProof/>
        </w:rPr>
        <w:t>Magdalena Andersson</w:t>
      </w:r>
    </w:p>
    <w:p w14:paraId="0629DA73" w14:textId="77777777" w:rsidR="00643D86" w:rsidRDefault="00C346F2" w:rsidP="00643D86">
      <w:r w:rsidRPr="00B44CE2">
        <w:rPr>
          <w:b/>
        </w:rPr>
        <w:t>Annotering</w:t>
      </w:r>
      <w:r>
        <w:rPr>
          <w:b/>
        </w:rPr>
        <w:br/>
      </w:r>
      <w:r>
        <w:rPr>
          <w:b/>
          <w:bCs/>
        </w:rPr>
        <w:t xml:space="preserve">Avsikt med behandlingen i rådet: </w:t>
      </w:r>
      <w:r>
        <w:t xml:space="preserve">Antagande av förslag till ändringsbudget nr 6/2015.  </w:t>
      </w:r>
    </w:p>
    <w:p w14:paraId="0629DA74" w14:textId="77777777" w:rsidR="00497A53" w:rsidRDefault="00C346F2">
      <w:pPr>
        <w:spacing w:after="280" w:afterAutospacing="1"/>
      </w:pPr>
      <w:r>
        <w:rPr>
          <w:b/>
          <w:bCs/>
        </w:rPr>
        <w:t>Hur regeringen ställer sig till den blivande A-punkten:</w:t>
      </w:r>
      <w:r>
        <w:t xml:space="preserve"> Regeringen avser rösta ja. </w:t>
      </w:r>
    </w:p>
    <w:p w14:paraId="0629DA76" w14:textId="65CFBB35" w:rsidR="00FB32B9" w:rsidRDefault="00C346F2">
      <w:pPr>
        <w:spacing w:after="280" w:afterAutospacing="1"/>
        <w:rPr>
          <w:noProof/>
        </w:rPr>
      </w:pPr>
      <w:r>
        <w:rPr>
          <w:b/>
          <w:bCs/>
        </w:rPr>
        <w:t xml:space="preserve">Bakgrund: </w:t>
      </w:r>
      <w:r>
        <w:t>Den 15 juli lade kommissionen fram förslaget till ändringsbudget nr 6/2015, vilket omfattar en revidering av intäkterna till EU-budgeten. Denna antogs i budgetkommittén den 1 september.</w:t>
      </w:r>
    </w:p>
    <w:p w14:paraId="5433EA71" w14:textId="13345E4F" w:rsidR="00BE3117" w:rsidRPr="00BE3117" w:rsidRDefault="00BE3117" w:rsidP="00BE3117">
      <w:pPr>
        <w:pStyle w:val="PointManual"/>
        <w:rPr>
          <w:rFonts w:eastAsia="Calibri"/>
          <w:b/>
          <w:bCs/>
          <w:noProof/>
          <w:sz w:val="22"/>
          <w:szCs w:val="28"/>
          <w:lang w:val="sv-SE"/>
        </w:rPr>
      </w:pPr>
      <w:r w:rsidRPr="00BE3117">
        <w:rPr>
          <w:rFonts w:eastAsia="Calibri"/>
          <w:b/>
          <w:bCs/>
          <w:noProof/>
          <w:sz w:val="22"/>
          <w:szCs w:val="28"/>
          <w:lang w:val="sv-SE"/>
        </w:rPr>
        <w:t>10</w:t>
      </w:r>
      <w:r>
        <w:rPr>
          <w:rFonts w:eastAsia="Calibri"/>
          <w:b/>
          <w:bCs/>
          <w:noProof/>
          <w:sz w:val="22"/>
          <w:szCs w:val="28"/>
          <w:lang w:val="sv-SE"/>
        </w:rPr>
        <w:t>.</w:t>
      </w:r>
      <w:r w:rsidRPr="00BE3117">
        <w:rPr>
          <w:rFonts w:eastAsia="Calibri"/>
          <w:b/>
          <w:bCs/>
          <w:noProof/>
          <w:sz w:val="22"/>
          <w:szCs w:val="28"/>
          <w:lang w:val="sv-SE"/>
        </w:rPr>
        <w:tab/>
        <w:t>Décision du Conseil relative à la position à adopter au nom de l'Union européenne au sein du groupe des Participants à l'arrangement sur les crédits à l'exportation bénéficiant d'un soutien public en ce qui concerne le changement climatique et les crédits à l'exportation (réseaux électriques intelligents)</w:t>
      </w:r>
    </w:p>
    <w:p w14:paraId="5B12A6BC" w14:textId="77777777" w:rsidR="00BE3117" w:rsidRDefault="00BE3117" w:rsidP="00BE3117">
      <w:pPr>
        <w:rPr>
          <w:lang w:val="en-US"/>
        </w:rPr>
      </w:pPr>
      <w:r>
        <w:rPr>
          <w:noProof/>
          <w:lang w:val="en-US"/>
        </w:rPr>
        <w:t>=</w:t>
      </w:r>
      <w:r>
        <w:rPr>
          <w:lang w:val="en-US"/>
        </w:rPr>
        <w:t>Adoption</w:t>
      </w:r>
    </w:p>
    <w:p w14:paraId="0629DA78" w14:textId="31DB108C" w:rsidR="00643D86" w:rsidRDefault="00C346F2" w:rsidP="00643D86">
      <w:pPr>
        <w:rPr>
          <w:lang w:val="en-US"/>
        </w:rPr>
      </w:pPr>
      <w:r>
        <w:rPr>
          <w:noProof/>
          <w:lang w:val="en-US"/>
        </w:rPr>
        <w:t>11665</w:t>
      </w:r>
      <w:r>
        <w:rPr>
          <w:lang w:val="en-US"/>
        </w:rPr>
        <w:t>/15 CCG 19 ENV 533 ENER 314</w:t>
      </w:r>
      <w:r w:rsidR="00B54381">
        <w:rPr>
          <w:lang w:val="en-US"/>
        </w:rPr>
        <w:t xml:space="preserve"> </w:t>
      </w:r>
      <w:r w:rsidR="00BE3117">
        <w:rPr>
          <w:lang w:val="en-US"/>
        </w:rPr>
        <w:t>11698</w:t>
      </w:r>
      <w:r>
        <w:rPr>
          <w:lang w:val="en-US"/>
        </w:rPr>
        <w:t>/15 CCG 2</w:t>
      </w:r>
      <w:r w:rsidR="00BE3117">
        <w:rPr>
          <w:lang w:val="en-US"/>
        </w:rPr>
        <w:t>1 ENV 536 ENER 316</w:t>
      </w:r>
    </w:p>
    <w:p w14:paraId="0629DA79" w14:textId="77777777" w:rsidR="00643D86" w:rsidRDefault="00C346F2" w:rsidP="00643D86">
      <w:r>
        <w:rPr>
          <w:b/>
        </w:rPr>
        <w:t>Ansvarigt statsråd</w:t>
      </w:r>
      <w:r>
        <w:rPr>
          <w:b/>
        </w:rPr>
        <w:br/>
      </w:r>
      <w:r>
        <w:rPr>
          <w:noProof/>
        </w:rPr>
        <w:t>Mikael Damberg</w:t>
      </w:r>
    </w:p>
    <w:p w14:paraId="0629DA7D" w14:textId="436D981A" w:rsidR="00497A53" w:rsidRDefault="00C346F2" w:rsidP="00B54381">
      <w:r w:rsidRPr="00B44CE2">
        <w:rPr>
          <w:b/>
        </w:rPr>
        <w:t>Annotering</w:t>
      </w:r>
      <w:r>
        <w:rPr>
          <w:b/>
        </w:rPr>
        <w:br/>
      </w:r>
      <w:r>
        <w:rPr>
          <w:b/>
          <w:bCs/>
        </w:rPr>
        <w:t xml:space="preserve">Avsikt med behandlingen i rådet: </w:t>
      </w:r>
      <w:r>
        <w:rPr>
          <w:b/>
          <w:bCs/>
        </w:rPr>
        <w:br/>
      </w:r>
      <w:r>
        <w:t xml:space="preserve">Rådet skall besluta om att anta ordförandeskapets kompromissförslag till rådets beslut om den ståndpunkt som unionen ska inta i OECD:s arbetsgrupp för parterna i konsensusöverenskommelsen om statsstödda exportkrediter med hänsyn till klimatförändringarna och exportkrediter </w:t>
      </w:r>
    </w:p>
    <w:p w14:paraId="0629DA7E" w14:textId="77777777" w:rsidR="00497A53" w:rsidRDefault="00C346F2">
      <w:pPr>
        <w:spacing w:after="280" w:afterAutospacing="1"/>
      </w:pPr>
      <w:r>
        <w:rPr>
          <w:b/>
          <w:bCs/>
        </w:rPr>
        <w:t xml:space="preserve">Hur regeringen ställer sig till den blivande A-punkten: </w:t>
      </w:r>
      <w:r>
        <w:rPr>
          <w:b/>
          <w:bCs/>
        </w:rPr>
        <w:br/>
      </w:r>
      <w:r>
        <w:t xml:space="preserve">Regeringen ger stöd till ordförandeskapets förslag. </w:t>
      </w:r>
    </w:p>
    <w:p w14:paraId="0629DA80" w14:textId="48427FD8" w:rsidR="00FB32B9" w:rsidRDefault="00C346F2">
      <w:pPr>
        <w:spacing w:after="280" w:afterAutospacing="1"/>
        <w:rPr>
          <w:noProof/>
        </w:rPr>
      </w:pPr>
      <w:r>
        <w:rPr>
          <w:b/>
          <w:bCs/>
        </w:rPr>
        <w:t xml:space="preserve">Bakgrund: </w:t>
      </w:r>
      <w:r>
        <w:br/>
        <w:t>Ordförandeskapets kompromissförslag till rådets beslut om den ståndpunkt som unionen ska inta i OECD:s arbetsgrupp för parterna i konsensusöverenskommelsen om statsstödda exportkrediter med hänsyn till klimatförändringarna och exportkrediter [smarta nät] har skickats till delegationerna. Dok.nr: 11449/15</w:t>
      </w:r>
    </w:p>
    <w:p w14:paraId="0629DA81" w14:textId="77777777" w:rsidR="00643D86" w:rsidRDefault="00C346F2" w:rsidP="00643D86">
      <w:pPr>
        <w:pStyle w:val="Rubrik1"/>
      </w:pPr>
      <w:bookmarkStart w:id="10" w:name="_Toc429654970"/>
      <w:r>
        <w:rPr>
          <w:noProof/>
        </w:rPr>
        <w:t>Projet de règlement du Parlement européen et du Conseil arrêtant des procédures de l'Union en matière de politique commerciale commune en vue d'assurer l'exercice par l'Union des droits qui lui sont conférés par les règles du commerce international, en particulier celles instituées sous l'égide de l'Organisation mondiale du commerce (OMC) (texte codifié) (première lecture)</w:t>
      </w:r>
      <w:bookmarkEnd w:id="10"/>
    </w:p>
    <w:p w14:paraId="21F4373E" w14:textId="77777777" w:rsidR="00B54381" w:rsidRDefault="00C346F2" w:rsidP="00643D86">
      <w:pPr>
        <w:rPr>
          <w:lang w:val="en-US"/>
        </w:rPr>
      </w:pPr>
      <w:r>
        <w:rPr>
          <w:noProof/>
          <w:lang w:val="en-US"/>
        </w:rPr>
        <w:t>=</w:t>
      </w:r>
      <w:r>
        <w:rPr>
          <w:lang w:val="en-US"/>
        </w:rPr>
        <w:t xml:space="preserve">Adoption de </w:t>
      </w:r>
      <w:proofErr w:type="spellStart"/>
      <w:r>
        <w:rPr>
          <w:lang w:val="en-US"/>
        </w:rPr>
        <w:t>l'acte</w:t>
      </w:r>
      <w:proofErr w:type="spellEnd"/>
      <w:r>
        <w:rPr>
          <w:lang w:val="en-US"/>
        </w:rPr>
        <w:t xml:space="preserve"> législatif1</w:t>
      </w:r>
    </w:p>
    <w:p w14:paraId="0629DA82" w14:textId="5C300A09" w:rsidR="00643D86" w:rsidRDefault="00C346F2" w:rsidP="00643D86">
      <w:pPr>
        <w:rPr>
          <w:lang w:val="en-US"/>
        </w:rPr>
      </w:pPr>
      <w:r>
        <w:rPr>
          <w:noProof/>
          <w:lang w:val="en-US"/>
        </w:rPr>
        <w:t>11395</w:t>
      </w:r>
      <w:r>
        <w:rPr>
          <w:lang w:val="en-US"/>
        </w:rPr>
        <w:t>/15 CODEC 1102 CODIF 95 ECO 100 INST 288 MI 520PE-CONS 15/15 CODIF 43 ECO 36 INST 90 MI 186 CODEC 403</w:t>
      </w:r>
    </w:p>
    <w:p w14:paraId="0629DA83" w14:textId="77777777" w:rsidR="00643D86" w:rsidRDefault="00C346F2" w:rsidP="00643D86">
      <w:r>
        <w:rPr>
          <w:b/>
        </w:rPr>
        <w:lastRenderedPageBreak/>
        <w:t>Ansvarigt statsråd</w:t>
      </w:r>
      <w:r>
        <w:rPr>
          <w:b/>
        </w:rPr>
        <w:br/>
      </w:r>
      <w:r>
        <w:rPr>
          <w:noProof/>
        </w:rPr>
        <w:t>Mikael Damberg</w:t>
      </w:r>
    </w:p>
    <w:p w14:paraId="0629DA87" w14:textId="3F3B7459" w:rsidR="00497A53" w:rsidRDefault="00C346F2" w:rsidP="00B54381">
      <w:r w:rsidRPr="00B44CE2">
        <w:rPr>
          <w:b/>
        </w:rPr>
        <w:t>Annotering</w:t>
      </w:r>
      <w:r>
        <w:rPr>
          <w:b/>
        </w:rPr>
        <w:br/>
      </w:r>
      <w:r>
        <w:rPr>
          <w:b/>
          <w:bCs/>
        </w:rPr>
        <w:t xml:space="preserve">Avsikt med behandlingen i rådet: </w:t>
      </w:r>
      <w:r>
        <w:t xml:space="preserve">Rådet föreslås anta direktivet. </w:t>
      </w:r>
    </w:p>
    <w:p w14:paraId="0629DA88" w14:textId="66EB3F91" w:rsidR="00497A53" w:rsidRDefault="00C346F2">
      <w:pPr>
        <w:spacing w:after="280" w:afterAutospacing="1"/>
      </w:pPr>
      <w:r>
        <w:rPr>
          <w:b/>
          <w:bCs/>
        </w:rPr>
        <w:t xml:space="preserve">Hur regeringen ställer sig till den blivande a-punkten: </w:t>
      </w:r>
      <w:r>
        <w:t>Regeringen avser rösta ja till att rådet antar Europaparlamentets och Rådets direktiv om procedurer för Unionens gemensamma handelspolitik i syfte att säkerställa Unionens utövande av de rättigheter som följer av internationella handelsregler, särskilt de som inrättats inom ramen för Världshandelsorganisationen (WTO).</w:t>
      </w:r>
    </w:p>
    <w:p w14:paraId="0629DA8B" w14:textId="010BDD75" w:rsidR="00FB32B9" w:rsidRDefault="00C346F2">
      <w:pPr>
        <w:spacing w:after="280" w:afterAutospacing="1"/>
        <w:rPr>
          <w:noProof/>
        </w:rPr>
      </w:pPr>
      <w:r>
        <w:rPr>
          <w:b/>
          <w:bCs/>
        </w:rPr>
        <w:t xml:space="preserve">Bakgrund: </w:t>
      </w:r>
      <w:r>
        <w:t>Kodifiering innebär att texten justeras men att innehållet lämnas orört.</w:t>
      </w:r>
    </w:p>
    <w:p w14:paraId="0629DA8C" w14:textId="77777777" w:rsidR="00643D86" w:rsidRDefault="00C346F2" w:rsidP="00643D86">
      <w:pPr>
        <w:pStyle w:val="Rubrik1"/>
      </w:pPr>
      <w:bookmarkStart w:id="11" w:name="_Toc429654971"/>
      <w:r>
        <w:rPr>
          <w:noProof/>
        </w:rPr>
        <w:t>Adoption d'une Décision du Conseil autorisant l'ouverture de négociations relatives à un accord d'exemption de visa de court séjour pour les titulaires de passeports diplomatiques entre l'Union européenne et la République populaire de Chine</w:t>
      </w:r>
      <w:bookmarkEnd w:id="11"/>
    </w:p>
    <w:p w14:paraId="0629DA8D" w14:textId="45E4729F" w:rsidR="00643D86" w:rsidRDefault="00C346F2" w:rsidP="00643D86">
      <w:pPr>
        <w:rPr>
          <w:lang w:val="en-US"/>
        </w:rPr>
      </w:pPr>
      <w:r>
        <w:rPr>
          <w:noProof/>
          <w:lang w:val="en-US"/>
        </w:rPr>
        <w:t>11676</w:t>
      </w:r>
      <w:r>
        <w:rPr>
          <w:lang w:val="en-US"/>
        </w:rPr>
        <w:t>/15 VISA 265 CHINE 18</w:t>
      </w:r>
      <w:r w:rsidR="00B54381">
        <w:rPr>
          <w:lang w:val="en-US"/>
        </w:rPr>
        <w:t xml:space="preserve"> </w:t>
      </w:r>
      <w:r>
        <w:rPr>
          <w:lang w:val="en-US"/>
        </w:rPr>
        <w:t>11600/15 VISA 257 CHINE 16</w:t>
      </w:r>
    </w:p>
    <w:p w14:paraId="0629DA8E" w14:textId="77777777" w:rsidR="00643D86" w:rsidRDefault="00C346F2" w:rsidP="00643D86">
      <w:r>
        <w:rPr>
          <w:b/>
        </w:rPr>
        <w:t>Ansvarigt statsråd</w:t>
      </w:r>
      <w:r>
        <w:rPr>
          <w:b/>
        </w:rPr>
        <w:br/>
      </w:r>
      <w:r>
        <w:rPr>
          <w:noProof/>
        </w:rPr>
        <w:t>Morgan Johansson</w:t>
      </w:r>
    </w:p>
    <w:p w14:paraId="0629DA93" w14:textId="239C8FB8" w:rsidR="00497A53" w:rsidRDefault="00C346F2" w:rsidP="00B54381">
      <w:r w:rsidRPr="00B44CE2">
        <w:rPr>
          <w:b/>
        </w:rPr>
        <w:t>Annotering</w:t>
      </w:r>
      <w:r>
        <w:rPr>
          <w:b/>
        </w:rPr>
        <w:br/>
      </w:r>
      <w:r>
        <w:rPr>
          <w:b/>
          <w:bCs/>
        </w:rPr>
        <w:t>Avsikt med behandlingen i rådet:</w:t>
      </w:r>
      <w:r>
        <w:t xml:space="preserve"> Antagande av förhandlingsmandat för kommissionen att ingå ett avtal med Kina avseende undantag från viseringskrav för kortare vistelser för diplomater.</w:t>
      </w:r>
    </w:p>
    <w:p w14:paraId="0629DA94" w14:textId="77777777" w:rsidR="00497A53" w:rsidRDefault="00C346F2">
      <w:pPr>
        <w:spacing w:after="280" w:afterAutospacing="1"/>
      </w:pPr>
      <w:r>
        <w:rPr>
          <w:b/>
          <w:bCs/>
        </w:rPr>
        <w:t>Hur regeringen ställer sig till den blivande A-punkten</w:t>
      </w:r>
      <w:r>
        <w:t xml:space="preserve">: Regeringen avser rösta ja till förslaget. </w:t>
      </w:r>
    </w:p>
    <w:p w14:paraId="0629DA95" w14:textId="326978C8" w:rsidR="00497A53" w:rsidRDefault="00C346F2">
      <w:pPr>
        <w:spacing w:after="280" w:afterAutospacing="1"/>
      </w:pPr>
      <w:r>
        <w:rPr>
          <w:b/>
          <w:bCs/>
        </w:rPr>
        <w:t>Bakgrund:</w:t>
      </w:r>
      <w:r>
        <w:t xml:space="preserve"> I enlighet med slutsatserna från EU-Kinatoppmötet den 29 juni har KOM presenterat ett förslag till förhandlingsmandat avseende ett viseringsfrihetsavtal mellan EU och Kina avseende diplomater. Förslaget är en del av ett bredare samarbetspaket på migrationsområdet, som också inkluderar en överenskommelse om formerna för samarbete med externa tjänsteleverantörer vid utfärdande av viseringar och åtaganden om praktiskt samarbete i fråga om olaglig invandring.</w:t>
      </w:r>
    </w:p>
    <w:p w14:paraId="0629DA9A" w14:textId="71E09621" w:rsidR="00FB32B9" w:rsidRDefault="00C346F2">
      <w:pPr>
        <w:spacing w:after="280" w:afterAutospacing="1"/>
        <w:rPr>
          <w:noProof/>
        </w:rPr>
      </w:pPr>
      <w:r>
        <w:t xml:space="preserve">Viseringsfriheten kommer att gälla för som högst 90 dagar under en 180-dagarsperiod. Avtalet kommer att vara begränsat till innehavare av diplomatpass som utfärdats av Kinas respektive EU-medlemsstaternas utrikesministerier. Avtalet kommer att vara ömsesidigt utformat. En gemensam förklaring ska medfölja avtalet som säger att om endera parten brister i efterlevnadenn av de åtaganden som gjorts inom ramen för det samarbetspaket som godkändes vid toppmötet så ska detta ses som en tillräcklig grund för att tillfälligt avbryta avtalet.  </w:t>
      </w:r>
    </w:p>
    <w:p w14:paraId="0629DA9B" w14:textId="5820C245" w:rsidR="00643D86" w:rsidRDefault="00C346F2" w:rsidP="00643D86">
      <w:pPr>
        <w:pStyle w:val="Rubrik1"/>
      </w:pPr>
      <w:bookmarkStart w:id="12" w:name="_Toc429654972"/>
      <w:r>
        <w:rPr>
          <w:noProof/>
        </w:rPr>
        <w:t>Projet de conclusions du Conseil sur l'introduction de signalements dans le SIS aux fins de non-admission ou d'interdiction de séjour conformément à l'article 24 du règlement "SIS II" lorsqu'est prise une décision de retour</w:t>
      </w:r>
      <w:bookmarkEnd w:id="12"/>
    </w:p>
    <w:p w14:paraId="0629DA9C" w14:textId="5B1EF47A" w:rsidR="00643D86" w:rsidRDefault="00C346F2" w:rsidP="00643D86">
      <w:pPr>
        <w:rPr>
          <w:lang w:val="en-US"/>
        </w:rPr>
      </w:pPr>
      <w:r>
        <w:rPr>
          <w:noProof/>
          <w:lang w:val="en-US"/>
        </w:rPr>
        <w:t>11648</w:t>
      </w:r>
      <w:r>
        <w:rPr>
          <w:lang w:val="en-US"/>
        </w:rPr>
        <w:t>/15 JAI 626 SIRIS 56 MIGR 40 ASIM 75 FRONT 175 COMIX 377</w:t>
      </w:r>
    </w:p>
    <w:p w14:paraId="0629DA9D" w14:textId="77777777" w:rsidR="00643D86" w:rsidRDefault="00C346F2" w:rsidP="00643D86">
      <w:r>
        <w:rPr>
          <w:b/>
        </w:rPr>
        <w:lastRenderedPageBreak/>
        <w:t>Ansvarigt statsråd</w:t>
      </w:r>
      <w:r>
        <w:rPr>
          <w:b/>
        </w:rPr>
        <w:br/>
      </w:r>
      <w:r>
        <w:rPr>
          <w:noProof/>
        </w:rPr>
        <w:t>Anders Ygeman</w:t>
      </w:r>
    </w:p>
    <w:p w14:paraId="0629DAA2" w14:textId="6645E00E" w:rsidR="00497A53" w:rsidRDefault="00C346F2" w:rsidP="00B54381">
      <w:r w:rsidRPr="00B44CE2">
        <w:rPr>
          <w:b/>
        </w:rPr>
        <w:t>Annotering</w:t>
      </w:r>
      <w:r>
        <w:rPr>
          <w:b/>
        </w:rPr>
        <w:br/>
      </w:r>
      <w:r>
        <w:rPr>
          <w:b/>
          <w:bCs/>
        </w:rPr>
        <w:t>Avsikt med behandlingen i rådet:</w:t>
      </w:r>
      <w:r>
        <w:t xml:space="preserve"> Rådet föreslås godkänna slutsatser om registrering av återreseförbud i SIS.</w:t>
      </w:r>
    </w:p>
    <w:p w14:paraId="0629DAA3" w14:textId="77777777" w:rsidR="00497A53" w:rsidRDefault="00C346F2">
      <w:pPr>
        <w:spacing w:after="280" w:afterAutospacing="1"/>
      </w:pPr>
      <w:r>
        <w:rPr>
          <w:b/>
          <w:bCs/>
        </w:rPr>
        <w:t>Hur regeringen ställer sig till den blivande A-punkten:</w:t>
      </w:r>
      <w:r>
        <w:t xml:space="preserve"> Regeringen avser rösta ja till att slutsatserna godkänns.</w:t>
      </w:r>
    </w:p>
    <w:p w14:paraId="0629DAA4" w14:textId="77777777" w:rsidR="00497A53" w:rsidRDefault="00C346F2">
      <w:pPr>
        <w:spacing w:after="280" w:afterAutospacing="1"/>
      </w:pPr>
      <w:r>
        <w:rPr>
          <w:b/>
          <w:bCs/>
        </w:rPr>
        <w:t>Bakgrund:</w:t>
      </w:r>
      <w:r>
        <w:t xml:space="preserve"> Återvändandedirektivet (direktiv 2008/115/EG) införlivades i svensk rätt år 2012 genom ändringar i utlänningslagen (2005:716). Av direktivets artikel 6 och 11 följer att MS ska utfärda beslut om att tredjelandsmedborgare som vistas olagligt på deras territorium ska återvända och att ett sådant beslut ska åtföljas av ett beslut om återreseförbud, om en tidsfrist för frivillig avresa inte har meddelats eller om åläggandet att återvända inte har hörsammats.</w:t>
      </w:r>
    </w:p>
    <w:p w14:paraId="0629DAA5" w14:textId="77777777" w:rsidR="00497A53" w:rsidRDefault="00C346F2">
      <w:pPr>
        <w:spacing w:after="280" w:afterAutospacing="1"/>
      </w:pPr>
      <w:r>
        <w:t>Av artikel 24 i förordningen om Schengens Informationssystem (förordning (EG)1987/2006) framgår att uppgifter ska registreras om tredjelandsmedborgare som fått beslut om återreseförbud efter att ha varit föremål för beslut om avlägsnande, avvisning eller utvisning.</w:t>
      </w:r>
    </w:p>
    <w:p w14:paraId="0629DAA6" w14:textId="77777777" w:rsidR="00497A53" w:rsidRDefault="00C346F2">
      <w:pPr>
        <w:spacing w:after="280" w:afterAutospacing="1"/>
      </w:pPr>
      <w:r>
        <w:t>I Sverige registreras redan återreseförbud i SIS och så har varit fallet sedan lagändringen till följd av återvändandedirektivet år 2012. Registreringen ombesörjs av en särskild funktion vid den Nationella operativa avdelningen inom Polismyndigheten.</w:t>
      </w:r>
    </w:p>
    <w:p w14:paraId="0629DAA8" w14:textId="247C20DC" w:rsidR="00FB32B9" w:rsidRDefault="00C346F2">
      <w:pPr>
        <w:spacing w:after="280" w:afterAutospacing="1"/>
        <w:rPr>
          <w:noProof/>
        </w:rPr>
      </w:pPr>
      <w:r>
        <w:t>Europeiska Rådet kom i juni 2015 överens om slutsatser (EUCO 22/15)enligt vilka MS till fullo ska använda sig av samtliga åtgärder enligt återvändandedirektivet för att se till att irreguljära migranter snabbt återvänder, varvid av medlemsstaterna utfärdade återvändandebeslut kommer att införas i Schengens informationssystem. De nu föreslagna rådsslutsatserna är en del av alla de åtgärder som nu föreslår i syfte att bidra till en mer ordnad hantering av migrationsfrågorna inom EU.</w:t>
      </w:r>
    </w:p>
    <w:p w14:paraId="0629DAA9" w14:textId="77777777" w:rsidR="00643D86" w:rsidRDefault="00C346F2" w:rsidP="00643D86">
      <w:pPr>
        <w:pStyle w:val="Rubrik1"/>
      </w:pPr>
      <w:bookmarkStart w:id="13" w:name="_Toc429654973"/>
      <w:r>
        <w:rPr>
          <w:noProof/>
        </w:rPr>
        <w:t>Proposition de décision du Conseil instituant des mesures provisoires en matière de protection internationale au profit de l'Italie et de la Grèce</w:t>
      </w:r>
      <w:bookmarkEnd w:id="13"/>
    </w:p>
    <w:p w14:paraId="604F849E" w14:textId="77777777" w:rsidR="00B54381" w:rsidRDefault="00C346F2" w:rsidP="00643D86">
      <w:pPr>
        <w:rPr>
          <w:lang w:val="en-US"/>
        </w:rPr>
      </w:pPr>
      <w:r>
        <w:rPr>
          <w:noProof/>
          <w:lang w:val="en-US"/>
        </w:rPr>
        <w:t>=</w:t>
      </w:r>
      <w:r>
        <w:rPr>
          <w:lang w:val="en-US"/>
        </w:rPr>
        <w:t>Adoption</w:t>
      </w:r>
    </w:p>
    <w:p w14:paraId="4B84D320" w14:textId="7BC9BD7C" w:rsidR="00B54381" w:rsidRDefault="00C346F2" w:rsidP="00643D86">
      <w:pPr>
        <w:rPr>
          <w:lang w:val="en-US"/>
        </w:rPr>
      </w:pPr>
      <w:r>
        <w:rPr>
          <w:lang w:val="en-US"/>
        </w:rPr>
        <w:t>11673/15 ASIM 76</w:t>
      </w:r>
      <w:r w:rsidR="00AA5133">
        <w:rPr>
          <w:lang w:val="en-US"/>
        </w:rPr>
        <w:t xml:space="preserve"> </w:t>
      </w:r>
      <w:r>
        <w:rPr>
          <w:lang w:val="en-US"/>
        </w:rPr>
        <w:t>11161/15 ASIM 67</w:t>
      </w:r>
    </w:p>
    <w:p w14:paraId="0629DAAB" w14:textId="41A4623B" w:rsidR="00643D86" w:rsidRDefault="00C346F2" w:rsidP="00643D86">
      <w:r>
        <w:rPr>
          <w:b/>
        </w:rPr>
        <w:t>Ansvarigt statsråd</w:t>
      </w:r>
      <w:r>
        <w:rPr>
          <w:b/>
        </w:rPr>
        <w:br/>
      </w:r>
      <w:r>
        <w:rPr>
          <w:noProof/>
        </w:rPr>
        <w:t>Morgan Johansson</w:t>
      </w:r>
    </w:p>
    <w:p w14:paraId="0629DAAC" w14:textId="77777777" w:rsidR="00643D86" w:rsidRPr="00643D86" w:rsidRDefault="00C346F2" w:rsidP="00643D86">
      <w:r w:rsidRPr="00643D86">
        <w:rPr>
          <w:b/>
        </w:rPr>
        <w:t>Tidigare behandling i riksdagen</w:t>
      </w:r>
      <w:r>
        <w:rPr>
          <w:b/>
        </w:rPr>
        <w:br/>
      </w:r>
      <w:r>
        <w:rPr>
          <w:noProof/>
        </w:rPr>
        <w:t>2015-07-16</w:t>
      </w:r>
    </w:p>
    <w:p w14:paraId="0629DAAD" w14:textId="77777777" w:rsidR="00643D86" w:rsidRPr="00643D86" w:rsidRDefault="00C346F2" w:rsidP="00643D86">
      <w:r w:rsidRPr="00643D86">
        <w:rPr>
          <w:b/>
        </w:rPr>
        <w:t>Tidigare behandling vid rådsmöte</w:t>
      </w:r>
      <w:r>
        <w:rPr>
          <w:b/>
        </w:rPr>
        <w:br/>
      </w:r>
      <w:r>
        <w:rPr>
          <w:noProof/>
        </w:rPr>
        <w:t>2015-07-19</w:t>
      </w:r>
    </w:p>
    <w:p w14:paraId="0629DAAF" w14:textId="65574668" w:rsidR="00497A53" w:rsidRDefault="00C346F2" w:rsidP="00B54381">
      <w:r w:rsidRPr="00B44CE2">
        <w:rPr>
          <w:b/>
        </w:rPr>
        <w:t>Annotering</w:t>
      </w:r>
      <w:r>
        <w:rPr>
          <w:b/>
        </w:rPr>
        <w:br/>
      </w:r>
      <w:r>
        <w:rPr>
          <w:b/>
          <w:bCs/>
        </w:rPr>
        <w:t xml:space="preserve">Avsikt med behandlingen i rådet: </w:t>
      </w:r>
      <w:r w:rsidR="00B54381" w:rsidRPr="00B54381">
        <w:rPr>
          <w:bCs/>
        </w:rPr>
        <w:t>R</w:t>
      </w:r>
      <w:r>
        <w:t>ådet föreslås anta beslutet.</w:t>
      </w:r>
    </w:p>
    <w:p w14:paraId="0629DAB0" w14:textId="77777777" w:rsidR="00497A53" w:rsidRDefault="00C346F2">
      <w:pPr>
        <w:spacing w:after="280" w:afterAutospacing="1"/>
      </w:pPr>
      <w:r>
        <w:rPr>
          <w:b/>
          <w:bCs/>
        </w:rPr>
        <w:lastRenderedPageBreak/>
        <w:t>Hur regeringen ställer sig till den blivande A-punkten:</w:t>
      </w:r>
      <w:r>
        <w:t xml:space="preserve"> Regeringen avser rösta ja till förslaget. </w:t>
      </w:r>
    </w:p>
    <w:p w14:paraId="0629DAB2" w14:textId="713C6D0E" w:rsidR="00FB32B9" w:rsidRDefault="00C346F2">
      <w:pPr>
        <w:spacing w:after="280" w:afterAutospacing="1"/>
        <w:rPr>
          <w:noProof/>
        </w:rPr>
      </w:pPr>
      <w:r>
        <w:rPr>
          <w:b/>
          <w:bCs/>
        </w:rPr>
        <w:t>Bakgrund:</w:t>
      </w:r>
      <w:r>
        <w:t xml:space="preserve"> </w:t>
      </w:r>
      <w:r>
        <w:br/>
        <w:t xml:space="preserve">Den 27 maj 2015 presenterade kommissionen fyra förslag som en uppföljning till sin migrationsagenda. Ett av dessa var förslaget om provisoriska åtgärder på området internationellt skydd. Vid Europeiska rådets möte den 25-26 juni enades medlemsstaterna om en intern omfördelning under två års tid av 40 000 personer från Grekland och Italien baserat på frivilliga åtaganden från medlemsstaterna.  </w:t>
      </w:r>
      <w:r>
        <w:br/>
        <w:t xml:space="preserve">Vid behandlingen vid RIF-rådet den 20 juli nådde rådet en överenskommelse om </w:t>
      </w:r>
      <w:proofErr w:type="gramStart"/>
      <w:r>
        <w:t>en  allmän</w:t>
      </w:r>
      <w:proofErr w:type="gramEnd"/>
      <w:r>
        <w:t xml:space="preserve"> riktlinje om beslutet.</w:t>
      </w:r>
    </w:p>
    <w:p w14:paraId="0629DAB3" w14:textId="77777777" w:rsidR="00643D86" w:rsidRDefault="00C346F2" w:rsidP="00643D86">
      <w:pPr>
        <w:pStyle w:val="Rubrik1"/>
      </w:pPr>
      <w:bookmarkStart w:id="14" w:name="_Toc429654974"/>
      <w:r>
        <w:rPr>
          <w:noProof/>
        </w:rPr>
        <w:t>Proposition de décision du Conseil relative à la signature, au nom de l'Union européenne, de la Convention du Conseil de l'Europe pour la prévention du terrorisme (STCE n° 196)</w:t>
      </w:r>
      <w:bookmarkEnd w:id="14"/>
    </w:p>
    <w:p w14:paraId="0629DAB4" w14:textId="69BF9013" w:rsidR="00643D86" w:rsidRDefault="00C346F2" w:rsidP="00643D86">
      <w:pPr>
        <w:rPr>
          <w:lang w:val="en-US"/>
        </w:rPr>
      </w:pPr>
      <w:r>
        <w:rPr>
          <w:noProof/>
          <w:lang w:val="en-US"/>
        </w:rPr>
        <w:t>11582</w:t>
      </w:r>
      <w:r>
        <w:rPr>
          <w:lang w:val="en-US"/>
        </w:rPr>
        <w:t>/15 JAI 620 DROIPEN 87 COPEN 221 ENFOPOL 224 COTER 115</w:t>
      </w:r>
      <w:r w:rsidR="00B54381">
        <w:rPr>
          <w:lang w:val="en-US"/>
        </w:rPr>
        <w:t xml:space="preserve"> </w:t>
      </w:r>
      <w:r>
        <w:rPr>
          <w:lang w:val="en-US"/>
        </w:rPr>
        <w:t>11217/15 JAI 595 DROIPEN 84 COPEN 214 ENFOPOL 220 COTER 111</w:t>
      </w:r>
    </w:p>
    <w:p w14:paraId="0629DAB5" w14:textId="77777777" w:rsidR="00643D86" w:rsidRDefault="00C346F2" w:rsidP="00643D86">
      <w:r>
        <w:rPr>
          <w:b/>
        </w:rPr>
        <w:t>Ansvarigt statsråd</w:t>
      </w:r>
      <w:r>
        <w:rPr>
          <w:b/>
        </w:rPr>
        <w:br/>
      </w:r>
      <w:r>
        <w:rPr>
          <w:noProof/>
        </w:rPr>
        <w:t>Morgan Johansson</w:t>
      </w:r>
    </w:p>
    <w:p w14:paraId="0629DABA" w14:textId="473BA377" w:rsidR="00497A53" w:rsidRDefault="00C346F2" w:rsidP="00B54381">
      <w:r w:rsidRPr="00B44CE2">
        <w:rPr>
          <w:b/>
        </w:rPr>
        <w:t>Annotering</w:t>
      </w:r>
      <w:r>
        <w:rPr>
          <w:b/>
        </w:rPr>
        <w:br/>
      </w:r>
      <w:r>
        <w:rPr>
          <w:b/>
          <w:bCs/>
        </w:rPr>
        <w:t>Avsikt med behandlingen i rådet</w:t>
      </w:r>
      <w:r>
        <w:t xml:space="preserve">: Rådet föreslås anta rådsbesluten. </w:t>
      </w:r>
    </w:p>
    <w:p w14:paraId="0629DABB" w14:textId="77777777" w:rsidR="00497A53" w:rsidRDefault="00C346F2">
      <w:pPr>
        <w:spacing w:after="280" w:afterAutospacing="1"/>
      </w:pPr>
      <w:r>
        <w:rPr>
          <w:b/>
          <w:bCs/>
        </w:rPr>
        <w:t xml:space="preserve">Hur regeringen ställer sig till den blivande A-punkten: </w:t>
      </w:r>
      <w:r>
        <w:t>Regeringen avser att rösta ja till att rådet antar dels rådsbeslutet om undertecknande, på Europeiska unionens vägnar, av Europarådets konvention om förebyggande av terrorism (CETS 196), dels rådsbeslutet om undertecknande, på Europeiska unionens vägnar, av tilläggsprotokollet till nämnda konvention.</w:t>
      </w:r>
    </w:p>
    <w:p w14:paraId="0629DABC" w14:textId="77777777" w:rsidR="00497A53" w:rsidRDefault="00C346F2">
      <w:pPr>
        <w:spacing w:after="280" w:afterAutospacing="1"/>
      </w:pPr>
      <w:r>
        <w:rPr>
          <w:b/>
          <w:bCs/>
        </w:rPr>
        <w:t>Bakgrund:</w:t>
      </w:r>
      <w:r>
        <w:t xml:space="preserve"> Utifrån syftet att stärka medlemsstaternas förebyggande åtgärder mot terrorism antogs 2005 Europarådets konvention om förebyggande av terrorism (konventionen) [CETS 196]. I konventionen uppställs krav på kriminalisering av vissa handlingar som typiskt sett kan leda till att terroristbrott begås, nämligen offentlig uppmaning, rekrytering respektive utbildning till terrorism. Sverige ratificerade konventionen i augusti 2010 och den trädde i kraft för svensk del den 1 december 2010. </w:t>
      </w:r>
    </w:p>
    <w:p w14:paraId="0629DABD" w14:textId="77777777" w:rsidR="00497A53" w:rsidRDefault="00C346F2">
      <w:pPr>
        <w:spacing w:after="280" w:afterAutospacing="1"/>
      </w:pPr>
      <w:r>
        <w:t xml:space="preserve">Den 19 maj 2015 antogs ett tilläggsprotokoll till konventionen om förebyggande av terrorism som ska bidra till att FN:s säkerhetsråds resolution 2178 (2014) genomförs på ett likartat sätt i Europarådets medlemsstater. Syftet med tilläggsprotokollet är att komplettera konventionen med ytterligare bestämmelser om kriminalisering och därigenom öka parternas ansträngningar att förebygga terrorism. I tilläggsprotokollet ställs krav på att vissa handlingar som typiskt sett kan leda till att terroristbrott begås ska vara straffbelagda, nämligen deltagande i en sammanslutning i terrorismsyfte, mottagande av utbildning för terrorism, resande utomlands i terrorismsyfte samt finansiering och underlättande av sådant resande. Tilläggsprotokollet har inte öppnats upp för undertecknande än. </w:t>
      </w:r>
    </w:p>
    <w:p w14:paraId="0629DABE" w14:textId="77777777" w:rsidR="00497A53" w:rsidRDefault="00C346F2">
      <w:pPr>
        <w:spacing w:after="280" w:afterAutospacing="1"/>
      </w:pPr>
      <w:r>
        <w:lastRenderedPageBreak/>
        <w:t xml:space="preserve">Kommissionen presenterade i juni 2015 förslag till dels rådsbeslut om undertecknande, på Europeiska unionens vägnar, av konventionen, dels rådsbeslut om undertecknande, på Europeiska unionens vägnar, av tilläggsprotokollet till konventionen. </w:t>
      </w:r>
    </w:p>
    <w:p w14:paraId="0629DAC1" w14:textId="11649FBD" w:rsidR="00FB32B9" w:rsidRDefault="00C346F2">
      <w:pPr>
        <w:spacing w:after="280" w:afterAutospacing="1"/>
        <w:rPr>
          <w:noProof/>
        </w:rPr>
      </w:pPr>
      <w:r>
        <w:t>Förslagen syftar till att möjliggöra för EU att underteckna och i förlängningen tillträda konventionen och tilläggsprotokollet. I förslaget betonas att medlemsstaterna behåller sin behörighet att lagstifta på området i den mån konventionen respektive tilläggsprotokollet inte påverkar EU-rätten eller ändrar dess tillämpningsområde.</w:t>
      </w:r>
    </w:p>
    <w:p w14:paraId="0629DAC2" w14:textId="77777777" w:rsidR="00643D86" w:rsidRDefault="00C346F2" w:rsidP="00643D86">
      <w:pPr>
        <w:pStyle w:val="Rubrik1"/>
      </w:pPr>
      <w:bookmarkStart w:id="15" w:name="_Toc429654975"/>
      <w:r>
        <w:rPr>
          <w:noProof/>
        </w:rPr>
        <w:t>Proposition de décision du Conseil relative à la signature, au nom de l'Union européenne, du Protocole Additionnel à la Convention du Conseil de l'Europe pour la prévention du terrorisme (STCE n° 196)</w:t>
      </w:r>
      <w:bookmarkEnd w:id="15"/>
    </w:p>
    <w:p w14:paraId="0629DAC3" w14:textId="1B503684" w:rsidR="00643D86" w:rsidRDefault="00C346F2" w:rsidP="00643D86">
      <w:pPr>
        <w:rPr>
          <w:lang w:val="en-US"/>
        </w:rPr>
      </w:pPr>
      <w:r>
        <w:rPr>
          <w:noProof/>
          <w:lang w:val="en-US"/>
        </w:rPr>
        <w:t>11583</w:t>
      </w:r>
      <w:r>
        <w:rPr>
          <w:lang w:val="en-US"/>
        </w:rPr>
        <w:t>/15 JAI 621 DROIPEN 88 COPEN 222 ENFOPOL 225 COTER 116</w:t>
      </w:r>
      <w:r w:rsidR="00BE3117">
        <w:rPr>
          <w:lang w:val="en-US"/>
        </w:rPr>
        <w:br/>
      </w:r>
      <w:r>
        <w:rPr>
          <w:lang w:val="en-US"/>
        </w:rPr>
        <w:t>11218/15 JAI 596 DROIPEN 85 COPEN 215 ENFOPOL 221 COTER 112</w:t>
      </w:r>
    </w:p>
    <w:p w14:paraId="0629DAC4" w14:textId="77777777" w:rsidR="00643D86" w:rsidRDefault="00C346F2" w:rsidP="00643D86">
      <w:r>
        <w:rPr>
          <w:b/>
        </w:rPr>
        <w:t>Ansvarigt statsråd</w:t>
      </w:r>
      <w:r>
        <w:rPr>
          <w:b/>
        </w:rPr>
        <w:br/>
      </w:r>
      <w:r>
        <w:rPr>
          <w:noProof/>
        </w:rPr>
        <w:t>Morgan Johansson</w:t>
      </w:r>
    </w:p>
    <w:p w14:paraId="0629DAC8" w14:textId="5C51CDF8" w:rsidR="00497A53" w:rsidRDefault="00C346F2" w:rsidP="00AA5133">
      <w:r w:rsidRPr="00B44CE2">
        <w:rPr>
          <w:b/>
        </w:rPr>
        <w:t>Annotering</w:t>
      </w:r>
      <w:r>
        <w:rPr>
          <w:b/>
        </w:rPr>
        <w:br/>
      </w:r>
      <w:r>
        <w:rPr>
          <w:b/>
          <w:bCs/>
        </w:rPr>
        <w:t xml:space="preserve">Avsikt med behandlingen i rådet: </w:t>
      </w:r>
      <w:r>
        <w:t xml:space="preserve">Rådet föreslås anta rådsbesluten. </w:t>
      </w:r>
    </w:p>
    <w:p w14:paraId="0629DAC9" w14:textId="77777777" w:rsidR="00497A53" w:rsidRDefault="00C346F2">
      <w:pPr>
        <w:spacing w:after="280" w:afterAutospacing="1"/>
      </w:pPr>
      <w:r>
        <w:rPr>
          <w:b/>
          <w:bCs/>
        </w:rPr>
        <w:t xml:space="preserve">Hur regeringen ställer sig till den blivande A-punkten: </w:t>
      </w:r>
      <w:r>
        <w:t>Regeringen avser att rösta ja till att rådet antar dels rådsbeslutet om undertecknande, på Europeiska unionens vägnar, av Europarådets konvention om förebyggande av terrorism (CETS 196), dels rådsbeslutet om undertecknande, på Europeiska unionens vägnar, av tilläggsprotokollet till nämnda konvention.</w:t>
      </w:r>
    </w:p>
    <w:p w14:paraId="0629DACA" w14:textId="77777777" w:rsidR="00497A53" w:rsidRDefault="00C346F2">
      <w:pPr>
        <w:spacing w:after="280" w:afterAutospacing="1"/>
      </w:pPr>
      <w:r>
        <w:rPr>
          <w:b/>
          <w:bCs/>
        </w:rPr>
        <w:t xml:space="preserve">Bakgrund: </w:t>
      </w:r>
      <w:r>
        <w:t xml:space="preserve">Utifrån syftet att stärka medlemsstaternas förebyggande åtgärder mot terrorism antogs 2005 Europarådets konvention om förebyggande av terrorism (konventionen) [CETS 196]. I konventionen uppställs krav på kriminalisering av vissa handlingar som typiskt sett kan leda till att terroristbrott begås, nämligen offentlig uppmaning, rekrytering respektive utbildning till terrorism. Sverige ratificerade konventionen i augusti 2010 och den trädde i kraft för svensk del den 1 december 2010. </w:t>
      </w:r>
    </w:p>
    <w:p w14:paraId="0629DACB" w14:textId="77777777" w:rsidR="00497A53" w:rsidRDefault="00C346F2">
      <w:pPr>
        <w:spacing w:after="280" w:afterAutospacing="1"/>
      </w:pPr>
      <w:r>
        <w:t xml:space="preserve">Den 19 maj 2015 antogs ett tilläggsprotokoll till konventionen om förebyggande av terrorism som ska bidra till att FN:s säkerhetsråds resolution 2178 (2014) genomförs på ett likartat sätt i Europarådets medlemsstater. Syftet med tilläggsprotokollet är att komplettera konventionen med ytterligare bestämmelser om kriminalisering och därigenom öka parternas ansträngningar att förebygga terrorism. I tilläggsprotokollet ställs krav på att vissa handlingar som typiskt sett kan leda till att terroristbrott begås ska vara straffbelagda, nämligen deltagande i en sammanslutning i terrorismsyfte, mottagande av utbildning för terrorism, resande utomlands i terrorismsyfte samt finansiering och underlättande av sådant resande. Tilläggsprotokollet har inte öppnats upp för undertecknande än. </w:t>
      </w:r>
    </w:p>
    <w:p w14:paraId="0629DACC" w14:textId="77777777" w:rsidR="00497A53" w:rsidRDefault="00C346F2">
      <w:pPr>
        <w:spacing w:after="280" w:afterAutospacing="1"/>
      </w:pPr>
      <w:r>
        <w:t xml:space="preserve">Kommissionen presenterade i juni 2015 förslag till dels rådsbeslut om undertecknande, på Europeiska unionens vägnar, av konventionen, dels rådsbeslut om undertecknande, på Europeiska unionens vägnar, av tilläggsprotokollet till konventionen. </w:t>
      </w:r>
    </w:p>
    <w:p w14:paraId="0629DACF" w14:textId="03C54CC2" w:rsidR="00FB32B9" w:rsidRDefault="00C346F2">
      <w:pPr>
        <w:spacing w:after="280" w:afterAutospacing="1"/>
        <w:rPr>
          <w:noProof/>
        </w:rPr>
      </w:pPr>
      <w:r>
        <w:lastRenderedPageBreak/>
        <w:t>Förslagen syftar till att möjliggöra för EU att underteckna och i förlängningen tillträda konventionen och tilläggsprotokollet. I förslaget betonas att medlemsstaterna behåller sin behörighet att lagstifta på området i den mån konventionen respektive tilläggsprotokollet inte påverkar EU-rätten eller ändrar dess tillämpningsområde.</w:t>
      </w:r>
    </w:p>
    <w:p w14:paraId="0629DAD0" w14:textId="77777777" w:rsidR="00643D86" w:rsidRPr="00E323FF" w:rsidRDefault="00C346F2" w:rsidP="00643D86">
      <w:pPr>
        <w:pStyle w:val="Rubrik1"/>
      </w:pPr>
      <w:bookmarkStart w:id="16" w:name="_Toc429654976"/>
      <w:r w:rsidRPr="00E323FF">
        <w:rPr>
          <w:noProof/>
        </w:rPr>
        <w:t>Demande d'évaluation des risques concernant une nouvelle substance psychoactive: 1-phenyl-2-(1-pyrrolidinyl)-1-pentanone (α-PVP)</w:t>
      </w:r>
      <w:bookmarkEnd w:id="16"/>
    </w:p>
    <w:p w14:paraId="0629DAD1" w14:textId="45FD5D0C" w:rsidR="00643D86" w:rsidRPr="00E323FF" w:rsidRDefault="00C346F2" w:rsidP="00643D86">
      <w:pPr>
        <w:rPr>
          <w:lang w:val="en-US"/>
        </w:rPr>
      </w:pPr>
      <w:r w:rsidRPr="00E323FF">
        <w:rPr>
          <w:noProof/>
          <w:lang w:val="en-US"/>
        </w:rPr>
        <w:t>11559</w:t>
      </w:r>
      <w:r w:rsidRPr="00E323FF">
        <w:rPr>
          <w:lang w:val="en-US"/>
        </w:rPr>
        <w:t>/15 CORDROGUE 68 SAN 259</w:t>
      </w:r>
      <w:r w:rsidR="00AA5133" w:rsidRPr="00E323FF">
        <w:rPr>
          <w:lang w:val="en-US"/>
        </w:rPr>
        <w:t xml:space="preserve"> </w:t>
      </w:r>
      <w:r w:rsidRPr="00E323FF">
        <w:rPr>
          <w:lang w:val="en-US"/>
        </w:rPr>
        <w:t>11558/15 CORDROGUE 67 SAN 258</w:t>
      </w:r>
    </w:p>
    <w:p w14:paraId="0629DAD2" w14:textId="77777777" w:rsidR="00643D86" w:rsidRPr="00E323FF" w:rsidRDefault="00C346F2" w:rsidP="00643D86">
      <w:r w:rsidRPr="00E323FF">
        <w:rPr>
          <w:b/>
        </w:rPr>
        <w:t>Ansvarigt statsråd</w:t>
      </w:r>
      <w:r w:rsidRPr="00E323FF">
        <w:rPr>
          <w:b/>
        </w:rPr>
        <w:br/>
      </w:r>
      <w:r w:rsidRPr="00E323FF">
        <w:rPr>
          <w:noProof/>
        </w:rPr>
        <w:t>Gabriel Wikström</w:t>
      </w:r>
    </w:p>
    <w:p w14:paraId="0629DAD7" w14:textId="310CC50B" w:rsidR="00497A53" w:rsidRPr="00E323FF" w:rsidRDefault="00C346F2" w:rsidP="00AA5133">
      <w:r w:rsidRPr="00E323FF">
        <w:rPr>
          <w:b/>
        </w:rPr>
        <w:t>Annotering</w:t>
      </w:r>
      <w:r w:rsidRPr="00E323FF">
        <w:rPr>
          <w:b/>
        </w:rPr>
        <w:br/>
      </w:r>
      <w:r w:rsidRPr="00E323FF">
        <w:rPr>
          <w:b/>
          <w:bCs/>
        </w:rPr>
        <w:t>Avsikt med behandlingen i rådet:</w:t>
      </w:r>
      <w:r w:rsidR="00E323FF">
        <w:t xml:space="preserve"> A</w:t>
      </w:r>
      <w:r w:rsidRPr="00E323FF">
        <w:t>cceptera att den nya psykoaktiva substansen föreslås bli klassificerad som narkotika på EU-nivå. </w:t>
      </w:r>
    </w:p>
    <w:p w14:paraId="0629DAD8" w14:textId="0FA69A83" w:rsidR="00497A53" w:rsidRDefault="00C346F2">
      <w:pPr>
        <w:spacing w:after="280" w:afterAutospacing="1"/>
      </w:pPr>
      <w:r>
        <w:rPr>
          <w:b/>
          <w:bCs/>
        </w:rPr>
        <w:t>Hur regeringen ställer sig till den blivande A-punkten:</w:t>
      </w:r>
      <w:r>
        <w:t xml:space="preserve"> </w:t>
      </w:r>
      <w:r w:rsidR="00E323FF">
        <w:t>R</w:t>
      </w:r>
      <w:r>
        <w:t xml:space="preserve">egeringen är positiv till förslaget </w:t>
      </w:r>
    </w:p>
    <w:p w14:paraId="0629DADA" w14:textId="1F29AA46" w:rsidR="00FB32B9" w:rsidRDefault="00C346F2">
      <w:pPr>
        <w:spacing w:after="280" w:afterAutospacing="1"/>
        <w:rPr>
          <w:noProof/>
        </w:rPr>
      </w:pPr>
      <w:r>
        <w:rPr>
          <w:b/>
          <w:bCs/>
        </w:rPr>
        <w:t>Bakgrund:</w:t>
      </w:r>
      <w:r w:rsidR="00E323FF" w:rsidRPr="00E323FF">
        <w:rPr>
          <w:rFonts w:ascii="Arial!important" w:hAnsi="Arial!important"/>
          <w:color w:val="444444"/>
          <w:sz w:val="18"/>
          <w:szCs w:val="18"/>
        </w:rPr>
        <w:t xml:space="preserve"> </w:t>
      </w:r>
      <w:r w:rsidR="00E323FF" w:rsidRPr="00E323FF">
        <w:t xml:space="preserve">Ett ökande antal nya </w:t>
      </w:r>
      <w:proofErr w:type="spellStart"/>
      <w:r w:rsidR="00E323FF" w:rsidRPr="00E323FF">
        <w:t>psykoaktiva</w:t>
      </w:r>
      <w:proofErr w:type="spellEnd"/>
      <w:r w:rsidR="00E323FF" w:rsidRPr="00E323FF">
        <w:t xml:space="preserve"> ämnen, som ger samma effekt som de ämnen som kontrolleras av FN-konventionerna om narkotika och som marknadsförs som lagliga alternativ till dem (”legal </w:t>
      </w:r>
      <w:proofErr w:type="spellStart"/>
      <w:r w:rsidR="00E323FF" w:rsidRPr="00E323FF">
        <w:t>drugs</w:t>
      </w:r>
      <w:proofErr w:type="spellEnd"/>
      <w:r w:rsidR="00E323FF" w:rsidRPr="00E323FF">
        <w:t xml:space="preserve">”) uppträder och sprids snabbt på den inre marknaden. Ett ökande antal personer, särskilt ungdomar, konsumerar nya </w:t>
      </w:r>
      <w:proofErr w:type="spellStart"/>
      <w:r w:rsidR="00E323FF" w:rsidRPr="00E323FF">
        <w:t>psykoaktiva</w:t>
      </w:r>
      <w:proofErr w:type="spellEnd"/>
      <w:r w:rsidR="00E323FF" w:rsidRPr="00E323FF">
        <w:t xml:space="preserve"> ämnen trots de eventuella riskerna de medför. Kommissionens föreslår att det görs en riskbedömning vad gäller det nya </w:t>
      </w:r>
      <w:proofErr w:type="spellStart"/>
      <w:r w:rsidR="00E323FF" w:rsidRPr="00E323FF">
        <w:t>psykoaktiva</w:t>
      </w:r>
      <w:proofErr w:type="spellEnd"/>
      <w:r w:rsidR="00E323FF" w:rsidRPr="00E323FF">
        <w:t xml:space="preserve"> </w:t>
      </w:r>
      <w:proofErr w:type="spellStart"/>
      <w:r w:rsidR="00E323FF" w:rsidRPr="00E323FF">
        <w:t>ämnenet</w:t>
      </w:r>
      <w:proofErr w:type="spellEnd"/>
      <w:r w:rsidR="00E323FF" w:rsidRPr="00E323FF">
        <w:t xml:space="preserve"> 1-fenyl-2-(1-pyrrolidinyl)-1-pentanon (α-PVP). Riskbedömningen kan leda till att substansen förbjuds i EU.</w:t>
      </w:r>
    </w:p>
    <w:p w14:paraId="0629DADB" w14:textId="77777777" w:rsidR="00643D86" w:rsidRDefault="00C346F2" w:rsidP="00643D86">
      <w:pPr>
        <w:pStyle w:val="Rubrik1"/>
      </w:pPr>
      <w:bookmarkStart w:id="17" w:name="_Toc429654977"/>
      <w:r>
        <w:rPr>
          <w:noProof/>
        </w:rPr>
        <w:t>Désignation du nouveau directeur de l'Agence des droits fondamentaux de l'Union européenne</w:t>
      </w:r>
      <w:bookmarkEnd w:id="17"/>
    </w:p>
    <w:p w14:paraId="0629DADC" w14:textId="7917F463" w:rsidR="00643D86" w:rsidRDefault="00C346F2" w:rsidP="00643D86">
      <w:pPr>
        <w:rPr>
          <w:lang w:val="en-US"/>
        </w:rPr>
      </w:pPr>
      <w:r>
        <w:rPr>
          <w:noProof/>
          <w:lang w:val="en-US"/>
        </w:rPr>
        <w:t>11567</w:t>
      </w:r>
      <w:r>
        <w:rPr>
          <w:lang w:val="en-US"/>
        </w:rPr>
        <w:t>/15 FREMP 172 JAI 619</w:t>
      </w:r>
    </w:p>
    <w:p w14:paraId="0629DADD" w14:textId="77777777" w:rsidR="00643D86" w:rsidRDefault="00C346F2" w:rsidP="00643D86">
      <w:r>
        <w:rPr>
          <w:b/>
        </w:rPr>
        <w:t>Ansvarigt statsråd</w:t>
      </w:r>
      <w:r>
        <w:rPr>
          <w:b/>
        </w:rPr>
        <w:br/>
      </w:r>
      <w:r>
        <w:rPr>
          <w:noProof/>
        </w:rPr>
        <w:t xml:space="preserve">Alice Bah Kuhnke </w:t>
      </w:r>
    </w:p>
    <w:p w14:paraId="0629DAE0" w14:textId="77777777" w:rsidR="00643D86" w:rsidRDefault="00C346F2" w:rsidP="00643D86">
      <w:r w:rsidRPr="00B44CE2">
        <w:rPr>
          <w:b/>
        </w:rPr>
        <w:t>Annotering</w:t>
      </w:r>
      <w:r>
        <w:rPr>
          <w:b/>
        </w:rPr>
        <w:br/>
      </w:r>
      <w:r>
        <w:rPr>
          <w:b/>
          <w:bCs/>
        </w:rPr>
        <w:t>Avsikt med behandlingen i rådet:</w:t>
      </w:r>
      <w:r>
        <w:t xml:space="preserve"> Rådet ska ge ordförandeskapet i uppdrag att översända en skrivelse till styrelsen för EU:s byrå för grundläggande rättigheter, FRA, med rådets förslag till prioriteringsordning inför utnämning av ny direktör för FRA. </w:t>
      </w:r>
    </w:p>
    <w:p w14:paraId="0629DAE1" w14:textId="77777777" w:rsidR="00497A53" w:rsidRDefault="00C346F2">
      <w:pPr>
        <w:spacing w:after="280" w:afterAutospacing="1"/>
      </w:pPr>
      <w:r>
        <w:rPr>
          <w:b/>
          <w:bCs/>
        </w:rPr>
        <w:t>Hur regeringen ställer sig till den blivande A-punkten:</w:t>
      </w:r>
      <w:r>
        <w:t xml:space="preserve"> Sverige kan acceptera förslaget </w:t>
      </w:r>
    </w:p>
    <w:p w14:paraId="0629DAE3" w14:textId="6ABE1EE9" w:rsidR="00FB32B9" w:rsidRDefault="00C346F2">
      <w:pPr>
        <w:spacing w:after="280" w:afterAutospacing="1"/>
        <w:rPr>
          <w:noProof/>
        </w:rPr>
      </w:pPr>
      <w:r>
        <w:rPr>
          <w:b/>
          <w:bCs/>
        </w:rPr>
        <w:t xml:space="preserve">Bakgrund: </w:t>
      </w:r>
      <w:r>
        <w:t xml:space="preserve">En ny direktör för EU:s byrå för grundläggande rättigheter (FRA) ska utses av styrelsen i FRA. Kommissionen har upprättat en lista med förslag på tre personer som EP och rådet fått yttra sig över. Rådet, som företräds av en trojka av medlemsstaters ambassadörer, rekommenderar efter intervjuer med kandidaterna en annan prioriteringsordning än den som kommissionen föreslagit. Rådet föreslås ställa sig bakom trojkans förslag på rekommendation och att den översänds till FRA:s styrelse. </w:t>
      </w:r>
    </w:p>
    <w:p w14:paraId="0629DAE4" w14:textId="77777777" w:rsidR="00643D86" w:rsidRDefault="00C346F2" w:rsidP="00643D86">
      <w:pPr>
        <w:pStyle w:val="Rubrik1"/>
      </w:pPr>
      <w:bookmarkStart w:id="18" w:name="_Toc429654978"/>
      <w:r>
        <w:rPr>
          <w:noProof/>
        </w:rPr>
        <w:lastRenderedPageBreak/>
        <w:t>Elargissement</w:t>
      </w:r>
      <w:r>
        <w:rPr>
          <w:noProof/>
        </w:rPr>
        <w:br/>
        <w:t>Négociations d'adhésion avec la Serbie</w:t>
      </w:r>
      <w:bookmarkEnd w:id="18"/>
    </w:p>
    <w:p w14:paraId="69916BC3" w14:textId="77777777" w:rsidR="00AA5133" w:rsidRDefault="00C346F2" w:rsidP="00643D86">
      <w:pPr>
        <w:rPr>
          <w:lang w:val="en-US"/>
        </w:rPr>
      </w:pPr>
      <w:r>
        <w:rPr>
          <w:noProof/>
          <w:lang w:val="en-US"/>
        </w:rPr>
        <w:t>=</w:t>
      </w:r>
      <w:proofErr w:type="spellStart"/>
      <w:r>
        <w:rPr>
          <w:lang w:val="en-US"/>
        </w:rPr>
        <w:t>Résultats</w:t>
      </w:r>
      <w:proofErr w:type="spellEnd"/>
      <w:r>
        <w:rPr>
          <w:lang w:val="en-US"/>
        </w:rPr>
        <w:t xml:space="preserve"> du </w:t>
      </w:r>
      <w:proofErr w:type="spellStart"/>
      <w:r>
        <w:rPr>
          <w:lang w:val="en-US"/>
        </w:rPr>
        <w:t>criblage</w:t>
      </w:r>
      <w:proofErr w:type="spellEnd"/>
      <w:r>
        <w:rPr>
          <w:lang w:val="en-US"/>
        </w:rPr>
        <w:t xml:space="preserve"> </w:t>
      </w:r>
      <w:proofErr w:type="spellStart"/>
      <w:r>
        <w:rPr>
          <w:lang w:val="en-US"/>
        </w:rPr>
        <w:t>concernant</w:t>
      </w:r>
      <w:proofErr w:type="spellEnd"/>
      <w:r>
        <w:rPr>
          <w:lang w:val="en-US"/>
        </w:rPr>
        <w:t xml:space="preserve"> le </w:t>
      </w:r>
      <w:proofErr w:type="spellStart"/>
      <w:r>
        <w:rPr>
          <w:lang w:val="en-US"/>
        </w:rPr>
        <w:t>chapitre</w:t>
      </w:r>
      <w:proofErr w:type="spellEnd"/>
      <w:r>
        <w:rPr>
          <w:lang w:val="en-US"/>
        </w:rPr>
        <w:t xml:space="preserve"> </w:t>
      </w:r>
      <w:proofErr w:type="gramStart"/>
      <w:r>
        <w:rPr>
          <w:lang w:val="en-US"/>
        </w:rPr>
        <w:t>15 :</w:t>
      </w:r>
      <w:proofErr w:type="gramEnd"/>
      <w:r>
        <w:rPr>
          <w:lang w:val="en-US"/>
        </w:rPr>
        <w:t xml:space="preserve"> </w:t>
      </w:r>
      <w:proofErr w:type="spellStart"/>
      <w:r>
        <w:rPr>
          <w:lang w:val="en-US"/>
        </w:rPr>
        <w:t>Energie</w:t>
      </w:r>
      <w:proofErr w:type="spellEnd"/>
    </w:p>
    <w:p w14:paraId="0629DAE5" w14:textId="49DDAA81" w:rsidR="00643D86" w:rsidRDefault="00C346F2" w:rsidP="00643D86">
      <w:pPr>
        <w:rPr>
          <w:lang w:val="en-US"/>
        </w:rPr>
      </w:pPr>
      <w:r>
        <w:rPr>
          <w:noProof/>
          <w:lang w:val="en-US"/>
        </w:rPr>
        <w:t>11658</w:t>
      </w:r>
      <w:r>
        <w:rPr>
          <w:lang w:val="en-US"/>
        </w:rPr>
        <w:t>/15 ELARG 40</w:t>
      </w:r>
    </w:p>
    <w:p w14:paraId="0629DAE6" w14:textId="77777777" w:rsidR="00643D86" w:rsidRDefault="00C346F2" w:rsidP="00643D86">
      <w:r>
        <w:rPr>
          <w:b/>
        </w:rPr>
        <w:t>Ansvarigt statsråd</w:t>
      </w:r>
      <w:r>
        <w:rPr>
          <w:b/>
        </w:rPr>
        <w:br/>
      </w:r>
      <w:r>
        <w:rPr>
          <w:noProof/>
        </w:rPr>
        <w:t>Margot Wallström</w:t>
      </w:r>
    </w:p>
    <w:p w14:paraId="0629DAEA" w14:textId="510901A2" w:rsidR="00497A53" w:rsidRDefault="00C346F2" w:rsidP="00AA5133">
      <w:r w:rsidRPr="00B44CE2">
        <w:rPr>
          <w:b/>
        </w:rPr>
        <w:t>Annotering</w:t>
      </w:r>
      <w:r>
        <w:rPr>
          <w:b/>
        </w:rPr>
        <w:br/>
      </w:r>
      <w:r>
        <w:rPr>
          <w:b/>
          <w:bCs/>
        </w:rPr>
        <w:t xml:space="preserve">Avsikt med behandlingen i rådet: </w:t>
      </w:r>
      <w:r>
        <w:br/>
        <w:t xml:space="preserve">Rådet föreslås godkänna översynsrapporten. </w:t>
      </w:r>
    </w:p>
    <w:p w14:paraId="0629DAEB" w14:textId="77777777" w:rsidR="00497A53" w:rsidRDefault="00C346F2">
      <w:pPr>
        <w:spacing w:after="280" w:afterAutospacing="1"/>
      </w:pPr>
      <w:r>
        <w:rPr>
          <w:b/>
          <w:bCs/>
        </w:rPr>
        <w:t xml:space="preserve">Hur regeringen ställer sig till den blivande a-punkten: </w:t>
      </w:r>
      <w:r>
        <w:rPr>
          <w:b/>
          <w:bCs/>
        </w:rPr>
        <w:br/>
      </w:r>
      <w:r>
        <w:t xml:space="preserve">Regeringen avser rösta ja till att rådet godkänner översynsrapporten </w:t>
      </w:r>
    </w:p>
    <w:p w14:paraId="0629DAEF" w14:textId="43CFC9BC" w:rsidR="00FB32B9" w:rsidRDefault="00C346F2">
      <w:pPr>
        <w:spacing w:after="280" w:afterAutospacing="1"/>
        <w:rPr>
          <w:noProof/>
        </w:rPr>
      </w:pPr>
      <w:r>
        <w:rPr>
          <w:b/>
          <w:bCs/>
        </w:rPr>
        <w:t xml:space="preserve">Bakgrund: </w:t>
      </w:r>
      <w:r>
        <w:t>Översynsrapport inom ramen för Serbiens utvidgningsförhandlingar för ett medlemskap i Europeiska Unionen för kapitel 15 (energi). Rapporten granskar hur väl Serbien är för EU-anpassning inom detta kapitel och anger ett antal öppningsvillkor, främst inom olje- och gas sektor, som måste uppfyllas för att Serbien ska kunna inleda förhandlingarna.</w:t>
      </w:r>
    </w:p>
    <w:p w14:paraId="0629DAF0" w14:textId="2F64BD5A" w:rsidR="00643D86" w:rsidRDefault="00C346F2" w:rsidP="00643D86">
      <w:pPr>
        <w:pStyle w:val="Rubrik1"/>
      </w:pPr>
      <w:bookmarkStart w:id="19" w:name="_Toc429654979"/>
      <w:r>
        <w:rPr>
          <w:noProof/>
        </w:rPr>
        <w:t>Décision du Conseil modifiant la décision 2014/145/PESC concernant des mesures restrictives eu égard aux actions compromettant ou menaçant l'intégrité territoriale, la souveraineté et l'indépendance de l'Ukraine</w:t>
      </w:r>
      <w:bookmarkEnd w:id="19"/>
    </w:p>
    <w:p w14:paraId="4EC6783B" w14:textId="3E877663" w:rsidR="00E0351F" w:rsidRPr="00F21091" w:rsidRDefault="00E0351F" w:rsidP="006E7566">
      <w:pPr>
        <w:rPr>
          <w:lang w:val="fr-BE"/>
        </w:rPr>
      </w:pPr>
      <w:r>
        <w:rPr>
          <w:lang w:val="fr-BE"/>
        </w:rPr>
        <w:t>-</w:t>
      </w:r>
      <w:r w:rsidRPr="00F21091">
        <w:rPr>
          <w:lang w:val="fr-BE"/>
        </w:rPr>
        <w:t>Règlement d'exécution du Conseil mettant en œuvre le règlement (UE) n° 269/2014 concernant des mesures restrictives eu égard aux actions compromettant ou menaçant l'intégrité territoriale, la souveraineté et l'indépendance de l'Ukraine</w:t>
      </w:r>
    </w:p>
    <w:p w14:paraId="2E4682DB" w14:textId="28D9FAAE" w:rsidR="00AA5133" w:rsidRDefault="00C346F2" w:rsidP="00643D86">
      <w:pPr>
        <w:rPr>
          <w:lang w:val="en-US"/>
        </w:rPr>
      </w:pPr>
      <w:r>
        <w:rPr>
          <w:lang w:val="en-US"/>
        </w:rPr>
        <w:t>11715/15 CORLX 57 RELEX 688 CFSP/PESC 492 COEST 262 FIN 588</w:t>
      </w:r>
      <w:r w:rsidR="00AA5133">
        <w:rPr>
          <w:lang w:val="en-US"/>
        </w:rPr>
        <w:t xml:space="preserve"> </w:t>
      </w:r>
      <w:r>
        <w:rPr>
          <w:lang w:val="en-US"/>
        </w:rPr>
        <w:t>11680/15 CORLX 54 CFSP/PESC 487 COEST 259 FIN 584</w:t>
      </w:r>
      <w:r w:rsidR="00E0351F">
        <w:rPr>
          <w:lang w:val="en-US"/>
        </w:rPr>
        <w:t xml:space="preserve"> </w:t>
      </w:r>
      <w:r>
        <w:rPr>
          <w:lang w:val="en-US"/>
        </w:rPr>
        <w:t>11685/15 CORLX 56 RELEX 684 CFSP/PESC 489 COEST 261 FIN 586</w:t>
      </w:r>
    </w:p>
    <w:p w14:paraId="0629DAF6" w14:textId="6216CCE5" w:rsidR="00643D86" w:rsidRDefault="00C346F2" w:rsidP="00643D86">
      <w:r>
        <w:rPr>
          <w:b/>
        </w:rPr>
        <w:t>Ansvarigt statsråd</w:t>
      </w:r>
      <w:r>
        <w:rPr>
          <w:b/>
        </w:rPr>
        <w:br/>
      </w:r>
      <w:r>
        <w:rPr>
          <w:noProof/>
        </w:rPr>
        <w:t>Margot Wallström</w:t>
      </w:r>
    </w:p>
    <w:p w14:paraId="0629DAF7" w14:textId="77777777" w:rsidR="00643D86" w:rsidRPr="00643D86" w:rsidRDefault="00C346F2" w:rsidP="00643D86">
      <w:r w:rsidRPr="00643D86">
        <w:rPr>
          <w:b/>
        </w:rPr>
        <w:t>Tidigare behandling i riksdagen</w:t>
      </w:r>
      <w:r>
        <w:rPr>
          <w:b/>
        </w:rPr>
        <w:br/>
      </w:r>
      <w:r>
        <w:rPr>
          <w:noProof/>
        </w:rPr>
        <w:t>2015-03-10</w:t>
      </w:r>
    </w:p>
    <w:p w14:paraId="0629DAF8" w14:textId="77777777" w:rsidR="00643D86" w:rsidRPr="00643D86" w:rsidRDefault="00C346F2" w:rsidP="00643D86">
      <w:r w:rsidRPr="00643D86">
        <w:rPr>
          <w:b/>
        </w:rPr>
        <w:t>Tidigare behandling vid rådsmöte</w:t>
      </w:r>
      <w:r>
        <w:rPr>
          <w:b/>
        </w:rPr>
        <w:br/>
      </w:r>
      <w:r>
        <w:rPr>
          <w:noProof/>
        </w:rPr>
        <w:t>2015-03-12</w:t>
      </w:r>
    </w:p>
    <w:p w14:paraId="0629DAFA" w14:textId="766C49FC" w:rsidR="00497A53" w:rsidRDefault="00C346F2" w:rsidP="00E0351F">
      <w:r w:rsidRPr="00B44CE2">
        <w:rPr>
          <w:b/>
        </w:rPr>
        <w:t>Annotering</w:t>
      </w:r>
      <w:r>
        <w:rPr>
          <w:b/>
        </w:rPr>
        <w:br/>
      </w:r>
      <w:r>
        <w:t xml:space="preserve">Den 21 mars 2014 införde EU riktade åtgärder mot ett antal individer som undergräver Ukrainas suveränitet. Åtgärderna innefattar förbud mot inresa till EU och att eventuella tillgångar i EU fryses. Antalet listade individer har sedermera utökats, ett antal juridiska personer har även uppförts på listan. I mars 2015 förlängdes sanktionsregimen med sex månader, till och med den 15 september. Den 2 september uppnåddes enighet i Coreper II om att sanktionsregimen, med några små justeringar på grund av dödsfall etc., ska förlängas med sex månader, till och med den 15 mars 2016. </w:t>
      </w:r>
    </w:p>
    <w:p w14:paraId="18CD8DED" w14:textId="77777777" w:rsidR="00003400" w:rsidRPr="00003400" w:rsidRDefault="00003400" w:rsidP="00003400">
      <w:pPr>
        <w:spacing w:after="100" w:afterAutospacing="1"/>
        <w:rPr>
          <w:bCs/>
        </w:rPr>
      </w:pPr>
      <w:r w:rsidRPr="00003400">
        <w:rPr>
          <w:b/>
          <w:bCs/>
        </w:rPr>
        <w:lastRenderedPageBreak/>
        <w:t xml:space="preserve">Hur regeringen ställer sig till den blivande A-punkten: </w:t>
      </w:r>
      <w:r w:rsidRPr="00003400">
        <w:rPr>
          <w:bCs/>
        </w:rPr>
        <w:t xml:space="preserve">Svenskt regeringsbeslut togs i frågan den 10 september 2015. </w:t>
      </w:r>
    </w:p>
    <w:p w14:paraId="0629DAFB" w14:textId="18B5FD92" w:rsidR="00497A53" w:rsidRDefault="00C346F2">
      <w:pPr>
        <w:spacing w:after="280" w:afterAutospacing="1"/>
      </w:pPr>
      <w:r>
        <w:t xml:space="preserve">. </w:t>
      </w:r>
      <w:r w:rsidR="00003400">
        <w:t xml:space="preserve"> </w:t>
      </w:r>
    </w:p>
    <w:p w14:paraId="0629DAFC" w14:textId="77777777" w:rsidR="00FB32B9" w:rsidRDefault="00727D9F">
      <w:pPr>
        <w:spacing w:after="280" w:afterAutospacing="1"/>
        <w:rPr>
          <w:noProof/>
        </w:rPr>
      </w:pPr>
    </w:p>
    <w:p w14:paraId="0629DAFD" w14:textId="29A79201" w:rsidR="00643D86" w:rsidRDefault="00C346F2" w:rsidP="00643D86">
      <w:pPr>
        <w:pStyle w:val="Rubrik1"/>
        <w:rPr>
          <w:noProof/>
        </w:rPr>
      </w:pPr>
      <w:bookmarkStart w:id="20" w:name="_Toc429654980"/>
      <w:r>
        <w:rPr>
          <w:noProof/>
        </w:rPr>
        <w:t>Décision du Conseil relative à la signature et à la conclusion de l'accord entre l'Union européenne et le Royaume du Maroc établissant un cadre pour la participation du Royaume du Maroc aux opérations de gestion de crises menées par l'Union européenne</w:t>
      </w:r>
      <w:bookmarkEnd w:id="20"/>
    </w:p>
    <w:p w14:paraId="0629DB01" w14:textId="10D988CC" w:rsidR="00643D86" w:rsidRDefault="00C346F2" w:rsidP="00643D86">
      <w:pPr>
        <w:rPr>
          <w:lang w:val="en-US"/>
        </w:rPr>
      </w:pPr>
      <w:r>
        <w:rPr>
          <w:lang w:val="en-US"/>
        </w:rPr>
        <w:br/>
      </w:r>
      <w:r>
        <w:rPr>
          <w:noProof/>
          <w:lang w:val="en-US"/>
        </w:rPr>
        <w:t>9823</w:t>
      </w:r>
      <w:r>
        <w:rPr>
          <w:lang w:val="en-US"/>
        </w:rPr>
        <w:t>/1/15 REV 1 CSDP/PSDC 340 CFSP/PESC 239 COAFR 187 CSC 142</w:t>
      </w:r>
      <w:r w:rsidR="006E7566">
        <w:rPr>
          <w:lang w:val="en-US"/>
        </w:rPr>
        <w:t xml:space="preserve"> </w:t>
      </w:r>
      <w:r>
        <w:rPr>
          <w:lang w:val="en-US"/>
        </w:rPr>
        <w:t>+ REV 1 COR 1</w:t>
      </w:r>
      <w:r w:rsidR="006E7566">
        <w:rPr>
          <w:lang w:val="en-US"/>
        </w:rPr>
        <w:t xml:space="preserve"> </w:t>
      </w:r>
      <w:r>
        <w:rPr>
          <w:lang w:val="en-US"/>
        </w:rPr>
        <w:t>9349/15 CSDP/PSDC 310 CFSP/PESC 195 COAFR 176 CSC 126</w:t>
      </w:r>
      <w:r w:rsidR="006E7566">
        <w:rPr>
          <w:lang w:val="en-US"/>
        </w:rPr>
        <w:t xml:space="preserve"> </w:t>
      </w:r>
      <w:r>
        <w:rPr>
          <w:lang w:val="en-US"/>
        </w:rPr>
        <w:t>9354/1/15 REV 1 CSDP/PSDC 311 CFSP/PESC 197 COAFR 177 CSC 127</w:t>
      </w:r>
    </w:p>
    <w:p w14:paraId="0629DB02" w14:textId="77777777" w:rsidR="00643D86" w:rsidRDefault="00C346F2" w:rsidP="00643D86">
      <w:r>
        <w:rPr>
          <w:b/>
        </w:rPr>
        <w:t>Ansvarigt statsråd</w:t>
      </w:r>
      <w:r>
        <w:rPr>
          <w:b/>
        </w:rPr>
        <w:br/>
      </w:r>
      <w:r>
        <w:rPr>
          <w:noProof/>
        </w:rPr>
        <w:t>Margot Wallström</w:t>
      </w:r>
    </w:p>
    <w:p w14:paraId="0629DB03" w14:textId="77777777" w:rsidR="00643D86" w:rsidRPr="00643D86" w:rsidRDefault="00C346F2" w:rsidP="00643D86">
      <w:r w:rsidRPr="00643D86">
        <w:rPr>
          <w:b/>
        </w:rPr>
        <w:t>Tidigare behandling i riksdagen</w:t>
      </w:r>
      <w:r>
        <w:rPr>
          <w:b/>
        </w:rPr>
        <w:br/>
      </w:r>
      <w:r>
        <w:rPr>
          <w:noProof/>
        </w:rPr>
        <w:t>2015-06-16</w:t>
      </w:r>
      <w:bookmarkStart w:id="21" w:name="_GoBack"/>
      <w:bookmarkEnd w:id="21"/>
    </w:p>
    <w:p w14:paraId="1B206F72" w14:textId="77777777" w:rsidR="006E7566" w:rsidRDefault="00C346F2" w:rsidP="006E7566">
      <w:pPr>
        <w:rPr>
          <w:bCs/>
        </w:rPr>
      </w:pPr>
      <w:r w:rsidRPr="00B44CE2">
        <w:rPr>
          <w:b/>
        </w:rPr>
        <w:t>Annotering</w:t>
      </w:r>
      <w:r>
        <w:rPr>
          <w:b/>
        </w:rPr>
        <w:br/>
      </w:r>
      <w:r>
        <w:rPr>
          <w:b/>
          <w:bCs/>
        </w:rPr>
        <w:t>Avsikt med behandlingen i rådet</w:t>
      </w:r>
      <w:r w:rsidR="006E7566">
        <w:rPr>
          <w:b/>
          <w:bCs/>
        </w:rPr>
        <w:t xml:space="preserve">: </w:t>
      </w:r>
      <w:r w:rsidRPr="006E7566">
        <w:rPr>
          <w:bCs/>
        </w:rPr>
        <w:t>Godkänna ramavtal med Marocko om samarbete inom krishantering.</w:t>
      </w:r>
    </w:p>
    <w:p w14:paraId="0629DB07" w14:textId="6459CDED" w:rsidR="00497A53" w:rsidRPr="006E7566" w:rsidRDefault="00C346F2" w:rsidP="006E7566">
      <w:pPr>
        <w:rPr>
          <w:bCs/>
        </w:rPr>
      </w:pPr>
      <w:r>
        <w:rPr>
          <w:b/>
          <w:bCs/>
        </w:rPr>
        <w:t>Hur regeringen ställer sig till den blivande A-punkten</w:t>
      </w:r>
      <w:r w:rsidR="006E7566">
        <w:rPr>
          <w:b/>
          <w:bCs/>
        </w:rPr>
        <w:t xml:space="preserve">: </w:t>
      </w:r>
      <w:r w:rsidRPr="006E7566">
        <w:rPr>
          <w:bCs/>
        </w:rPr>
        <w:t>Regeringen stödjer ett godkännande av ramavtalet.</w:t>
      </w:r>
    </w:p>
    <w:p w14:paraId="0629DB08" w14:textId="16F6423C" w:rsidR="00497A53" w:rsidRPr="006E7566" w:rsidRDefault="00C346F2">
      <w:pPr>
        <w:spacing w:after="280" w:afterAutospacing="1"/>
        <w:rPr>
          <w:bCs/>
        </w:rPr>
      </w:pPr>
      <w:r>
        <w:rPr>
          <w:b/>
          <w:bCs/>
        </w:rPr>
        <w:t>Bakgrund</w:t>
      </w:r>
      <w:r w:rsidR="006E7566">
        <w:rPr>
          <w:b/>
          <w:bCs/>
        </w:rPr>
        <w:t xml:space="preserve">: </w:t>
      </w:r>
      <w:r w:rsidRPr="006E7566">
        <w:rPr>
          <w:bCs/>
        </w:rPr>
        <w:t xml:space="preserve">EU har under senare år fördjupat sitt samarbete med vissa tredjeländer inom krishantering genom ramavtal (FPA, Framework Participation Agreement) för deltagande i EU:s krishanteringsinsatser. I dagsläget har 17 sådana avtal tecknats med tredjeländer. </w:t>
      </w:r>
    </w:p>
    <w:p w14:paraId="0629DB09" w14:textId="77777777" w:rsidR="00497A53" w:rsidRPr="006E7566" w:rsidRDefault="00C346F2">
      <w:pPr>
        <w:spacing w:after="280" w:afterAutospacing="1"/>
        <w:rPr>
          <w:bCs/>
        </w:rPr>
      </w:pPr>
      <w:r w:rsidRPr="006E7566">
        <w:rPr>
          <w:bCs/>
        </w:rPr>
        <w:t xml:space="preserve">Genom ett rådsbeslut den 26 april 2010 öppnades förhandlingar med Marocko om ett sådant avtal. I juni 2012 översände EU ett avtalsutkast till Marocko. Förhandlingar med Marocko återupptogs i mars 2014. </w:t>
      </w:r>
    </w:p>
    <w:p w14:paraId="0629DB0A" w14:textId="77777777" w:rsidR="00497A53" w:rsidRPr="006E7566" w:rsidRDefault="00C346F2">
      <w:pPr>
        <w:spacing w:after="280" w:afterAutospacing="1"/>
        <w:rPr>
          <w:bCs/>
        </w:rPr>
      </w:pPr>
      <w:r w:rsidRPr="006E7566">
        <w:rPr>
          <w:bCs/>
        </w:rPr>
        <w:t>Färdigförhandlat avtal fanns redan i juni för slutligt godkännande. Tvingades dock dras tillbaka då EEAS skickat text till rådet utan Marockos slutliga godkännande. Korrigerad text nu slutligt godkänd i RELEX. I den korrigerade versionen fanns inget nytt i substans. Korrigeringar därmed inte av sådan art att nytt regeringsbeslut behövdes.</w:t>
      </w:r>
    </w:p>
    <w:p w14:paraId="0629DB0C" w14:textId="0F164C1F" w:rsidR="00FB32B9" w:rsidRDefault="00C346F2">
      <w:pPr>
        <w:spacing w:after="280" w:afterAutospacing="1"/>
        <w:rPr>
          <w:noProof/>
        </w:rPr>
      </w:pPr>
      <w:r w:rsidRPr="006E7566">
        <w:rPr>
          <w:bCs/>
        </w:rPr>
        <w:t xml:space="preserve">Inga invändningar vid dragning för EU-nämnden inför i juni. Regeringsbeslut taget 17 juni. </w:t>
      </w:r>
    </w:p>
    <w:bookmarkEnd w:id="0"/>
    <w:sectPr w:rsidR="00FB32B9"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9DB2B" w14:textId="77777777" w:rsidR="00F00E6F" w:rsidRDefault="00C346F2">
      <w:pPr>
        <w:spacing w:after="0" w:line="240" w:lineRule="auto"/>
      </w:pPr>
      <w:r>
        <w:separator/>
      </w:r>
    </w:p>
  </w:endnote>
  <w:endnote w:type="continuationSeparator" w:id="0">
    <w:p w14:paraId="0629DB2D" w14:textId="77777777" w:rsidR="00F00E6F" w:rsidRDefault="00C3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9DB27" w14:textId="77777777" w:rsidR="00F00E6F" w:rsidRDefault="00C346F2">
      <w:pPr>
        <w:spacing w:after="0" w:line="240" w:lineRule="auto"/>
      </w:pPr>
      <w:r>
        <w:separator/>
      </w:r>
    </w:p>
  </w:footnote>
  <w:footnote w:type="continuationSeparator" w:id="0">
    <w:p w14:paraId="0629DB29" w14:textId="77777777" w:rsidR="00F00E6F" w:rsidRDefault="00C34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08395"/>
      <w:docPartObj>
        <w:docPartGallery w:val="Page Numbers (Top of Page)"/>
        <w:docPartUnique/>
      </w:docPartObj>
    </w:sdtPr>
    <w:sdtEndPr/>
    <w:sdtContent>
      <w:p w14:paraId="786FC4A3" w14:textId="56A2E8AB" w:rsidR="006E7566" w:rsidRDefault="006E7566">
        <w:pPr>
          <w:pStyle w:val="Sidhuvud"/>
          <w:jc w:val="right"/>
        </w:pPr>
        <w:r>
          <w:fldChar w:fldCharType="begin"/>
        </w:r>
        <w:r>
          <w:instrText>PAGE   \* MERGEFORMAT</w:instrText>
        </w:r>
        <w:r>
          <w:fldChar w:fldCharType="separate"/>
        </w:r>
        <w:r w:rsidR="00727D9F">
          <w:rPr>
            <w:noProof/>
          </w:rPr>
          <w:t>14</w:t>
        </w:r>
        <w:r>
          <w:fldChar w:fldCharType="end"/>
        </w:r>
      </w:p>
    </w:sdtContent>
  </w:sdt>
  <w:p w14:paraId="0629DB1B" w14:textId="77777777" w:rsidR="006F1C0D" w:rsidRDefault="00727D9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97A53" w14:paraId="0629DB21" w14:textId="77777777" w:rsidTr="006E71D7">
      <w:tc>
        <w:tcPr>
          <w:tcW w:w="4606" w:type="dxa"/>
        </w:tcPr>
        <w:p w14:paraId="0629DB1C" w14:textId="77777777" w:rsidR="006E71D7" w:rsidRDefault="00C346F2" w:rsidP="00752770">
          <w:pPr>
            <w:pStyle w:val="Sidhuvud"/>
            <w:ind w:left="0"/>
          </w:pPr>
          <w:r>
            <w:rPr>
              <w:noProof/>
              <w:lang w:eastAsia="sv-SE"/>
            </w:rPr>
            <w:drawing>
              <wp:inline distT="0" distB="0" distL="0" distR="0" wp14:anchorId="0629DB27" wp14:editId="0629DB2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629DB1D" w14:textId="77777777" w:rsidR="00FB32B9" w:rsidRDefault="00727D9F" w:rsidP="00FB32B9">
          <w:pPr>
            <w:ind w:right="916"/>
            <w:rPr>
              <w:rFonts w:ascii="TradeGothic" w:hAnsi="TradeGothic"/>
              <w:b/>
            </w:rPr>
          </w:pPr>
        </w:p>
        <w:p w14:paraId="0629DB1E" w14:textId="77777777" w:rsidR="00FB32B9" w:rsidRDefault="00C346F2" w:rsidP="00FB32B9">
          <w:pPr>
            <w:ind w:right="916"/>
          </w:pPr>
          <w:r>
            <w:rPr>
              <w:rFonts w:ascii="TradeGothic" w:hAnsi="TradeGothic"/>
              <w:b/>
            </w:rPr>
            <w:t>Promemoria</w:t>
          </w:r>
        </w:p>
        <w:p w14:paraId="0629DB1F" w14:textId="77777777" w:rsidR="00FB32B9" w:rsidRDefault="00727D9F" w:rsidP="00FB32B9">
          <w:pPr>
            <w:jc w:val="right"/>
          </w:pPr>
        </w:p>
        <w:p w14:paraId="0629DB20" w14:textId="77777777" w:rsidR="006E71D7" w:rsidRDefault="00C346F2" w:rsidP="00FB32B9">
          <w:pPr>
            <w:ind w:right="916"/>
          </w:pPr>
          <w:r>
            <w:rPr>
              <w:rFonts w:ascii="TradeGothic" w:hAnsi="TradeGothic"/>
              <w:b/>
              <w:noProof/>
            </w:rPr>
            <w:t>2015-09-10</w:t>
          </w:r>
          <w:r w:rsidRPr="00934953">
            <w:t xml:space="preserve"> </w:t>
          </w:r>
        </w:p>
      </w:tc>
    </w:tr>
  </w:tbl>
  <w:p w14:paraId="0629DB22" w14:textId="77777777" w:rsidR="00FB32B9" w:rsidRDefault="00727D9F" w:rsidP="00FB32B9">
    <w:pPr>
      <w:pStyle w:val="Avsndare"/>
      <w:framePr w:w="0" w:hRule="auto" w:hSpace="0" w:wrap="auto" w:vAnchor="margin" w:hAnchor="text" w:xAlign="left" w:yAlign="inline"/>
      <w:rPr>
        <w:b/>
        <w:i w:val="0"/>
        <w:sz w:val="22"/>
      </w:rPr>
    </w:pPr>
  </w:p>
  <w:p w14:paraId="0629DB23" w14:textId="77777777" w:rsidR="00FB32B9" w:rsidRDefault="00C346F2" w:rsidP="00FB32B9">
    <w:pPr>
      <w:pStyle w:val="Avsndare"/>
      <w:framePr w:w="0" w:hRule="auto" w:hSpace="0" w:wrap="auto" w:vAnchor="margin" w:hAnchor="text" w:xAlign="left" w:yAlign="inline"/>
      <w:rPr>
        <w:b/>
        <w:i w:val="0"/>
        <w:sz w:val="22"/>
      </w:rPr>
    </w:pPr>
    <w:r>
      <w:rPr>
        <w:b/>
        <w:i w:val="0"/>
        <w:sz w:val="22"/>
      </w:rPr>
      <w:t>Statsrådsberedningen</w:t>
    </w:r>
  </w:p>
  <w:p w14:paraId="0629DB24" w14:textId="77777777" w:rsidR="00FB32B9" w:rsidRDefault="00727D9F" w:rsidP="00FB32B9">
    <w:pPr>
      <w:pStyle w:val="Avsndare"/>
      <w:framePr w:w="0" w:hRule="auto" w:hSpace="0" w:wrap="auto" w:vAnchor="margin" w:hAnchor="text" w:xAlign="left" w:yAlign="inline"/>
    </w:pPr>
  </w:p>
  <w:p w14:paraId="0629DB25" w14:textId="77777777" w:rsidR="00FB32B9" w:rsidRDefault="00C346F2" w:rsidP="00FB32B9">
    <w:pPr>
      <w:pStyle w:val="Avsndare"/>
      <w:framePr w:w="0" w:hRule="auto" w:hSpace="0" w:wrap="auto" w:vAnchor="margin" w:hAnchor="text" w:xAlign="left" w:yAlign="inline"/>
    </w:pPr>
    <w:r>
      <w:t>EU-kansliet</w:t>
    </w:r>
  </w:p>
  <w:p w14:paraId="0629DB26" w14:textId="77777777" w:rsidR="0012376B" w:rsidRDefault="00727D9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F2C6577E">
      <w:start w:val="1"/>
      <w:numFmt w:val="decimal"/>
      <w:pStyle w:val="Rubrik1"/>
      <w:lvlText w:val="%1."/>
      <w:lvlJc w:val="left"/>
      <w:pPr>
        <w:ind w:left="720" w:hanging="360"/>
      </w:pPr>
    </w:lvl>
    <w:lvl w:ilvl="1" w:tplc="E2847BB4" w:tentative="1">
      <w:start w:val="1"/>
      <w:numFmt w:val="lowerLetter"/>
      <w:lvlText w:val="%2."/>
      <w:lvlJc w:val="left"/>
      <w:pPr>
        <w:ind w:left="1440" w:hanging="360"/>
      </w:pPr>
    </w:lvl>
    <w:lvl w:ilvl="2" w:tplc="3E84D156" w:tentative="1">
      <w:start w:val="1"/>
      <w:numFmt w:val="lowerRoman"/>
      <w:lvlText w:val="%3."/>
      <w:lvlJc w:val="right"/>
      <w:pPr>
        <w:ind w:left="2160" w:hanging="180"/>
      </w:pPr>
    </w:lvl>
    <w:lvl w:ilvl="3" w:tplc="72F6CA16" w:tentative="1">
      <w:start w:val="1"/>
      <w:numFmt w:val="decimal"/>
      <w:lvlText w:val="%4."/>
      <w:lvlJc w:val="left"/>
      <w:pPr>
        <w:ind w:left="2880" w:hanging="360"/>
      </w:pPr>
    </w:lvl>
    <w:lvl w:ilvl="4" w:tplc="2754157C" w:tentative="1">
      <w:start w:val="1"/>
      <w:numFmt w:val="lowerLetter"/>
      <w:lvlText w:val="%5."/>
      <w:lvlJc w:val="left"/>
      <w:pPr>
        <w:ind w:left="3600" w:hanging="360"/>
      </w:pPr>
    </w:lvl>
    <w:lvl w:ilvl="5" w:tplc="81446CAA" w:tentative="1">
      <w:start w:val="1"/>
      <w:numFmt w:val="lowerRoman"/>
      <w:lvlText w:val="%6."/>
      <w:lvlJc w:val="right"/>
      <w:pPr>
        <w:ind w:left="4320" w:hanging="180"/>
      </w:pPr>
    </w:lvl>
    <w:lvl w:ilvl="6" w:tplc="51C20188" w:tentative="1">
      <w:start w:val="1"/>
      <w:numFmt w:val="decimal"/>
      <w:lvlText w:val="%7."/>
      <w:lvlJc w:val="left"/>
      <w:pPr>
        <w:ind w:left="5040" w:hanging="360"/>
      </w:pPr>
    </w:lvl>
    <w:lvl w:ilvl="7" w:tplc="1AA82218" w:tentative="1">
      <w:start w:val="1"/>
      <w:numFmt w:val="lowerLetter"/>
      <w:lvlText w:val="%8."/>
      <w:lvlJc w:val="left"/>
      <w:pPr>
        <w:ind w:left="5760" w:hanging="360"/>
      </w:pPr>
    </w:lvl>
    <w:lvl w:ilvl="8" w:tplc="4366F538"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442492AC">
      <w:start w:val="1"/>
      <w:numFmt w:val="decimal"/>
      <w:lvlText w:val="%1."/>
      <w:lvlJc w:val="left"/>
      <w:pPr>
        <w:ind w:left="360" w:hanging="360"/>
      </w:pPr>
      <w:rPr>
        <w:b w:val="0"/>
      </w:rPr>
    </w:lvl>
    <w:lvl w:ilvl="1" w:tplc="54A6BF7A" w:tentative="1">
      <w:start w:val="1"/>
      <w:numFmt w:val="lowerLetter"/>
      <w:lvlText w:val="%2."/>
      <w:lvlJc w:val="left"/>
      <w:pPr>
        <w:ind w:left="1080" w:hanging="360"/>
      </w:pPr>
    </w:lvl>
    <w:lvl w:ilvl="2" w:tplc="1BA0355E" w:tentative="1">
      <w:start w:val="1"/>
      <w:numFmt w:val="lowerRoman"/>
      <w:lvlText w:val="%3."/>
      <w:lvlJc w:val="right"/>
      <w:pPr>
        <w:ind w:left="1800" w:hanging="180"/>
      </w:pPr>
    </w:lvl>
    <w:lvl w:ilvl="3" w:tplc="BBA425BE" w:tentative="1">
      <w:start w:val="1"/>
      <w:numFmt w:val="decimal"/>
      <w:lvlText w:val="%4."/>
      <w:lvlJc w:val="left"/>
      <w:pPr>
        <w:ind w:left="2520" w:hanging="360"/>
      </w:pPr>
    </w:lvl>
    <w:lvl w:ilvl="4" w:tplc="5F5A8608" w:tentative="1">
      <w:start w:val="1"/>
      <w:numFmt w:val="lowerLetter"/>
      <w:lvlText w:val="%5."/>
      <w:lvlJc w:val="left"/>
      <w:pPr>
        <w:ind w:left="3240" w:hanging="360"/>
      </w:pPr>
    </w:lvl>
    <w:lvl w:ilvl="5" w:tplc="4CEC7708" w:tentative="1">
      <w:start w:val="1"/>
      <w:numFmt w:val="lowerRoman"/>
      <w:lvlText w:val="%6."/>
      <w:lvlJc w:val="right"/>
      <w:pPr>
        <w:ind w:left="3960" w:hanging="180"/>
      </w:pPr>
    </w:lvl>
    <w:lvl w:ilvl="6" w:tplc="F3FC929C" w:tentative="1">
      <w:start w:val="1"/>
      <w:numFmt w:val="decimal"/>
      <w:lvlText w:val="%7."/>
      <w:lvlJc w:val="left"/>
      <w:pPr>
        <w:ind w:left="4680" w:hanging="360"/>
      </w:pPr>
    </w:lvl>
    <w:lvl w:ilvl="7" w:tplc="D11A5DA0" w:tentative="1">
      <w:start w:val="1"/>
      <w:numFmt w:val="lowerLetter"/>
      <w:lvlText w:val="%8."/>
      <w:lvlJc w:val="left"/>
      <w:pPr>
        <w:ind w:left="5400" w:hanging="360"/>
      </w:pPr>
    </w:lvl>
    <w:lvl w:ilvl="8" w:tplc="54AA6144" w:tentative="1">
      <w:start w:val="1"/>
      <w:numFmt w:val="lowerRoman"/>
      <w:lvlText w:val="%9."/>
      <w:lvlJc w:val="right"/>
      <w:pPr>
        <w:ind w:left="6120" w:hanging="180"/>
      </w:pPr>
    </w:lvl>
  </w:abstractNum>
  <w:num w:numId="1">
    <w:abstractNumId w:val="1"/>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53"/>
    <w:rsid w:val="00003400"/>
    <w:rsid w:val="00112E1C"/>
    <w:rsid w:val="003C73AB"/>
    <w:rsid w:val="00497A53"/>
    <w:rsid w:val="00603523"/>
    <w:rsid w:val="006E7566"/>
    <w:rsid w:val="00727D9F"/>
    <w:rsid w:val="00AA5133"/>
    <w:rsid w:val="00B54381"/>
    <w:rsid w:val="00BE3117"/>
    <w:rsid w:val="00C346F2"/>
    <w:rsid w:val="00E0351F"/>
    <w:rsid w:val="00E323FF"/>
    <w:rsid w:val="00F00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A0A"/>
  <w15:docId w15:val="{5175E443-46FD-4A43-891C-D2F0D53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PointManual">
    <w:name w:val="Point Manual"/>
    <w:basedOn w:val="Normal"/>
    <w:link w:val="PointManualChar"/>
    <w:rsid w:val="00BE3117"/>
    <w:pPr>
      <w:spacing w:before="200" w:after="0" w:line="240" w:lineRule="auto"/>
      <w:ind w:left="567" w:hanging="567"/>
    </w:pPr>
    <w:rPr>
      <w:rFonts w:eastAsia="Times New Roman"/>
      <w:sz w:val="24"/>
      <w:szCs w:val="24"/>
      <w:lang w:val="en-GB"/>
    </w:rPr>
  </w:style>
  <w:style w:type="character" w:customStyle="1" w:styleId="PointManualChar">
    <w:name w:val="Point Manual Char"/>
    <w:link w:val="PointManual"/>
    <w:locked/>
    <w:rsid w:val="00BE3117"/>
    <w:rPr>
      <w:rFonts w:ascii="Times New Roman" w:eastAsia="Times New Roman" w:hAnsi="Times New Roman"/>
      <w:sz w:val="24"/>
      <w:szCs w:val="24"/>
      <w:lang w:val="en-GB"/>
    </w:rPr>
  </w:style>
  <w:style w:type="paragraph" w:customStyle="1" w:styleId="PointManual1">
    <w:name w:val="Point Manual (1)"/>
    <w:basedOn w:val="Normal"/>
    <w:rsid w:val="00E0351F"/>
    <w:pPr>
      <w:spacing w:after="0" w:line="240" w:lineRule="auto"/>
      <w:ind w:left="1134" w:hanging="567"/>
      <w:outlineLvl w:val="0"/>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057350">
      <w:bodyDiv w:val="1"/>
      <w:marLeft w:val="0"/>
      <w:marRight w:val="0"/>
      <w:marTop w:val="0"/>
      <w:marBottom w:val="0"/>
      <w:divBdr>
        <w:top w:val="none" w:sz="0" w:space="0" w:color="auto"/>
        <w:left w:val="none" w:sz="0" w:space="0" w:color="auto"/>
        <w:bottom w:val="none" w:sz="0" w:space="0" w:color="auto"/>
        <w:right w:val="none" w:sz="0" w:space="0" w:color="auto"/>
      </w:divBdr>
    </w:div>
    <w:div w:id="1760518026">
      <w:bodyDiv w:val="1"/>
      <w:marLeft w:val="0"/>
      <w:marRight w:val="0"/>
      <w:marTop w:val="0"/>
      <w:marBottom w:val="0"/>
      <w:divBdr>
        <w:top w:val="none" w:sz="0" w:space="0" w:color="auto"/>
        <w:left w:val="none" w:sz="0" w:space="0" w:color="auto"/>
        <w:bottom w:val="none" w:sz="0" w:space="0" w:color="auto"/>
        <w:right w:val="none" w:sz="0" w:space="0" w:color="auto"/>
      </w:divBdr>
    </w:div>
    <w:div w:id="19672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JE6N4JFJXNNF-9-68971</_dlc_DocId>
    <_dlc_DocIdUrl xmlns="8b66ae41-1ec6-402e-b662-35d1932ca064">
      <Url>http://rkdhs-sb/enhet/EUKansli/_layouts/DocIdRedir.aspx?ID=JE6N4JFJXNNF-9-68971</Url>
      <Description>JE6N4JFJXNNF-9-68971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563B8-1406-4A17-8A67-AE8F84B707F6}">
  <ds:schemaRefs>
    <ds:schemaRef ds:uri="http://schemas.openxmlformats.org/package/2006/metadata/core-properties"/>
    <ds:schemaRef ds:uri="http://purl.org/dc/elements/1.1/"/>
    <ds:schemaRef ds:uri="http://www.w3.org/XML/1998/namespace"/>
    <ds:schemaRef ds:uri="e4c0beb7-0294-4d25-9600-346807c0961e"/>
    <ds:schemaRef ds:uri="8b66ae41-1ec6-402e-b662-35d1932ca064"/>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1D043B3-8672-4C15-8404-EA5959DC8046}">
  <ds:schemaRefs>
    <ds:schemaRef ds:uri="http://schemas.microsoft.com/sharepoint/v3/contenttype/forms"/>
  </ds:schemaRefs>
</ds:datastoreItem>
</file>

<file path=customXml/itemProps3.xml><?xml version="1.0" encoding="utf-8"?>
<ds:datastoreItem xmlns:ds="http://schemas.openxmlformats.org/officeDocument/2006/customXml" ds:itemID="{3C5054A9-2035-4523-937F-DCF72D021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1535B-F74A-4F7F-9138-90E929B593DA}">
  <ds:schemaRefs>
    <ds:schemaRef ds:uri="http://schemas.microsoft.com/sharepoint/events"/>
  </ds:schemaRefs>
</ds:datastoreItem>
</file>

<file path=customXml/itemProps5.xml><?xml version="1.0" encoding="utf-8"?>
<ds:datastoreItem xmlns:ds="http://schemas.openxmlformats.org/officeDocument/2006/customXml" ds:itemID="{81673C3A-019E-4E5D-AF78-BD713CDC0C2F}">
  <ds:schemaRefs>
    <ds:schemaRef ds:uri="http://schemas.microsoft.com/office/2006/metadata/customXsn"/>
  </ds:schemaRefs>
</ds:datastoreItem>
</file>

<file path=customXml/itemProps6.xml><?xml version="1.0" encoding="utf-8"?>
<ds:datastoreItem xmlns:ds="http://schemas.openxmlformats.org/officeDocument/2006/customXml" ds:itemID="{3552C506-43C2-4C51-BEDB-B24AA8282B06}">
  <ds:schemaRefs>
    <ds:schemaRef ds:uri="http://schemas.microsoft.com/sharepoint/v3/contenttype/forms/url"/>
  </ds:schemaRefs>
</ds:datastoreItem>
</file>

<file path=customXml/itemProps7.xml><?xml version="1.0" encoding="utf-8"?>
<ds:datastoreItem xmlns:ds="http://schemas.openxmlformats.org/officeDocument/2006/customXml" ds:itemID="{DDAEAB4F-2898-4C7D-86B9-35EFAE8F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4168</Words>
  <Characters>25092</Characters>
  <Application>Microsoft Office Word</Application>
  <DocSecurity>4</DocSecurity>
  <Lines>492</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Johan Eriksson</cp:lastModifiedBy>
  <cp:revision>2</cp:revision>
  <cp:lastPrinted>2015-09-10T09:30:00Z</cp:lastPrinted>
  <dcterms:created xsi:type="dcterms:W3CDTF">2015-09-10T11:32:00Z</dcterms:created>
  <dcterms:modified xsi:type="dcterms:W3CDTF">2015-09-10T11:32:00Z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b035802f-c5c2-4fb7-afdd-3edd8c65acea</vt:lpwstr>
  </property>
</Properties>
</file>