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51920" w:rsidTr="001D63FD">
        <w:tblPrEx>
          <w:tblCellMar>
            <w:top w:w="0" w:type="dxa"/>
            <w:bottom w:w="0" w:type="dxa"/>
          </w:tblCellMar>
        </w:tblPrEx>
        <w:tc>
          <w:tcPr>
            <w:tcW w:w="2268" w:type="dxa"/>
          </w:tcPr>
          <w:p w:rsidR="006E4E11" w:rsidRPr="00C5192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51920" w:rsidRDefault="006E4E11" w:rsidP="007242A3">
            <w:pPr>
              <w:framePr w:w="5035" w:h="1644" w:wrap="notBeside" w:vAnchor="page" w:hAnchor="page" w:x="6573" w:y="721"/>
              <w:rPr>
                <w:rFonts w:ascii="TradeGothic" w:hAnsi="TradeGothic"/>
                <w:i/>
                <w:sz w:val="18"/>
              </w:rPr>
            </w:pPr>
          </w:p>
        </w:tc>
      </w:tr>
      <w:tr w:rsidR="001D63FD" w:rsidRPr="00C51920" w:rsidTr="001D63FD">
        <w:tblPrEx>
          <w:tblCellMar>
            <w:top w:w="0" w:type="dxa"/>
            <w:bottom w:w="0" w:type="dxa"/>
          </w:tblCellMar>
        </w:tblPrEx>
        <w:tc>
          <w:tcPr>
            <w:tcW w:w="5267" w:type="dxa"/>
            <w:gridSpan w:val="3"/>
          </w:tcPr>
          <w:p w:rsidR="001D63FD" w:rsidRPr="00C51920" w:rsidRDefault="001D63FD" w:rsidP="007242A3">
            <w:pPr>
              <w:framePr w:w="5035" w:h="1644" w:wrap="notBeside" w:vAnchor="page" w:hAnchor="page" w:x="6573" w:y="721"/>
              <w:rPr>
                <w:rFonts w:ascii="TradeGothic" w:hAnsi="TradeGothic"/>
                <w:b/>
                <w:sz w:val="22"/>
              </w:rPr>
            </w:pPr>
            <w:r w:rsidRPr="00C51920">
              <w:rPr>
                <w:rFonts w:ascii="TradeGothic" w:hAnsi="TradeGothic"/>
                <w:b/>
                <w:sz w:val="22"/>
              </w:rPr>
              <w:t>Rådspromemoria</w:t>
            </w:r>
          </w:p>
        </w:tc>
      </w:tr>
      <w:tr w:rsidR="006E4E11" w:rsidRPr="00C51920" w:rsidTr="001D63FD">
        <w:tblPrEx>
          <w:tblCellMar>
            <w:top w:w="0" w:type="dxa"/>
            <w:bottom w:w="0" w:type="dxa"/>
          </w:tblCellMar>
        </w:tblPrEx>
        <w:tc>
          <w:tcPr>
            <w:tcW w:w="3402" w:type="dxa"/>
            <w:gridSpan w:val="2"/>
          </w:tcPr>
          <w:p w:rsidR="006E4E11" w:rsidRPr="00C51920" w:rsidRDefault="006E4E11" w:rsidP="007242A3">
            <w:pPr>
              <w:framePr w:w="5035" w:h="1644" w:wrap="notBeside" w:vAnchor="page" w:hAnchor="page" w:x="6573" w:y="721"/>
            </w:pPr>
          </w:p>
        </w:tc>
        <w:tc>
          <w:tcPr>
            <w:tcW w:w="1865" w:type="dxa"/>
          </w:tcPr>
          <w:p w:rsidR="006E4E11" w:rsidRPr="00C51920" w:rsidRDefault="006E4E11" w:rsidP="007242A3">
            <w:pPr>
              <w:framePr w:w="5035" w:h="1644" w:wrap="notBeside" w:vAnchor="page" w:hAnchor="page" w:x="6573" w:y="721"/>
            </w:pPr>
          </w:p>
        </w:tc>
      </w:tr>
      <w:tr w:rsidR="006E4E11" w:rsidRPr="00C51920" w:rsidTr="001D63FD">
        <w:tblPrEx>
          <w:tblCellMar>
            <w:top w:w="0" w:type="dxa"/>
            <w:bottom w:w="0" w:type="dxa"/>
          </w:tblCellMar>
        </w:tblPrEx>
        <w:tc>
          <w:tcPr>
            <w:tcW w:w="2268" w:type="dxa"/>
          </w:tcPr>
          <w:p w:rsidR="006E4E11" w:rsidRPr="00C51920" w:rsidRDefault="00492451" w:rsidP="007242A3">
            <w:pPr>
              <w:framePr w:w="5035" w:h="1644" w:wrap="notBeside" w:vAnchor="page" w:hAnchor="page" w:x="6573" w:y="721"/>
            </w:pPr>
            <w:r w:rsidRPr="00C51920">
              <w:t>2009-05-</w:t>
            </w:r>
            <w:r w:rsidR="007458B3" w:rsidRPr="00C51920">
              <w:t>25</w:t>
            </w:r>
          </w:p>
        </w:tc>
        <w:tc>
          <w:tcPr>
            <w:tcW w:w="2999" w:type="dxa"/>
            <w:gridSpan w:val="2"/>
          </w:tcPr>
          <w:p w:rsidR="006E4E11" w:rsidRPr="00C51920" w:rsidRDefault="006E4E11" w:rsidP="007242A3">
            <w:pPr>
              <w:framePr w:w="5035" w:h="1644" w:wrap="notBeside" w:vAnchor="page" w:hAnchor="page" w:x="6573" w:y="721"/>
            </w:pPr>
          </w:p>
        </w:tc>
      </w:tr>
      <w:tr w:rsidR="006E4E11" w:rsidRPr="00C51920" w:rsidTr="001D63FD">
        <w:tblPrEx>
          <w:tblCellMar>
            <w:top w:w="0" w:type="dxa"/>
            <w:bottom w:w="0" w:type="dxa"/>
          </w:tblCellMar>
        </w:tblPrEx>
        <w:tc>
          <w:tcPr>
            <w:tcW w:w="2268" w:type="dxa"/>
          </w:tcPr>
          <w:p w:rsidR="006E4E11" w:rsidRPr="00C51920" w:rsidRDefault="006E4E11" w:rsidP="007242A3">
            <w:pPr>
              <w:framePr w:w="5035" w:h="1644" w:wrap="notBeside" w:vAnchor="page" w:hAnchor="page" w:x="6573" w:y="721"/>
            </w:pPr>
          </w:p>
        </w:tc>
        <w:tc>
          <w:tcPr>
            <w:tcW w:w="2999" w:type="dxa"/>
            <w:gridSpan w:val="2"/>
          </w:tcPr>
          <w:p w:rsidR="006E4E11" w:rsidRPr="00C5192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51920">
        <w:tblPrEx>
          <w:tblCellMar>
            <w:top w:w="0" w:type="dxa"/>
            <w:bottom w:w="0" w:type="dxa"/>
          </w:tblCellMar>
        </w:tblPrEx>
        <w:trPr>
          <w:trHeight w:val="284"/>
        </w:trPr>
        <w:tc>
          <w:tcPr>
            <w:tcW w:w="4911" w:type="dxa"/>
          </w:tcPr>
          <w:p w:rsidR="006E4E11" w:rsidRPr="00C51920" w:rsidRDefault="001D63FD">
            <w:pPr>
              <w:pStyle w:val="Avsndare"/>
              <w:framePr w:h="2483" w:wrap="notBeside" w:x="1504"/>
              <w:rPr>
                <w:b/>
                <w:i w:val="0"/>
                <w:sz w:val="22"/>
              </w:rPr>
            </w:pPr>
            <w:r w:rsidRPr="00C51920">
              <w:rPr>
                <w:b/>
                <w:i w:val="0"/>
                <w:sz w:val="22"/>
              </w:rPr>
              <w:t>Justitiedepartementet</w:t>
            </w:r>
          </w:p>
        </w:tc>
      </w:tr>
      <w:tr w:rsidR="006E4E11" w:rsidRPr="00C51920">
        <w:tblPrEx>
          <w:tblCellMar>
            <w:top w:w="0" w:type="dxa"/>
            <w:bottom w:w="0" w:type="dxa"/>
          </w:tblCellMar>
        </w:tblPrEx>
        <w:trPr>
          <w:trHeight w:val="284"/>
        </w:trPr>
        <w:tc>
          <w:tcPr>
            <w:tcW w:w="4911" w:type="dxa"/>
          </w:tcPr>
          <w:p w:rsidR="006E4E11" w:rsidRPr="00C51920" w:rsidRDefault="006E4E11">
            <w:pPr>
              <w:pStyle w:val="Avsndare"/>
              <w:framePr w:h="2483" w:wrap="notBeside" w:x="1504"/>
              <w:rPr>
                <w:bCs/>
                <w:iCs/>
              </w:rPr>
            </w:pPr>
          </w:p>
        </w:tc>
      </w:tr>
      <w:tr w:rsidR="006E4E11" w:rsidRPr="00C51920">
        <w:tblPrEx>
          <w:tblCellMar>
            <w:top w:w="0" w:type="dxa"/>
            <w:bottom w:w="0" w:type="dxa"/>
          </w:tblCellMar>
        </w:tblPrEx>
        <w:trPr>
          <w:trHeight w:val="284"/>
        </w:trPr>
        <w:tc>
          <w:tcPr>
            <w:tcW w:w="4911" w:type="dxa"/>
          </w:tcPr>
          <w:p w:rsidR="006E4E11" w:rsidRPr="00C51920" w:rsidRDefault="00492451">
            <w:pPr>
              <w:pStyle w:val="Avsndare"/>
              <w:framePr w:h="2483" w:wrap="notBeside" w:x="1504"/>
              <w:rPr>
                <w:bCs/>
                <w:iCs/>
              </w:rPr>
            </w:pPr>
            <w:r w:rsidRPr="00C51920">
              <w:rPr>
                <w:bCs/>
                <w:iCs/>
              </w:rPr>
              <w:t>Enheten för familjerätt och allmän förmögenhetsrätt</w:t>
            </w:r>
          </w:p>
        </w:tc>
      </w:tr>
      <w:tr w:rsidR="006E4E11" w:rsidRPr="00C51920">
        <w:tblPrEx>
          <w:tblCellMar>
            <w:top w:w="0" w:type="dxa"/>
            <w:bottom w:w="0" w:type="dxa"/>
          </w:tblCellMar>
        </w:tblPrEx>
        <w:trPr>
          <w:trHeight w:val="284"/>
        </w:trPr>
        <w:tc>
          <w:tcPr>
            <w:tcW w:w="4911" w:type="dxa"/>
          </w:tcPr>
          <w:p w:rsidR="006E4E11" w:rsidRPr="00C51920" w:rsidRDefault="006E4E11">
            <w:pPr>
              <w:pStyle w:val="Avsndare"/>
              <w:framePr w:h="2483" w:wrap="notBeside" w:x="1504"/>
              <w:rPr>
                <w:bCs/>
                <w:iCs/>
              </w:rPr>
            </w:pPr>
          </w:p>
        </w:tc>
      </w:tr>
      <w:tr w:rsidR="006E4E11" w:rsidRPr="00C51920">
        <w:tblPrEx>
          <w:tblCellMar>
            <w:top w:w="0" w:type="dxa"/>
            <w:bottom w:w="0" w:type="dxa"/>
          </w:tblCellMar>
        </w:tblPrEx>
        <w:trPr>
          <w:trHeight w:val="284"/>
        </w:trPr>
        <w:tc>
          <w:tcPr>
            <w:tcW w:w="4911" w:type="dxa"/>
          </w:tcPr>
          <w:p w:rsidR="006E4E11" w:rsidRPr="00C51920" w:rsidRDefault="006E4E11">
            <w:pPr>
              <w:pStyle w:val="Avsndare"/>
              <w:framePr w:h="2483" w:wrap="notBeside" w:x="1504"/>
              <w:rPr>
                <w:bCs/>
                <w:iCs/>
              </w:rPr>
            </w:pPr>
          </w:p>
        </w:tc>
      </w:tr>
      <w:tr w:rsidR="006E4E11" w:rsidRPr="00C51920">
        <w:tblPrEx>
          <w:tblCellMar>
            <w:top w:w="0" w:type="dxa"/>
            <w:bottom w:w="0" w:type="dxa"/>
          </w:tblCellMar>
        </w:tblPrEx>
        <w:trPr>
          <w:trHeight w:val="284"/>
        </w:trPr>
        <w:tc>
          <w:tcPr>
            <w:tcW w:w="4911" w:type="dxa"/>
          </w:tcPr>
          <w:p w:rsidR="006E4E11" w:rsidRPr="00C51920" w:rsidRDefault="006E4E11">
            <w:pPr>
              <w:pStyle w:val="Avsndare"/>
              <w:framePr w:h="2483" w:wrap="notBeside" w:x="1504"/>
              <w:rPr>
                <w:bCs/>
                <w:iCs/>
              </w:rPr>
            </w:pPr>
          </w:p>
        </w:tc>
      </w:tr>
      <w:tr w:rsidR="006E4E11" w:rsidRPr="00C51920">
        <w:tblPrEx>
          <w:tblCellMar>
            <w:top w:w="0" w:type="dxa"/>
            <w:bottom w:w="0" w:type="dxa"/>
          </w:tblCellMar>
        </w:tblPrEx>
        <w:trPr>
          <w:trHeight w:val="284"/>
        </w:trPr>
        <w:tc>
          <w:tcPr>
            <w:tcW w:w="4911" w:type="dxa"/>
          </w:tcPr>
          <w:p w:rsidR="006E4E11" w:rsidRPr="00C51920" w:rsidRDefault="006E4E11">
            <w:pPr>
              <w:pStyle w:val="Avsndare"/>
              <w:framePr w:h="2483" w:wrap="notBeside" w:x="1504"/>
              <w:rPr>
                <w:bCs/>
                <w:iCs/>
              </w:rPr>
            </w:pPr>
          </w:p>
        </w:tc>
      </w:tr>
      <w:tr w:rsidR="006E4E11" w:rsidRPr="00C51920">
        <w:tblPrEx>
          <w:tblCellMar>
            <w:top w:w="0" w:type="dxa"/>
            <w:bottom w:w="0" w:type="dxa"/>
          </w:tblCellMar>
        </w:tblPrEx>
        <w:trPr>
          <w:trHeight w:val="284"/>
        </w:trPr>
        <w:tc>
          <w:tcPr>
            <w:tcW w:w="4911" w:type="dxa"/>
          </w:tcPr>
          <w:p w:rsidR="006E4E11" w:rsidRPr="00C51920" w:rsidRDefault="006E4E11">
            <w:pPr>
              <w:pStyle w:val="Avsndare"/>
              <w:framePr w:h="2483" w:wrap="notBeside" w:x="1504"/>
              <w:rPr>
                <w:bCs/>
                <w:iCs/>
              </w:rPr>
            </w:pPr>
          </w:p>
        </w:tc>
      </w:tr>
      <w:tr w:rsidR="006E4E11" w:rsidRPr="00C51920">
        <w:tblPrEx>
          <w:tblCellMar>
            <w:top w:w="0" w:type="dxa"/>
            <w:bottom w:w="0" w:type="dxa"/>
          </w:tblCellMar>
        </w:tblPrEx>
        <w:trPr>
          <w:trHeight w:val="284"/>
        </w:trPr>
        <w:tc>
          <w:tcPr>
            <w:tcW w:w="4911" w:type="dxa"/>
          </w:tcPr>
          <w:p w:rsidR="006E4E11" w:rsidRPr="00C51920" w:rsidRDefault="006E4E11">
            <w:pPr>
              <w:pStyle w:val="Avsndare"/>
              <w:framePr w:h="2483" w:wrap="notBeside" w:x="1504"/>
              <w:rPr>
                <w:bCs/>
                <w:iCs/>
              </w:rPr>
            </w:pPr>
          </w:p>
        </w:tc>
      </w:tr>
    </w:tbl>
    <w:p w:rsidR="006E4E11" w:rsidRPr="00C51920" w:rsidRDefault="006E4E11">
      <w:pPr>
        <w:framePr w:w="4400" w:h="2523" w:wrap="notBeside" w:vAnchor="page" w:hAnchor="page" w:x="6453" w:y="2445"/>
        <w:ind w:left="142"/>
        <w:rPr>
          <w:b/>
        </w:rPr>
      </w:pPr>
    </w:p>
    <w:p w:rsidR="001D63FD" w:rsidRPr="00C51920" w:rsidRDefault="00B46691" w:rsidP="00492451">
      <w:pPr>
        <w:pStyle w:val="RKrubrik"/>
        <w:pBdr>
          <w:bottom w:val="single" w:sz="6" w:space="1" w:color="auto"/>
        </w:pBdr>
      </w:pPr>
      <w:bookmarkStart w:id="0" w:name="bRubrik"/>
      <w:bookmarkEnd w:id="0"/>
      <w:r w:rsidRPr="00C51920">
        <w:t>Rådets möte</w:t>
      </w:r>
      <w:r w:rsidR="005571BA" w:rsidRPr="00C51920">
        <w:t xml:space="preserve"> för rättsliga och inrikes frågor (RIF) den 4 – 5 juni 2009 i Luxemburg</w:t>
      </w:r>
    </w:p>
    <w:p w:rsidR="001D63FD" w:rsidRPr="00C51920" w:rsidRDefault="001D63FD">
      <w:pPr>
        <w:pStyle w:val="RKnormal"/>
      </w:pPr>
      <w:r w:rsidRPr="00C51920">
        <w:t xml:space="preserve">Dagordningspunkt </w:t>
      </w:r>
      <w:r w:rsidR="005571BA" w:rsidRPr="00C51920">
        <w:t>1</w:t>
      </w:r>
      <w:r w:rsidR="0064401A" w:rsidRPr="00C51920">
        <w:t>7</w:t>
      </w:r>
    </w:p>
    <w:p w:rsidR="001D63FD" w:rsidRPr="00C51920" w:rsidRDefault="001D63FD">
      <w:pPr>
        <w:pStyle w:val="RKnormal"/>
      </w:pPr>
    </w:p>
    <w:p w:rsidR="001D63FD" w:rsidRPr="00C51920" w:rsidRDefault="001D63FD">
      <w:pPr>
        <w:pStyle w:val="RKnormal"/>
      </w:pPr>
      <w:r w:rsidRPr="00C51920">
        <w:t>Rubrik:</w:t>
      </w:r>
      <w:r w:rsidR="00B46691" w:rsidRPr="00C51920">
        <w:t xml:space="preserve"> Antagande av rådsslutsatser om en gemensam referensram för europeisk avtalsrätt</w:t>
      </w:r>
    </w:p>
    <w:p w:rsidR="00B46691" w:rsidRPr="00C51920" w:rsidRDefault="00B46691">
      <w:pPr>
        <w:pStyle w:val="RKnormal"/>
      </w:pPr>
    </w:p>
    <w:p w:rsidR="00B46691" w:rsidRPr="00C51920" w:rsidRDefault="001D63FD">
      <w:pPr>
        <w:pStyle w:val="RKnormal"/>
      </w:pPr>
      <w:r w:rsidRPr="00C51920">
        <w:t>Dokument:</w:t>
      </w:r>
      <w:r w:rsidR="00B46691" w:rsidRPr="00C51920">
        <w:t xml:space="preserve"> 9741/09 JUSTCIV 120</w:t>
      </w:r>
      <w:r w:rsidR="00492451" w:rsidRPr="00C51920">
        <w:t xml:space="preserve"> CONSOM 111</w:t>
      </w:r>
      <w:r w:rsidR="00B46691" w:rsidRPr="00C51920">
        <w:t xml:space="preserve"> </w:t>
      </w:r>
    </w:p>
    <w:p w:rsidR="001D63FD" w:rsidRPr="00C51920" w:rsidRDefault="001D63FD">
      <w:pPr>
        <w:pStyle w:val="RKnormal"/>
      </w:pPr>
    </w:p>
    <w:p w:rsidR="00B46691" w:rsidRPr="00C51920" w:rsidRDefault="001D63FD" w:rsidP="00B46691">
      <w:pPr>
        <w:pStyle w:val="RKnormal"/>
      </w:pPr>
      <w:r w:rsidRPr="00C51920">
        <w:t>Tidigare behandlad vid samråd med EU-nämnden:</w:t>
      </w:r>
      <w:r w:rsidR="00B46691" w:rsidRPr="00C51920">
        <w:t xml:space="preserve"> november 2005, </w:t>
      </w:r>
    </w:p>
    <w:p w:rsidR="001D63FD" w:rsidRPr="00C51920" w:rsidRDefault="00B46691">
      <w:pPr>
        <w:pStyle w:val="RKnormal"/>
      </w:pPr>
      <w:r w:rsidRPr="00C51920">
        <w:t>december 2006, apri</w:t>
      </w:r>
      <w:r w:rsidR="00F64CB9" w:rsidRPr="00C51920">
        <w:t xml:space="preserve">l 2007 samt april och november </w:t>
      </w:r>
      <w:r w:rsidRPr="00C51920">
        <w:t>2008</w:t>
      </w:r>
    </w:p>
    <w:p w:rsidR="001D63FD" w:rsidRPr="00C51920" w:rsidRDefault="001D63FD" w:rsidP="00492451">
      <w:pPr>
        <w:pStyle w:val="RKrubrik"/>
      </w:pPr>
      <w:r w:rsidRPr="00C51920">
        <w:t>Bakgrund (inkl. syftet med behandlingen i rådet)</w:t>
      </w:r>
    </w:p>
    <w:p w:rsidR="00492451" w:rsidRPr="00C51920" w:rsidRDefault="00492451" w:rsidP="00492451">
      <w:pPr>
        <w:pStyle w:val="RKnormal"/>
        <w:rPr>
          <w:bCs/>
        </w:rPr>
      </w:pPr>
      <w:r w:rsidRPr="00C51920">
        <w:rPr>
          <w:bCs/>
        </w:rPr>
        <w:t xml:space="preserve">På avtalsrättens område finns bara enstaka inslag av harmoniserade EU-regler. De omfattande och grundläggande skillnader som finns mellan medlemsstaternas regelverk bottnar i skilda rättsliga traditioner och indelningen i olika rättsfamiljer. </w:t>
      </w:r>
    </w:p>
    <w:p w:rsidR="00492451" w:rsidRPr="00C51920" w:rsidRDefault="00492451" w:rsidP="00492451">
      <w:pPr>
        <w:pStyle w:val="RKnormal"/>
        <w:rPr>
          <w:bCs/>
        </w:rPr>
      </w:pPr>
    </w:p>
    <w:p w:rsidR="00492451" w:rsidRPr="00C51920" w:rsidRDefault="00492451" w:rsidP="00492451">
      <w:pPr>
        <w:pStyle w:val="RKnormal"/>
        <w:ind w:right="-465"/>
        <w:rPr>
          <w:bCs/>
        </w:rPr>
      </w:pPr>
      <w:r w:rsidRPr="00C51920">
        <w:rPr>
          <w:bCs/>
        </w:rPr>
        <w:t>Enligt Haagprogrammet bör kvaliteten på EU:s nuvarande och framtida regelverk på avtalsrättens område förbättras. I detta syfte har kommissionen för avsikt att ta fram en icke bindande referensram som kan användas som ett slags uppslagsbok eller ”verktygslåda” när befintliga gemenskapsinstrument revideras eller nya tas fram. Tankar på andra användningsområden har också funnits</w:t>
      </w:r>
      <w:r w:rsidR="00BF5DA9" w:rsidRPr="00C51920">
        <w:rPr>
          <w:bCs/>
        </w:rPr>
        <w:t>. Till grund för förslaget har kommissionen</w:t>
      </w:r>
      <w:r w:rsidRPr="00C51920">
        <w:rPr>
          <w:bCs/>
        </w:rPr>
        <w:t xml:space="preserve"> upphandlat en omfattande avtalsrättslig forskning. </w:t>
      </w:r>
    </w:p>
    <w:p w:rsidR="00492451" w:rsidRPr="00C51920" w:rsidRDefault="00492451" w:rsidP="00492451">
      <w:pPr>
        <w:pStyle w:val="RKnormal"/>
        <w:ind w:right="-285"/>
        <w:rPr>
          <w:bCs/>
        </w:rPr>
      </w:pPr>
    </w:p>
    <w:p w:rsidR="00492451" w:rsidRPr="00C51920" w:rsidRDefault="00492451" w:rsidP="00492451">
      <w:pPr>
        <w:pStyle w:val="RKnormal"/>
        <w:ind w:right="-645"/>
        <w:rPr>
          <w:bCs/>
        </w:rPr>
      </w:pPr>
      <w:r w:rsidRPr="00C51920">
        <w:rPr>
          <w:bCs/>
        </w:rPr>
        <w:t>Ordförandeskapet</w:t>
      </w:r>
      <w:r w:rsidR="00F64CB9" w:rsidRPr="00C51920">
        <w:rPr>
          <w:bCs/>
        </w:rPr>
        <w:t xml:space="preserve"> vill vid</w:t>
      </w:r>
      <w:r w:rsidRPr="00C51920">
        <w:rPr>
          <w:bCs/>
        </w:rPr>
        <w:t xml:space="preserve"> </w:t>
      </w:r>
      <w:r w:rsidR="00BF5DA9" w:rsidRPr="00C51920">
        <w:rPr>
          <w:bCs/>
        </w:rPr>
        <w:t>rådet</w:t>
      </w:r>
      <w:r w:rsidRPr="00C51920">
        <w:rPr>
          <w:bCs/>
        </w:rPr>
        <w:t xml:space="preserve"> nå överenskommelse om ytterligare uttalanden om den önskade inriktningen på arbetet med referensramen. I rapportens del II anges rådets huvudsakliga inställning i fråga om vissa aspekter, nämligen behandlingen av grundläggande avtalsrättsliga principer, definitioner, modellregler, förhållandet till det föreslagna direktivet om konsumenträttigheter och den rättsliga formen för referensramen. </w:t>
      </w:r>
    </w:p>
    <w:p w:rsidR="00492451" w:rsidRPr="00C51920" w:rsidRDefault="00492451" w:rsidP="00492451">
      <w:pPr>
        <w:pStyle w:val="RKnormal"/>
        <w:ind w:right="-285"/>
        <w:rPr>
          <w:bCs/>
        </w:rPr>
      </w:pPr>
    </w:p>
    <w:p w:rsidR="00F64CB9" w:rsidRPr="00C51920" w:rsidRDefault="00F64CB9" w:rsidP="00492451">
      <w:pPr>
        <w:pStyle w:val="RKnormal"/>
        <w:ind w:right="-285"/>
        <w:rPr>
          <w:bCs/>
        </w:rPr>
      </w:pPr>
    </w:p>
    <w:p w:rsidR="00F64CB9" w:rsidRPr="00C51920" w:rsidRDefault="00F64CB9" w:rsidP="00F64CB9">
      <w:pPr>
        <w:pStyle w:val="RKnormal"/>
        <w:ind w:right="-285"/>
        <w:rPr>
          <w:bCs/>
        </w:rPr>
      </w:pPr>
      <w:r w:rsidRPr="00C51920">
        <w:rPr>
          <w:bCs/>
        </w:rPr>
        <w:lastRenderedPageBreak/>
        <w:t xml:space="preserve">Utkastet till rapport innehåller också i del III en rekommendation till RIF-rådet att det ska: </w:t>
      </w:r>
    </w:p>
    <w:p w:rsidR="00492451" w:rsidRPr="00C51920" w:rsidRDefault="00492451" w:rsidP="00492451">
      <w:pPr>
        <w:pStyle w:val="RKnormal"/>
        <w:ind w:right="-285"/>
        <w:rPr>
          <w:bCs/>
        </w:rPr>
      </w:pPr>
      <w:r w:rsidRPr="00C51920">
        <w:rPr>
          <w:bCs/>
        </w:rPr>
        <w:t>a) godkänna rapporten som rådets position ifråga om de grundläggande dragen hos referensramen,</w:t>
      </w:r>
    </w:p>
    <w:p w:rsidR="00492451" w:rsidRPr="00C51920" w:rsidRDefault="00492451" w:rsidP="00492451">
      <w:pPr>
        <w:pStyle w:val="RKnormal"/>
        <w:ind w:right="-825"/>
        <w:rPr>
          <w:bCs/>
        </w:rPr>
      </w:pPr>
      <w:r w:rsidRPr="00C51920">
        <w:rPr>
          <w:bCs/>
        </w:rPr>
        <w:t>b) överlämna rapporten till kommissionen, och be denna beakta innehållet i sitt fortsatta arbete,</w:t>
      </w:r>
    </w:p>
    <w:p w:rsidR="00492451" w:rsidRPr="00C51920" w:rsidRDefault="00492451" w:rsidP="00492451">
      <w:pPr>
        <w:pStyle w:val="RKnormal"/>
        <w:ind w:right="-285"/>
        <w:rPr>
          <w:bCs/>
        </w:rPr>
      </w:pPr>
      <w:r w:rsidRPr="00C51920">
        <w:rPr>
          <w:bCs/>
        </w:rPr>
        <w:t>c) överlämna rapporten till Europaparlamentet för kännedom, och</w:t>
      </w:r>
    </w:p>
    <w:p w:rsidR="001D63FD" w:rsidRPr="00C51920" w:rsidRDefault="00492451" w:rsidP="00492451">
      <w:pPr>
        <w:pStyle w:val="RKnormal"/>
        <w:ind w:right="-285"/>
        <w:rPr>
          <w:bCs/>
        </w:rPr>
      </w:pPr>
      <w:r w:rsidRPr="00C51920">
        <w:rPr>
          <w:bCs/>
        </w:rPr>
        <w:t>d) notera att Civilrättskommittén även fortsättningsvis regelbundet kommer att följa kommissionens arbete med referensramen.</w:t>
      </w:r>
    </w:p>
    <w:p w:rsidR="001D63FD" w:rsidRPr="00C51920" w:rsidRDefault="001D63FD">
      <w:pPr>
        <w:pStyle w:val="RKrubrik"/>
      </w:pPr>
      <w:r w:rsidRPr="00C51920">
        <w:t>Rättslig grund och beslutsförfarande</w:t>
      </w:r>
    </w:p>
    <w:p w:rsidR="001D63FD" w:rsidRPr="00C51920" w:rsidRDefault="00B46691">
      <w:pPr>
        <w:pStyle w:val="RKnormal"/>
        <w:rPr>
          <w:szCs w:val="24"/>
        </w:rPr>
      </w:pPr>
      <w:r w:rsidRPr="00C51920">
        <w:rPr>
          <w:szCs w:val="24"/>
        </w:rPr>
        <w:t xml:space="preserve">Det är f.n. oklart vilket slags instrument (om något) som referensramen kommer att utgöra. Några besked om beslutsförfarande kan därför ännu inte lämnas. </w:t>
      </w:r>
    </w:p>
    <w:p w:rsidR="001D63FD" w:rsidRPr="00C51920" w:rsidRDefault="001D63FD">
      <w:pPr>
        <w:pStyle w:val="RKrubrik"/>
        <w:rPr>
          <w:i/>
          <w:iCs/>
        </w:rPr>
      </w:pPr>
      <w:r w:rsidRPr="00C51920">
        <w:rPr>
          <w:i/>
          <w:iCs/>
        </w:rPr>
        <w:t>Svensk ståndpunkt</w:t>
      </w:r>
    </w:p>
    <w:p w:rsidR="00B46691" w:rsidRPr="00C51920" w:rsidRDefault="00B46691" w:rsidP="00B46691">
      <w:pPr>
        <w:pStyle w:val="RKnormal"/>
        <w:rPr>
          <w:bCs/>
        </w:rPr>
      </w:pPr>
      <w:r w:rsidRPr="00C51920">
        <w:rPr>
          <w:bCs/>
        </w:rPr>
        <w:t>Sverige har redan tidigare välkomnat att rådet enas om vissa grundläggande huvuddrag hos den blivande referensramen och att rådet således agerar för att påverka inriktningen i det kommande förslaget.</w:t>
      </w:r>
    </w:p>
    <w:p w:rsidR="001D63FD" w:rsidRPr="00C51920" w:rsidRDefault="00B46691">
      <w:pPr>
        <w:pStyle w:val="RKnormal"/>
        <w:rPr>
          <w:bCs/>
        </w:rPr>
      </w:pPr>
      <w:r w:rsidRPr="00C51920">
        <w:rPr>
          <w:bCs/>
        </w:rPr>
        <w:t>Sverige bör även nu stödja ambitionen att rådet, för att påverka kommissionens arbete, ska ge ytterligare uttryck för den önskade inriktningen på arbetet. De i rapporten angivna ståndpunkterna beträffande</w:t>
      </w:r>
      <w:r w:rsidR="00492451" w:rsidRPr="00C51920">
        <w:rPr>
          <w:bCs/>
        </w:rPr>
        <w:t xml:space="preserve"> vissa aspekter hos referensramen ligger i linje med den svenska ståndpunkten. </w:t>
      </w:r>
      <w:r w:rsidRPr="00C51920">
        <w:rPr>
          <w:bCs/>
        </w:rPr>
        <w:t xml:space="preserve">Sverige </w:t>
      </w:r>
      <w:r w:rsidR="0064401A" w:rsidRPr="00C51920">
        <w:rPr>
          <w:bCs/>
        </w:rPr>
        <w:t>har inte</w:t>
      </w:r>
      <w:r w:rsidRPr="00C51920">
        <w:rPr>
          <w:bCs/>
        </w:rPr>
        <w:t xml:space="preserve"> någon erinran mot rapporten och </w:t>
      </w:r>
      <w:r w:rsidR="0064401A" w:rsidRPr="00C51920">
        <w:rPr>
          <w:bCs/>
        </w:rPr>
        <w:t>kan</w:t>
      </w:r>
      <w:r w:rsidRPr="00C51920">
        <w:rPr>
          <w:bCs/>
        </w:rPr>
        <w:t xml:space="preserve"> stödja </w:t>
      </w:r>
      <w:r w:rsidR="0064401A" w:rsidRPr="00C51920">
        <w:rPr>
          <w:bCs/>
        </w:rPr>
        <w:t>rådss</w:t>
      </w:r>
      <w:r w:rsidRPr="00C51920">
        <w:rPr>
          <w:bCs/>
        </w:rPr>
        <w:t>lutsatser</w:t>
      </w:r>
      <w:r w:rsidR="0064401A" w:rsidRPr="00C51920">
        <w:rPr>
          <w:bCs/>
        </w:rPr>
        <w:t>na</w:t>
      </w:r>
      <w:r w:rsidRPr="00C51920">
        <w:rPr>
          <w:bCs/>
        </w:rPr>
        <w:t>.</w:t>
      </w:r>
    </w:p>
    <w:p w:rsidR="001D63FD" w:rsidRPr="00C51920" w:rsidRDefault="001D63FD">
      <w:pPr>
        <w:pStyle w:val="RKrubrik"/>
      </w:pPr>
      <w:r w:rsidRPr="00C51920">
        <w:t>Europaparlamentets inställning</w:t>
      </w:r>
    </w:p>
    <w:p w:rsidR="00B46691" w:rsidRPr="00C51920" w:rsidRDefault="00B46691" w:rsidP="00B46691">
      <w:pPr>
        <w:pStyle w:val="RKnormal"/>
      </w:pPr>
      <w:r w:rsidRPr="00C51920">
        <w:t xml:space="preserve">Kommissionens arbete på det avtalsrättsliga området har uppmärksammats i ett par resolutioner. Det har då framgått att det finns visst stöd i parlamentet för avsevärt mer långtgående åtgärder, närmast tillskapandet av en gemensam europeisk civillag. </w:t>
      </w:r>
    </w:p>
    <w:p w:rsidR="001D63FD" w:rsidRPr="00C51920" w:rsidRDefault="001D63FD">
      <w:pPr>
        <w:pStyle w:val="RKrubrik"/>
        <w:rPr>
          <w:i/>
          <w:iCs/>
        </w:rPr>
      </w:pPr>
      <w:r w:rsidRPr="00C51920">
        <w:rPr>
          <w:i/>
          <w:iCs/>
        </w:rPr>
        <w:t>Förslaget</w:t>
      </w:r>
    </w:p>
    <w:p w:rsidR="00B46691" w:rsidRPr="00C51920" w:rsidRDefault="00B46691" w:rsidP="00B46691">
      <w:pPr>
        <w:pStyle w:val="RKnormal"/>
      </w:pPr>
      <w:r w:rsidRPr="00C51920">
        <w:t>Något förslag har ännu inte presenterats av kommissionen. Det är i nuläget oklart n</w:t>
      </w:r>
      <w:r w:rsidR="00492451" w:rsidRPr="00C51920">
        <w:t xml:space="preserve">är någon form av remissunderlag </w:t>
      </w:r>
      <w:r w:rsidRPr="00C51920">
        <w:t xml:space="preserve">kommer att presenteras. </w:t>
      </w:r>
    </w:p>
    <w:p w:rsidR="00B46691" w:rsidRPr="00C51920" w:rsidRDefault="00B46691" w:rsidP="00B46691">
      <w:pPr>
        <w:pStyle w:val="RKrubrik"/>
        <w:rPr>
          <w:i/>
        </w:rPr>
      </w:pPr>
      <w:r w:rsidRPr="00C51920">
        <w:rPr>
          <w:i/>
        </w:rPr>
        <w:t>Gällande svenska regler och förslagets effekter på dessa</w:t>
      </w:r>
    </w:p>
    <w:p w:rsidR="00B46691" w:rsidRPr="00C51920" w:rsidRDefault="00B46691" w:rsidP="00B46691">
      <w:pPr>
        <w:pStyle w:val="RKnormal"/>
      </w:pPr>
      <w:r w:rsidRPr="00C51920">
        <w:t>---</w:t>
      </w:r>
    </w:p>
    <w:p w:rsidR="00BF5DA9" w:rsidRPr="00C51920" w:rsidRDefault="00B46691" w:rsidP="00BF5DA9">
      <w:pPr>
        <w:pStyle w:val="RKrubrik"/>
      </w:pPr>
      <w:r w:rsidRPr="00C51920">
        <w:t>Ekonomiska konsekvenser</w:t>
      </w:r>
      <w:r w:rsidR="00492451" w:rsidRPr="00C51920">
        <w:t>/ Övrigt</w:t>
      </w:r>
    </w:p>
    <w:p w:rsidR="001D63FD" w:rsidRPr="00C51920" w:rsidRDefault="00B46691" w:rsidP="00BF5DA9">
      <w:pPr>
        <w:pStyle w:val="RKrubrik"/>
      </w:pPr>
      <w:r w:rsidRPr="00C51920">
        <w:t>---</w:t>
      </w:r>
    </w:p>
    <w:sectPr w:rsidR="001D63FD" w:rsidRPr="00C51920">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1BA" w:rsidRPr="00C51920" w:rsidRDefault="005571BA">
      <w:r w:rsidRPr="00C51920">
        <w:separator/>
      </w:r>
    </w:p>
  </w:endnote>
  <w:endnote w:type="continuationSeparator" w:id="0">
    <w:p w:rsidR="005571BA" w:rsidRPr="00C51920" w:rsidRDefault="005571BA">
      <w:r w:rsidRPr="00C519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1BA" w:rsidRPr="00C51920" w:rsidRDefault="005571BA">
      <w:r w:rsidRPr="00C51920">
        <w:separator/>
      </w:r>
    </w:p>
  </w:footnote>
  <w:footnote w:type="continuationSeparator" w:id="0">
    <w:p w:rsidR="005571BA" w:rsidRPr="00C51920" w:rsidRDefault="005571BA">
      <w:r w:rsidRPr="00C519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BA" w:rsidRPr="00C51920" w:rsidRDefault="005571BA">
    <w:pPr>
      <w:pStyle w:val="Sidhuvud"/>
      <w:framePr w:wrap="around" w:vAnchor="text" w:hAnchor="margin" w:xAlign="right" w:y="1"/>
      <w:rPr>
        <w:rStyle w:val="Sidnummer"/>
      </w:rPr>
    </w:pPr>
    <w:r w:rsidRPr="00C51920">
      <w:rPr>
        <w:rStyle w:val="Sidnummer"/>
      </w:rPr>
      <w:fldChar w:fldCharType="begin" w:fldLock="1"/>
    </w:r>
    <w:r w:rsidRPr="00C51920">
      <w:rPr>
        <w:rStyle w:val="Sidnummer"/>
      </w:rPr>
      <w:instrText xml:space="preserve">PAGE  </w:instrText>
    </w:r>
    <w:r w:rsidRPr="00C51920">
      <w:rPr>
        <w:rStyle w:val="Sidnummer"/>
      </w:rPr>
      <w:fldChar w:fldCharType="separate"/>
    </w:r>
    <w:r w:rsidR="007458B3" w:rsidRPr="00C51920">
      <w:rPr>
        <w:rStyle w:val="Sidnummer"/>
      </w:rPr>
      <w:t>2</w:t>
    </w:r>
    <w:r w:rsidRPr="00C5192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71BA" w:rsidRPr="00C51920">
      <w:tblPrEx>
        <w:tblCellMar>
          <w:top w:w="0" w:type="dxa"/>
          <w:bottom w:w="0" w:type="dxa"/>
        </w:tblCellMar>
      </w:tblPrEx>
      <w:trPr>
        <w:cantSplit/>
      </w:trPr>
      <w:tc>
        <w:tcPr>
          <w:tcW w:w="3119" w:type="dxa"/>
        </w:tcPr>
        <w:p w:rsidR="005571BA" w:rsidRPr="00C51920" w:rsidRDefault="005571BA">
          <w:pPr>
            <w:pStyle w:val="Sidhuvud"/>
            <w:spacing w:line="200" w:lineRule="atLeast"/>
            <w:ind w:right="357"/>
            <w:rPr>
              <w:rFonts w:ascii="TradeGothic" w:hAnsi="TradeGothic"/>
              <w:b/>
              <w:bCs/>
              <w:sz w:val="16"/>
            </w:rPr>
          </w:pPr>
        </w:p>
      </w:tc>
      <w:tc>
        <w:tcPr>
          <w:tcW w:w="4111" w:type="dxa"/>
          <w:tcMar>
            <w:left w:w="567" w:type="dxa"/>
          </w:tcMar>
        </w:tcPr>
        <w:p w:rsidR="005571BA" w:rsidRPr="00C51920" w:rsidRDefault="005571BA">
          <w:pPr>
            <w:pStyle w:val="Sidhuvud"/>
            <w:ind w:right="360"/>
          </w:pPr>
        </w:p>
      </w:tc>
      <w:tc>
        <w:tcPr>
          <w:tcW w:w="1525" w:type="dxa"/>
        </w:tcPr>
        <w:p w:rsidR="005571BA" w:rsidRPr="00C51920" w:rsidRDefault="005571BA">
          <w:pPr>
            <w:pStyle w:val="Sidhuvud"/>
            <w:ind w:right="360"/>
          </w:pPr>
        </w:p>
      </w:tc>
    </w:tr>
  </w:tbl>
  <w:p w:rsidR="005571BA" w:rsidRPr="00C51920" w:rsidRDefault="005571B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BA" w:rsidRPr="00C51920" w:rsidRDefault="005571BA">
    <w:pPr>
      <w:pStyle w:val="Sidhuvud"/>
      <w:framePr w:wrap="around" w:vAnchor="text" w:hAnchor="margin" w:xAlign="right" w:y="1"/>
      <w:rPr>
        <w:rStyle w:val="Sidnummer"/>
      </w:rPr>
    </w:pPr>
    <w:r w:rsidRPr="00C51920">
      <w:rPr>
        <w:rStyle w:val="Sidnummer"/>
      </w:rPr>
      <w:fldChar w:fldCharType="begin" w:fldLock="1"/>
    </w:r>
    <w:r w:rsidRPr="00C51920">
      <w:rPr>
        <w:rStyle w:val="Sidnummer"/>
      </w:rPr>
      <w:instrText xml:space="preserve">PAGE  </w:instrText>
    </w:r>
    <w:r w:rsidRPr="00C51920">
      <w:rPr>
        <w:rStyle w:val="Sidnummer"/>
      </w:rPr>
      <w:fldChar w:fldCharType="separate"/>
    </w:r>
    <w:r w:rsidRPr="00C51920">
      <w:rPr>
        <w:rStyle w:val="Sidnummer"/>
      </w:rPr>
      <w:t>3</w:t>
    </w:r>
    <w:r w:rsidRPr="00C5192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71BA" w:rsidRPr="00C51920">
      <w:tblPrEx>
        <w:tblCellMar>
          <w:top w:w="0" w:type="dxa"/>
          <w:bottom w:w="0" w:type="dxa"/>
        </w:tblCellMar>
      </w:tblPrEx>
      <w:trPr>
        <w:cantSplit/>
      </w:trPr>
      <w:tc>
        <w:tcPr>
          <w:tcW w:w="3119" w:type="dxa"/>
        </w:tcPr>
        <w:p w:rsidR="005571BA" w:rsidRPr="00C51920" w:rsidRDefault="005571BA">
          <w:pPr>
            <w:pStyle w:val="Sidhuvud"/>
            <w:spacing w:line="200" w:lineRule="atLeast"/>
            <w:ind w:right="357"/>
            <w:rPr>
              <w:rFonts w:ascii="TradeGothic" w:hAnsi="TradeGothic"/>
              <w:b/>
              <w:bCs/>
              <w:sz w:val="16"/>
            </w:rPr>
          </w:pPr>
        </w:p>
      </w:tc>
      <w:tc>
        <w:tcPr>
          <w:tcW w:w="4111" w:type="dxa"/>
          <w:tcMar>
            <w:left w:w="567" w:type="dxa"/>
          </w:tcMar>
        </w:tcPr>
        <w:p w:rsidR="005571BA" w:rsidRPr="00C51920" w:rsidRDefault="005571BA">
          <w:pPr>
            <w:pStyle w:val="Sidhuvud"/>
            <w:ind w:right="360"/>
          </w:pPr>
        </w:p>
      </w:tc>
      <w:tc>
        <w:tcPr>
          <w:tcW w:w="1525" w:type="dxa"/>
        </w:tcPr>
        <w:p w:rsidR="005571BA" w:rsidRPr="00C51920" w:rsidRDefault="005571BA">
          <w:pPr>
            <w:pStyle w:val="Sidhuvud"/>
            <w:ind w:right="360"/>
          </w:pPr>
        </w:p>
      </w:tc>
    </w:tr>
  </w:tbl>
  <w:p w:rsidR="005571BA" w:rsidRPr="00C51920" w:rsidRDefault="005571B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BA" w:rsidRPr="00C51920" w:rsidRDefault="00C51920">
    <w:pPr>
      <w:framePr w:w="2948" w:h="1321" w:hRule="exact" w:wrap="notBeside" w:vAnchor="page" w:hAnchor="page" w:x="1362" w:y="653"/>
    </w:pPr>
    <w:r w:rsidRPr="00C5192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571BA" w:rsidRPr="00C51920" w:rsidRDefault="005571BA">
    <w:pPr>
      <w:pStyle w:val="RKrubrik"/>
      <w:keepNext w:val="0"/>
      <w:tabs>
        <w:tab w:val="clear" w:pos="1134"/>
        <w:tab w:val="clear" w:pos="2835"/>
      </w:tabs>
      <w:spacing w:before="0" w:after="0" w:line="320" w:lineRule="atLeast"/>
      <w:rPr>
        <w:bCs/>
      </w:rPr>
    </w:pPr>
  </w:p>
  <w:p w:rsidR="005571BA" w:rsidRPr="00C51920" w:rsidRDefault="005571BA">
    <w:pPr>
      <w:rPr>
        <w:rFonts w:ascii="TradeGothic" w:hAnsi="TradeGothic"/>
        <w:b/>
        <w:bCs/>
        <w:spacing w:val="12"/>
        <w:sz w:val="22"/>
      </w:rPr>
    </w:pPr>
  </w:p>
  <w:p w:rsidR="005571BA" w:rsidRPr="00C51920" w:rsidRDefault="005571BA">
    <w:pPr>
      <w:pStyle w:val="RKrubrik"/>
      <w:keepNext w:val="0"/>
      <w:tabs>
        <w:tab w:val="clear" w:pos="1134"/>
        <w:tab w:val="clear" w:pos="2835"/>
      </w:tabs>
      <w:spacing w:before="0" w:after="0" w:line="320" w:lineRule="atLeast"/>
      <w:rPr>
        <w:bCs/>
      </w:rPr>
    </w:pPr>
  </w:p>
  <w:p w:rsidR="005571BA" w:rsidRPr="00C51920" w:rsidRDefault="005571B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C6766"/>
    <w:multiLevelType w:val="hybridMultilevel"/>
    <w:tmpl w:val="20D62936"/>
    <w:lvl w:ilvl="0" w:tplc="518CE40A">
      <w:start w:val="1"/>
      <w:numFmt w:val="bullet"/>
      <w:pStyle w:val="Par-dash"/>
      <w:lvlText w:val=""/>
      <w:lvlJc w:val="left"/>
      <w:pPr>
        <w:tabs>
          <w:tab w:val="num" w:pos="567"/>
        </w:tabs>
        <w:ind w:left="567" w:hanging="567"/>
      </w:pPr>
      <w:rPr>
        <w:rFonts w:ascii="Symbol" w:hAnsi="Symbol" w:hint="default"/>
      </w:rPr>
    </w:lvl>
    <w:lvl w:ilvl="1" w:tplc="04070003">
      <w:start w:val="1"/>
      <w:numFmt w:val="bullet"/>
      <w:lvlText w:val="o"/>
      <w:lvlJc w:val="left"/>
      <w:pPr>
        <w:tabs>
          <w:tab w:val="num" w:pos="873"/>
        </w:tabs>
        <w:ind w:left="873" w:hanging="360"/>
      </w:pPr>
      <w:rPr>
        <w:rFonts w:ascii="Courier New" w:hAnsi="Courier New" w:cs="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cs="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cs="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num w:numId="1" w16cid:durableId="51026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94E68"/>
    <w:rsid w:val="000D1B8F"/>
    <w:rsid w:val="00115B7F"/>
    <w:rsid w:val="00150384"/>
    <w:rsid w:val="001805B7"/>
    <w:rsid w:val="001D63FD"/>
    <w:rsid w:val="00492451"/>
    <w:rsid w:val="004A328D"/>
    <w:rsid w:val="005571BA"/>
    <w:rsid w:val="0064401A"/>
    <w:rsid w:val="0066212A"/>
    <w:rsid w:val="006E4E11"/>
    <w:rsid w:val="007242A3"/>
    <w:rsid w:val="007458B3"/>
    <w:rsid w:val="008C3060"/>
    <w:rsid w:val="00B3255C"/>
    <w:rsid w:val="00B46691"/>
    <w:rsid w:val="00BF5DA9"/>
    <w:rsid w:val="00C51920"/>
    <w:rsid w:val="00C97754"/>
    <w:rsid w:val="00CA4E39"/>
    <w:rsid w:val="00EC25F9"/>
    <w:rsid w:val="00F64CB9"/>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2922A74-4931-4838-9EE9-581BB2DE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dash">
    <w:name w:val="Par-dash"/>
    <w:basedOn w:val="Normal"/>
    <w:next w:val="Normal"/>
    <w:rsid w:val="00B46691"/>
    <w:pPr>
      <w:widowControl w:val="0"/>
      <w:numPr>
        <w:numId w:val="1"/>
      </w:numPr>
      <w:overflowPunct/>
      <w:autoSpaceDE/>
      <w:autoSpaceDN/>
      <w:adjustRightInd/>
      <w:spacing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 xsi:nil="tru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6D135E3F-2085-4DAB-A6D1-629BD7F89AA5}">
  <ds:schemaRefs>
    <ds:schemaRef ds:uri="http://schemas.microsoft.com/sharepoint/events"/>
  </ds:schemaRefs>
</ds:datastoreItem>
</file>

<file path=customXml/itemProps2.xml><?xml version="1.0" encoding="utf-8"?>
<ds:datastoreItem xmlns:ds="http://schemas.openxmlformats.org/officeDocument/2006/customXml" ds:itemID="{9C7C9156-4CAE-46CC-B8C6-7E8AD75D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30D2A7-9CEF-4565-8F4F-877F39CDC192}">
  <ds:schemaRefs>
    <ds:schemaRef ds:uri="http://schemas.microsoft.com/sharepoint/v3/contenttype/forms"/>
  </ds:schemaRefs>
</ds:datastoreItem>
</file>

<file path=customXml/itemProps4.xml><?xml version="1.0" encoding="utf-8"?>
<ds:datastoreItem xmlns:ds="http://schemas.openxmlformats.org/officeDocument/2006/customXml" ds:itemID="{1415A4D5-D664-4578-B372-8AC02BB8B2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2997</Characters>
  <Application>Microsoft Office Word</Application>
  <DocSecurity>4</DocSecurity>
  <Lines>90</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2009-05-20T07:59:00Z</cp:lastPrinted>
  <dcterms:created xsi:type="dcterms:W3CDTF">2025-12-17T19:31:00Z</dcterms:created>
  <dcterms:modified xsi:type="dcterms:W3CDTF">2025-12-17T19:31:00Z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