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66B2" w:rsidRDefault="00400818" w14:paraId="389D13D2" w14:textId="77777777">
      <w:pPr>
        <w:pStyle w:val="RubrikFrslagTIllRiksdagsbeslut"/>
      </w:pPr>
      <w:sdt>
        <w:sdtPr>
          <w:alias w:val="CC_Boilerplate_4"/>
          <w:tag w:val="CC_Boilerplate_4"/>
          <w:id w:val="-1644581176"/>
          <w:lock w:val="sdtContentLocked"/>
          <w:placeholder>
            <w:docPart w:val="E156A7AF91F540B8AAE062006596AE59"/>
          </w:placeholder>
          <w:text/>
        </w:sdtPr>
        <w:sdtEndPr/>
        <w:sdtContent>
          <w:r w:rsidRPr="009B062B" w:rsidR="00AF30DD">
            <w:t>Förslag till riksdagsbeslut</w:t>
          </w:r>
        </w:sdtContent>
      </w:sdt>
      <w:bookmarkEnd w:id="0"/>
      <w:bookmarkEnd w:id="1"/>
    </w:p>
    <w:sdt>
      <w:sdtPr>
        <w:alias w:val="Yrkande 1"/>
        <w:tag w:val="c8a11066-da40-42b7-8b72-46d0ee02d10a"/>
        <w:id w:val="668216504"/>
        <w:lock w:val="sdtLocked"/>
      </w:sdtPr>
      <w:sdtEndPr/>
      <w:sdtContent>
        <w:p w:rsidR="00E01052" w:rsidRDefault="00223820" w14:paraId="5E2D7B2B" w14:textId="77777777">
          <w:pPr>
            <w:pStyle w:val="Frslagstext"/>
          </w:pPr>
          <w:r>
            <w:t>Riksdagen ställer sig bakom det som anförs i motionen om att införa en definition av energigemenskaper och tillkännager detta för regeringen.</w:t>
          </w:r>
        </w:p>
      </w:sdtContent>
    </w:sdt>
    <w:sdt>
      <w:sdtPr>
        <w:alias w:val="Yrkande 2"/>
        <w:tag w:val="9d1e9acb-76ce-47a4-a96f-28c6b3aec42b"/>
        <w:id w:val="-1827048609"/>
        <w:lock w:val="sdtLocked"/>
      </w:sdtPr>
      <w:sdtEndPr/>
      <w:sdtContent>
        <w:p w:rsidR="00E01052" w:rsidRDefault="00223820" w14:paraId="770658E2" w14:textId="77777777">
          <w:pPr>
            <w:pStyle w:val="Frslagstext"/>
          </w:pPr>
          <w:r>
            <w:t>Riksdagen ställer sig bakom det som anförs i motionen om att genomföra en översyn av energiskatten i syfte att bl.a. underlätta för fler energigemenskaper och tillkännager detta för regeringen.</w:t>
          </w:r>
        </w:p>
      </w:sdtContent>
    </w:sdt>
    <w:sdt>
      <w:sdtPr>
        <w:alias w:val="Yrkande 3"/>
        <w:tag w:val="bf81c33b-9f29-4a87-a455-3f571270f880"/>
        <w:id w:val="508953865"/>
        <w:lock w:val="sdtLocked"/>
      </w:sdtPr>
      <w:sdtEndPr/>
      <w:sdtContent>
        <w:p w:rsidR="00E01052" w:rsidRDefault="00223820" w14:paraId="37172D21" w14:textId="77777777">
          <w:pPr>
            <w:pStyle w:val="Frslagstext"/>
          </w:pPr>
          <w:r>
            <w:t>Riksdagen ställer sig bakom det som anförs i motionen om att verka proaktivt för att nyttor som energigemenskaper kan ge ska speglas i nättariffen och tillkännager detta för regeringen.</w:t>
          </w:r>
        </w:p>
      </w:sdtContent>
    </w:sdt>
    <w:sdt>
      <w:sdtPr>
        <w:alias w:val="Yrkande 4"/>
        <w:tag w:val="eec3db31-46a3-4b73-9343-03a2a7c50c07"/>
        <w:id w:val="556217004"/>
        <w:lock w:val="sdtLocked"/>
      </w:sdtPr>
      <w:sdtEndPr/>
      <w:sdtContent>
        <w:p w:rsidR="00E01052" w:rsidRDefault="00223820" w14:paraId="319A895A" w14:textId="77777777">
          <w:pPr>
            <w:pStyle w:val="Frslagstext"/>
          </w:pPr>
          <w:r>
            <w:t>Riksdagen ställer sig bakom det som anförs i motionen om att underlätta investeringar för energigemenskaper och tillkännager detta för regeringen.</w:t>
          </w:r>
        </w:p>
      </w:sdtContent>
    </w:sdt>
    <w:sdt>
      <w:sdtPr>
        <w:alias w:val="Yrkande 5"/>
        <w:tag w:val="f19067a3-a899-4dd3-a970-db3fb75ac163"/>
        <w:id w:val="813753745"/>
        <w:lock w:val="sdtLocked"/>
      </w:sdtPr>
      <w:sdtEndPr/>
      <w:sdtContent>
        <w:p w:rsidR="00E01052" w:rsidRDefault="00223820" w14:paraId="27D101D6" w14:textId="77777777">
          <w:pPr>
            <w:pStyle w:val="Frslagstext"/>
          </w:pPr>
          <w:r>
            <w:t>Riksdagen ställer sig bakom det som anförs i motionen om att genomföra en nationell stöd- och informationssatsning om energigemenskaper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D6B41510CA4138BCC5EAFA79C7A033"/>
        </w:placeholder>
        <w:text/>
      </w:sdtPr>
      <w:sdtEndPr/>
      <w:sdtContent>
        <w:p w:rsidRPr="009B062B" w:rsidR="006D79C9" w:rsidP="00333E95" w:rsidRDefault="006D79C9" w14:paraId="21C745CC" w14:textId="77777777">
          <w:pPr>
            <w:pStyle w:val="Rubrik1"/>
          </w:pPr>
          <w:r>
            <w:t>Motivering</w:t>
          </w:r>
        </w:p>
      </w:sdtContent>
    </w:sdt>
    <w:bookmarkEnd w:displacedByCustomXml="prev" w:id="3"/>
    <w:bookmarkEnd w:displacedByCustomXml="prev" w:id="4"/>
    <w:p w:rsidR="00183D91" w:rsidP="00183D91" w:rsidRDefault="00183D91" w14:paraId="356A86F7" w14:textId="1DEE1EC9">
      <w:pPr>
        <w:pStyle w:val="Normalutanindragellerluft"/>
      </w:pPr>
      <w:r>
        <w:t>Sverige har hamnat på efterkälken gällande den lokalt förankrade energioms</w:t>
      </w:r>
      <w:r w:rsidR="00613571">
        <w:t>t</w:t>
      </w:r>
      <w:r>
        <w:t xml:space="preserve">ällningen. Det är dags att ändra på den saken. </w:t>
      </w:r>
    </w:p>
    <w:p w:rsidR="008F66B2" w:rsidP="008F66B2" w:rsidRDefault="00183D91" w14:paraId="6A7B923C" w14:textId="2C9B2C40">
      <w:r>
        <w:t xml:space="preserve">Runt om i Europa finns tusentals av dem </w:t>
      </w:r>
      <w:r w:rsidR="0019323B">
        <w:t>–</w:t>
      </w:r>
      <w:r>
        <w:t xml:space="preserve"> energigemenskaperna</w:t>
      </w:r>
      <w:r w:rsidR="0019323B">
        <w:t xml:space="preserve"> – f</w:t>
      </w:r>
      <w:r>
        <w:t xml:space="preserve">öreningar som består av människor som bestämt sig för att gå ihop och stötta det lokala samhället med mer förnybar energi, samtidigt som de tar kontroll över sina egna elräkningar. </w:t>
      </w:r>
    </w:p>
    <w:p w:rsidR="008F66B2" w:rsidP="008F66B2" w:rsidRDefault="00183D91" w14:paraId="745515CE" w14:textId="77777777">
      <w:r>
        <w:t xml:space="preserve">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 </w:t>
      </w:r>
    </w:p>
    <w:p w:rsidR="008F66B2" w:rsidP="008F66B2" w:rsidRDefault="00183D91" w14:paraId="4F0DB550" w14:textId="5E6A0B25">
      <w:r>
        <w:t xml:space="preserve">Sverige har dock varit sena på bollen. Det är först nu som vi på riktigt börjat se en debatt om energigemenskapernas roll i omställningen </w:t>
      </w:r>
      <w:r w:rsidR="0019323B">
        <w:t>–</w:t>
      </w:r>
      <w:r>
        <w:t xml:space="preserve"> det är en debatt vi ska väl</w:t>
      </w:r>
      <w:r w:rsidR="00400818">
        <w:softHyphen/>
      </w:r>
      <w:r>
        <w:lastRenderedPageBreak/>
        <w:t>komna. Samtidigt är det en utveckling vi inte kommer undan. För varje år som går blir EU tydligare och tydligare med att medlemsländerna inte bara kan underlätta utveck</w:t>
      </w:r>
      <w:r w:rsidR="00400818">
        <w:softHyphen/>
      </w:r>
      <w:r>
        <w:t xml:space="preserve">lingen av energigemenskaper utan att de faktiskt ska göra det. </w:t>
      </w:r>
    </w:p>
    <w:p w:rsidR="00183D91" w:rsidP="008F66B2" w:rsidRDefault="00183D91" w14:paraId="46E29524" w14:textId="374768E7">
      <w:r>
        <w:t>Mycket kan och bör göras för att främja energig</w:t>
      </w:r>
      <w:r w:rsidR="0019323B">
        <w:t>e</w:t>
      </w:r>
      <w:r>
        <w:t xml:space="preserve">menskaperna, men </w:t>
      </w:r>
      <w:r w:rsidR="004A5B69">
        <w:t>några</w:t>
      </w:r>
      <w:r>
        <w:t xml:space="preserve"> förslag är extra viktiga: </w:t>
      </w:r>
    </w:p>
    <w:p w:rsidRPr="00400818" w:rsidR="00EB5F63" w:rsidP="006014A9" w:rsidRDefault="0019323B" w14:paraId="30EEE365" w14:textId="5C9E6E0E">
      <w:pPr>
        <w:pStyle w:val="Rubrik2"/>
      </w:pPr>
      <w:r w:rsidRPr="00400818">
        <w:t xml:space="preserve">1 </w:t>
      </w:r>
      <w:r w:rsidRPr="00400818" w:rsidR="00183D91">
        <w:t>Inför en definition av vad som är en energigemenskap</w:t>
      </w:r>
    </w:p>
    <w:p w:rsidR="008F66B2" w:rsidP="008F66B2" w:rsidRDefault="00183D91" w14:paraId="6034B561" w14:textId="44F104E0">
      <w:pPr>
        <w:pStyle w:val="Normalutanindragellerluft"/>
      </w:pPr>
      <w:r>
        <w:t xml:space="preserve">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 </w:t>
      </w:r>
    </w:p>
    <w:p w:rsidRPr="006014A9" w:rsidR="00183D91" w:rsidP="006014A9" w:rsidRDefault="0019323B" w14:paraId="06F5E021" w14:textId="4A62CC03">
      <w:pPr>
        <w:pStyle w:val="Rubrik2"/>
      </w:pPr>
      <w:r w:rsidRPr="006014A9">
        <w:t xml:space="preserve">2 </w:t>
      </w:r>
      <w:r w:rsidRPr="006014A9" w:rsidR="00183D91">
        <w:t xml:space="preserve">Genomför en skatteöversyn </w:t>
      </w:r>
    </w:p>
    <w:p w:rsidR="008F66B2" w:rsidP="008F66B2" w:rsidRDefault="00183D91" w14:paraId="04DA0C5F" w14:textId="253A6269">
      <w:pPr>
        <w:pStyle w:val="Normalutanindragellerluft"/>
      </w:pPr>
      <w:r>
        <w:t>Energiskattens utformning bör genomgå en större översyn i syfte att driva energi</w:t>
      </w:r>
      <w:r w:rsidR="00400818">
        <w:softHyphen/>
      </w:r>
      <w:r>
        <w:t xml:space="preserve">effektivitet, flexibilitet och investeringar i mer förnybar el. En del i en sådan översyn bör vara att underlätta för en större mängd el som enskilda hushåll och 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 </w:t>
      </w:r>
    </w:p>
    <w:p w:rsidRPr="00400818" w:rsidR="00183D91" w:rsidP="00400818" w:rsidRDefault="00223820" w14:paraId="0C1DDB31" w14:textId="20F6B25A">
      <w:pPr>
        <w:pStyle w:val="Rubrik2"/>
      </w:pPr>
      <w:r w:rsidRPr="00400818">
        <w:t xml:space="preserve">3 </w:t>
      </w:r>
      <w:r w:rsidRPr="00400818" w:rsidR="00183D91">
        <w:t>Uppdra till Energimarknadsinspektionen att verka proaktivt för att nyttor som energigemenskaper kan ge ska speglas i nättariffen</w:t>
      </w:r>
    </w:p>
    <w:p w:rsidR="008F66B2" w:rsidP="008F66B2" w:rsidRDefault="00183D91" w14:paraId="2F181685" w14:textId="218E1A24">
      <w:pPr>
        <w:pStyle w:val="Normalutanindragellerluft"/>
      </w:pPr>
      <w:r>
        <w:t>Affärsmodellen för energigemenskaper behöver bli bättre. Ett sätt att skapa förutsätt</w:t>
      </w:r>
      <w:r w:rsidR="00400818">
        <w:softHyphen/>
      </w:r>
      <w:r>
        <w:t>ningar för det är att ändra sättet som nätbolagen beslutar om nättariff. En energi</w:t>
      </w:r>
      <w:r w:rsidR="00400818">
        <w:softHyphen/>
      </w:r>
      <w:r>
        <w:t>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w:rsidRPr="00400818" w:rsidR="004D03C6" w:rsidP="00400818" w:rsidRDefault="00223820" w14:paraId="383123A4" w14:textId="76AB0D76">
      <w:pPr>
        <w:pStyle w:val="Rubrik2"/>
      </w:pPr>
      <w:r w:rsidRPr="00400818">
        <w:t xml:space="preserve">4 </w:t>
      </w:r>
      <w:r w:rsidRPr="00400818" w:rsidR="004D03C6">
        <w:t>Underlätta för investeringar</w:t>
      </w:r>
    </w:p>
    <w:p w:rsidR="008F66B2" w:rsidP="008F66B2" w:rsidRDefault="004D03C6" w14:paraId="7B2CB3BE" w14:textId="4AA41D41">
      <w:pPr>
        <w:pStyle w:val="Normalutanindragellerluft"/>
      </w:pPr>
      <w:r w:rsidRPr="00625731">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r>
      <w:r w:rsidR="00400818">
        <w:softHyphen/>
      </w:r>
      <w:r w:rsidRPr="00625731">
        <w:t>anläggningar. Om energigemenskaperna kunde låna i banksystemet skulle fler energi</w:t>
      </w:r>
      <w:r w:rsidR="00400818">
        <w:softHyphen/>
      </w:r>
      <w:r w:rsidRPr="00625731">
        <w:t>gemenskaper bildas och de som bildas skulle investera mer. Det skulle till exempel kunna åstadkommas genom statliga kreditgarantier</w:t>
      </w:r>
      <w:r w:rsidRPr="00625731" w:rsidR="00E421E0">
        <w:t xml:space="preserve">, </w:t>
      </w:r>
      <w:r w:rsidR="00223820">
        <w:t xml:space="preserve">och </w:t>
      </w:r>
      <w:r w:rsidRPr="00625731" w:rsidR="00E421E0">
        <w:t>därför vill vi utreda en sådan möjlighet.</w:t>
      </w:r>
    </w:p>
    <w:p w:rsidR="008F66B2" w:rsidP="008F66B2" w:rsidRDefault="004D03C6" w14:paraId="6142A682" w14:textId="15032301">
      <w:r w:rsidRPr="00625731">
        <w:lastRenderedPageBreak/>
        <w:t>En kreditgaranti möjliggör för staten att utfärda villkor som ska gälla för energi</w:t>
      </w:r>
      <w:r w:rsidR="00400818">
        <w:softHyphen/>
      </w:r>
      <w:r w:rsidRPr="00625731">
        <w:t>gemenskapers krediter vilket utgör en möjlighet för staten att främja bildandet av energigemenskaper genom att underlätta deras finansiering och minska kapitalkostnaderna.</w:t>
      </w:r>
      <w:r w:rsidRPr="004D03C6">
        <w:t xml:space="preserve"> </w:t>
      </w:r>
    </w:p>
    <w:p w:rsidRPr="00400818" w:rsidR="008F66B2" w:rsidP="00400818" w:rsidRDefault="00223820" w14:paraId="3305DE88" w14:textId="68B3340A">
      <w:pPr>
        <w:pStyle w:val="Rubrik2"/>
      </w:pPr>
      <w:r w:rsidRPr="00400818">
        <w:t xml:space="preserve">5 </w:t>
      </w:r>
      <w:r w:rsidRPr="00400818" w:rsidR="00183D91">
        <w:t>Genomför en nationell stöd- och informationssatsning</w:t>
      </w:r>
    </w:p>
    <w:p w:rsidR="008F66B2" w:rsidP="008F66B2" w:rsidRDefault="00183D91" w14:paraId="07794374" w14:textId="34628F6B">
      <w:pPr>
        <w:pStyle w:val="Normalutanindragellerluft"/>
      </w:pPr>
      <w:r>
        <w:t>Idag är kunskapen och kompetensen kring energigemenskaper för låg, dels hos ansvariga offentliga aktörer (exempelvis kommuner)</w:t>
      </w:r>
      <w:r w:rsidR="00223820">
        <w:t xml:space="preserve">, </w:t>
      </w:r>
      <w:r>
        <w:t>dels hos allmänhet och teknik</w:t>
      </w:r>
      <w:r w:rsidR="00400818">
        <w:softHyphen/>
      </w:r>
      <w:r>
        <w:t xml:space="preserve">företag. Ansvariga myndigheter bör få i uppdrag att genomföra en nationell stöd- och informationssatsning om hur man bildar och driver energigemenskaper. </w:t>
      </w:r>
    </w:p>
    <w:sdt>
      <w:sdtPr>
        <w:rPr>
          <w:i/>
          <w:noProof/>
        </w:rPr>
        <w:alias w:val="CC_Underskrifter"/>
        <w:tag w:val="CC_Underskrifter"/>
        <w:id w:val="583496634"/>
        <w:lock w:val="sdtContentLocked"/>
        <w:placeholder>
          <w:docPart w:val="386FD022950349F19DFF1EF095C29C55"/>
        </w:placeholder>
      </w:sdtPr>
      <w:sdtEndPr>
        <w:rPr>
          <w:i w:val="0"/>
          <w:noProof w:val="0"/>
        </w:rPr>
      </w:sdtEndPr>
      <w:sdtContent>
        <w:p w:rsidR="008F66B2" w:rsidP="00140F9B" w:rsidRDefault="008F66B2" w14:paraId="6693D795" w14:textId="3B109D8F"/>
        <w:p w:rsidRPr="008E0FE2" w:rsidR="004801AC" w:rsidP="00140F9B" w:rsidRDefault="00400818" w14:paraId="1ACC2E6A" w14:textId="1D999AB9"/>
      </w:sdtContent>
    </w:sdt>
    <w:tbl>
      <w:tblPr>
        <w:tblW w:w="5000" w:type="pct"/>
        <w:tblLook w:val="04A0" w:firstRow="1" w:lastRow="0" w:firstColumn="1" w:lastColumn="0" w:noHBand="0" w:noVBand="1"/>
        <w:tblCaption w:val="underskrifter"/>
      </w:tblPr>
      <w:tblGrid>
        <w:gridCol w:w="4252"/>
        <w:gridCol w:w="4252"/>
      </w:tblGrid>
      <w:tr w:rsidR="00E01052" w14:paraId="1B5051C0" w14:textId="77777777">
        <w:trPr>
          <w:cantSplit/>
        </w:trPr>
        <w:tc>
          <w:tcPr>
            <w:tcW w:w="50" w:type="pct"/>
            <w:vAlign w:val="bottom"/>
          </w:tcPr>
          <w:p w:rsidR="00E01052" w:rsidRDefault="00223820" w14:paraId="25787027" w14:textId="77777777">
            <w:pPr>
              <w:pStyle w:val="Underskrifter"/>
              <w:spacing w:after="0"/>
            </w:pPr>
            <w:r>
              <w:t>Linus Lakso (MP)</w:t>
            </w:r>
          </w:p>
        </w:tc>
        <w:tc>
          <w:tcPr>
            <w:tcW w:w="50" w:type="pct"/>
            <w:vAlign w:val="bottom"/>
          </w:tcPr>
          <w:p w:rsidR="00E01052" w:rsidRDefault="00E01052" w14:paraId="18735353" w14:textId="77777777">
            <w:pPr>
              <w:pStyle w:val="Underskrifter"/>
              <w:spacing w:after="0"/>
            </w:pPr>
          </w:p>
        </w:tc>
      </w:tr>
      <w:tr w:rsidR="00E01052" w14:paraId="61113C01" w14:textId="77777777">
        <w:trPr>
          <w:cantSplit/>
        </w:trPr>
        <w:tc>
          <w:tcPr>
            <w:tcW w:w="50" w:type="pct"/>
            <w:vAlign w:val="bottom"/>
          </w:tcPr>
          <w:p w:rsidR="00E01052" w:rsidRDefault="00223820" w14:paraId="735CE7DF" w14:textId="77777777">
            <w:pPr>
              <w:pStyle w:val="Underskrifter"/>
              <w:spacing w:after="0"/>
            </w:pPr>
            <w:r>
              <w:t>Emma Nohrén (MP)</w:t>
            </w:r>
          </w:p>
        </w:tc>
        <w:tc>
          <w:tcPr>
            <w:tcW w:w="50" w:type="pct"/>
            <w:vAlign w:val="bottom"/>
          </w:tcPr>
          <w:p w:rsidR="00E01052" w:rsidRDefault="00223820" w14:paraId="4E384DE5" w14:textId="77777777">
            <w:pPr>
              <w:pStyle w:val="Underskrifter"/>
              <w:spacing w:after="0"/>
            </w:pPr>
            <w:r>
              <w:t>Jan Riise (MP)</w:t>
            </w:r>
          </w:p>
        </w:tc>
      </w:tr>
      <w:tr w:rsidR="00E01052" w14:paraId="51A570B7" w14:textId="77777777">
        <w:trPr>
          <w:cantSplit/>
        </w:trPr>
        <w:tc>
          <w:tcPr>
            <w:tcW w:w="50" w:type="pct"/>
            <w:vAlign w:val="bottom"/>
          </w:tcPr>
          <w:p w:rsidR="00E01052" w:rsidRDefault="00223820" w14:paraId="6D37EF31" w14:textId="77777777">
            <w:pPr>
              <w:pStyle w:val="Underskrifter"/>
              <w:spacing w:after="0"/>
            </w:pPr>
            <w:r>
              <w:t>Katarina Luhr (MP)</w:t>
            </w:r>
          </w:p>
        </w:tc>
        <w:tc>
          <w:tcPr>
            <w:tcW w:w="50" w:type="pct"/>
            <w:vAlign w:val="bottom"/>
          </w:tcPr>
          <w:p w:rsidR="00E01052" w:rsidRDefault="00223820" w14:paraId="15E01C2C" w14:textId="77777777">
            <w:pPr>
              <w:pStyle w:val="Underskrifter"/>
              <w:spacing w:after="0"/>
            </w:pPr>
            <w:r>
              <w:t>Märta Stenevi (MP)</w:t>
            </w:r>
          </w:p>
        </w:tc>
      </w:tr>
      <w:tr w:rsidR="00E01052" w14:paraId="092A8EA9" w14:textId="77777777">
        <w:trPr>
          <w:cantSplit/>
        </w:trPr>
        <w:tc>
          <w:tcPr>
            <w:tcW w:w="50" w:type="pct"/>
            <w:vAlign w:val="bottom"/>
          </w:tcPr>
          <w:p w:rsidR="00E01052" w:rsidRDefault="00223820" w14:paraId="52E2072D" w14:textId="77777777">
            <w:pPr>
              <w:pStyle w:val="Underskrifter"/>
              <w:spacing w:after="0"/>
            </w:pPr>
            <w:r>
              <w:t>Janine Alm Ericson (MP)</w:t>
            </w:r>
          </w:p>
        </w:tc>
        <w:tc>
          <w:tcPr>
            <w:tcW w:w="50" w:type="pct"/>
            <w:vAlign w:val="bottom"/>
          </w:tcPr>
          <w:p w:rsidR="00E01052" w:rsidRDefault="00E01052" w14:paraId="443A3C5D" w14:textId="77777777">
            <w:pPr>
              <w:pStyle w:val="Underskrifter"/>
              <w:spacing w:after="0"/>
            </w:pPr>
          </w:p>
        </w:tc>
      </w:tr>
    </w:tbl>
    <w:p w:rsidR="00E2651A" w:rsidRDefault="00E2651A" w14:paraId="06512D1F" w14:textId="77777777"/>
    <w:sectPr w:rsidR="00E265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28DF" w14:textId="77777777" w:rsidR="00183D91" w:rsidRDefault="00183D91" w:rsidP="000C1CAD">
      <w:pPr>
        <w:spacing w:line="240" w:lineRule="auto"/>
      </w:pPr>
      <w:r>
        <w:separator/>
      </w:r>
    </w:p>
  </w:endnote>
  <w:endnote w:type="continuationSeparator" w:id="0">
    <w:p w14:paraId="7E61BD13" w14:textId="77777777" w:rsidR="00183D91" w:rsidRDefault="00183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4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0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4C89" w14:textId="5AC03F8F" w:rsidR="00262EA3" w:rsidRPr="00140F9B" w:rsidRDefault="00262EA3" w:rsidP="00140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90DB" w14:textId="77777777" w:rsidR="00183D91" w:rsidRDefault="00183D91" w:rsidP="000C1CAD">
      <w:pPr>
        <w:spacing w:line="240" w:lineRule="auto"/>
      </w:pPr>
      <w:r>
        <w:separator/>
      </w:r>
    </w:p>
  </w:footnote>
  <w:footnote w:type="continuationSeparator" w:id="0">
    <w:p w14:paraId="3E90BCCB" w14:textId="77777777" w:rsidR="00183D91" w:rsidRDefault="00183D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92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C84A8" wp14:editId="3BFA0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F5935" w14:textId="79086B4E" w:rsidR="00262EA3" w:rsidRDefault="00400818" w:rsidP="008103B5">
                          <w:pPr>
                            <w:jc w:val="right"/>
                          </w:pPr>
                          <w:sdt>
                            <w:sdtPr>
                              <w:alias w:val="CC_Noformat_Partikod"/>
                              <w:tag w:val="CC_Noformat_Partikod"/>
                              <w:id w:val="-53464382"/>
                              <w:text/>
                            </w:sdtPr>
                            <w:sdtEndPr/>
                            <w:sdtContent>
                              <w:r w:rsidR="00183D91">
                                <w:t>MP</w:t>
                              </w:r>
                            </w:sdtContent>
                          </w:sdt>
                          <w:sdt>
                            <w:sdtPr>
                              <w:alias w:val="CC_Noformat_Partinummer"/>
                              <w:tag w:val="CC_Noformat_Partinummer"/>
                              <w:id w:val="-1709555926"/>
                              <w:text/>
                            </w:sdtPr>
                            <w:sdtEndPr/>
                            <w:sdtContent>
                              <w:r w:rsidR="00183D91">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C84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F5935" w14:textId="79086B4E" w:rsidR="00262EA3" w:rsidRDefault="00400818" w:rsidP="008103B5">
                    <w:pPr>
                      <w:jc w:val="right"/>
                    </w:pPr>
                    <w:sdt>
                      <w:sdtPr>
                        <w:alias w:val="CC_Noformat_Partikod"/>
                        <w:tag w:val="CC_Noformat_Partikod"/>
                        <w:id w:val="-53464382"/>
                        <w:text/>
                      </w:sdtPr>
                      <w:sdtEndPr/>
                      <w:sdtContent>
                        <w:r w:rsidR="00183D91">
                          <w:t>MP</w:t>
                        </w:r>
                      </w:sdtContent>
                    </w:sdt>
                    <w:sdt>
                      <w:sdtPr>
                        <w:alias w:val="CC_Noformat_Partinummer"/>
                        <w:tag w:val="CC_Noformat_Partinummer"/>
                        <w:id w:val="-1709555926"/>
                        <w:text/>
                      </w:sdtPr>
                      <w:sdtEndPr/>
                      <w:sdtContent>
                        <w:r w:rsidR="00183D91">
                          <w:t>1712</w:t>
                        </w:r>
                      </w:sdtContent>
                    </w:sdt>
                  </w:p>
                </w:txbxContent>
              </v:textbox>
              <w10:wrap anchorx="page"/>
            </v:shape>
          </w:pict>
        </mc:Fallback>
      </mc:AlternateContent>
    </w:r>
  </w:p>
  <w:p w14:paraId="672E6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D3B" w14:textId="77777777" w:rsidR="00262EA3" w:rsidRDefault="00262EA3" w:rsidP="008563AC">
    <w:pPr>
      <w:jc w:val="right"/>
    </w:pPr>
  </w:p>
  <w:p w14:paraId="20EF7C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4DC2" w14:textId="77777777" w:rsidR="00262EA3" w:rsidRDefault="004008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7D08E" wp14:editId="60C88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ADD61" w14:textId="3233231A" w:rsidR="00262EA3" w:rsidRDefault="00400818" w:rsidP="00A314CF">
    <w:pPr>
      <w:pStyle w:val="FSHNormal"/>
      <w:spacing w:before="40"/>
    </w:pPr>
    <w:sdt>
      <w:sdtPr>
        <w:alias w:val="CC_Noformat_Motionstyp"/>
        <w:tag w:val="CC_Noformat_Motionstyp"/>
        <w:id w:val="1162973129"/>
        <w:lock w:val="sdtContentLocked"/>
        <w15:appearance w15:val="hidden"/>
        <w:text/>
      </w:sdtPr>
      <w:sdtEndPr/>
      <w:sdtContent>
        <w:r w:rsidR="00140F9B">
          <w:t>Kommittémotion</w:t>
        </w:r>
      </w:sdtContent>
    </w:sdt>
    <w:r w:rsidR="00821B36">
      <w:t xml:space="preserve"> </w:t>
    </w:r>
    <w:sdt>
      <w:sdtPr>
        <w:alias w:val="CC_Noformat_Partikod"/>
        <w:tag w:val="CC_Noformat_Partikod"/>
        <w:id w:val="1471015553"/>
        <w:text/>
      </w:sdtPr>
      <w:sdtEndPr/>
      <w:sdtContent>
        <w:r w:rsidR="00183D91">
          <w:t>MP</w:t>
        </w:r>
      </w:sdtContent>
    </w:sdt>
    <w:sdt>
      <w:sdtPr>
        <w:alias w:val="CC_Noformat_Partinummer"/>
        <w:tag w:val="CC_Noformat_Partinummer"/>
        <w:id w:val="-2014525982"/>
        <w:text/>
      </w:sdtPr>
      <w:sdtEndPr/>
      <w:sdtContent>
        <w:r w:rsidR="00183D91">
          <w:t>1712</w:t>
        </w:r>
      </w:sdtContent>
    </w:sdt>
  </w:p>
  <w:p w14:paraId="073B73CF" w14:textId="77777777" w:rsidR="00262EA3" w:rsidRPr="008227B3" w:rsidRDefault="004008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68E11" w14:textId="38E0C0D1" w:rsidR="00262EA3" w:rsidRPr="008227B3" w:rsidRDefault="004008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F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F9B">
          <w:t>:2642</w:t>
        </w:r>
      </w:sdtContent>
    </w:sdt>
  </w:p>
  <w:p w14:paraId="5814DFAE" w14:textId="09B3FC65" w:rsidR="00262EA3" w:rsidRDefault="00400818" w:rsidP="00E03A3D">
    <w:pPr>
      <w:pStyle w:val="Motionr"/>
    </w:pPr>
    <w:sdt>
      <w:sdtPr>
        <w:alias w:val="CC_Noformat_Avtext"/>
        <w:tag w:val="CC_Noformat_Avtext"/>
        <w:id w:val="-2020768203"/>
        <w:lock w:val="sdtContentLocked"/>
        <w15:appearance w15:val="hidden"/>
        <w:text/>
      </w:sdtPr>
      <w:sdtEndPr/>
      <w:sdtContent>
        <w:r w:rsidR="00140F9B">
          <w:t>av Linus Lakso m.fl. (MP)</w:t>
        </w:r>
      </w:sdtContent>
    </w:sdt>
  </w:p>
  <w:sdt>
    <w:sdtPr>
      <w:alias w:val="CC_Noformat_Rubtext"/>
      <w:tag w:val="CC_Noformat_Rubtext"/>
      <w:id w:val="-218060500"/>
      <w:lock w:val="sdtLocked"/>
      <w:text/>
    </w:sdtPr>
    <w:sdtEndPr/>
    <w:sdtContent>
      <w:p w14:paraId="33D60C09" w14:textId="4DAA2418" w:rsidR="00262EA3" w:rsidRDefault="00183D91" w:rsidP="00283E0F">
        <w:pPr>
          <w:pStyle w:val="FSHRub2"/>
        </w:pPr>
        <w:r>
          <w:t>Underlätta för fler energigemenskaper</w:t>
        </w:r>
      </w:p>
    </w:sdtContent>
  </w:sdt>
  <w:sdt>
    <w:sdtPr>
      <w:alias w:val="CC_Boilerplate_3"/>
      <w:tag w:val="CC_Boilerplate_3"/>
      <w:id w:val="1606463544"/>
      <w:lock w:val="sdtContentLocked"/>
      <w15:appearance w15:val="hidden"/>
      <w:text w:multiLine="1"/>
    </w:sdtPr>
    <w:sdtEndPr/>
    <w:sdtContent>
      <w:p w14:paraId="359894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EE7B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B44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CB9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70A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6AC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CCA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60B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622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1E5FC9"/>
    <w:multiLevelType w:val="hybridMultilevel"/>
    <w:tmpl w:val="E258C9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8B79A4"/>
    <w:multiLevelType w:val="hybridMultilevel"/>
    <w:tmpl w:val="1F5459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56B661F"/>
    <w:multiLevelType w:val="hybridMultilevel"/>
    <w:tmpl w:val="A8A080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3"/>
  </w:num>
  <w:num w:numId="41">
    <w:abstractNumId w:val="16"/>
  </w:num>
  <w:num w:numId="42">
    <w:abstractNumId w:val="22"/>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3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F9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9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3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0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2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8A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1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69"/>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C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BC5"/>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A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31"/>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B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D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2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05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1A"/>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E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6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252408"/>
  <w15:chartTrackingRefBased/>
  <w15:docId w15:val="{20058CFC-5D33-4B09-9A3D-1737CDB8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6475625">
      <w:bodyDiv w:val="1"/>
      <w:marLeft w:val="0"/>
      <w:marRight w:val="0"/>
      <w:marTop w:val="0"/>
      <w:marBottom w:val="0"/>
      <w:divBdr>
        <w:top w:val="none" w:sz="0" w:space="0" w:color="auto"/>
        <w:left w:val="none" w:sz="0" w:space="0" w:color="auto"/>
        <w:bottom w:val="none" w:sz="0" w:space="0" w:color="auto"/>
        <w:right w:val="none" w:sz="0" w:space="0" w:color="auto"/>
      </w:divBdr>
    </w:div>
    <w:div w:id="661005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6A7AF91F540B8AAE062006596AE59"/>
        <w:category>
          <w:name w:val="Allmänt"/>
          <w:gallery w:val="placeholder"/>
        </w:category>
        <w:types>
          <w:type w:val="bbPlcHdr"/>
        </w:types>
        <w:behaviors>
          <w:behavior w:val="content"/>
        </w:behaviors>
        <w:guid w:val="{12D2382C-E1C7-4113-8FD7-1A6C25021CD0}"/>
      </w:docPartPr>
      <w:docPartBody>
        <w:p w:rsidR="00AD0BE7" w:rsidRDefault="00AD0BE7">
          <w:pPr>
            <w:pStyle w:val="E156A7AF91F540B8AAE062006596AE59"/>
          </w:pPr>
          <w:r w:rsidRPr="005A0A93">
            <w:rPr>
              <w:rStyle w:val="Platshllartext"/>
            </w:rPr>
            <w:t>Förslag till riksdagsbeslut</w:t>
          </w:r>
        </w:p>
      </w:docPartBody>
    </w:docPart>
    <w:docPart>
      <w:docPartPr>
        <w:name w:val="ABD6B41510CA4138BCC5EAFA79C7A033"/>
        <w:category>
          <w:name w:val="Allmänt"/>
          <w:gallery w:val="placeholder"/>
        </w:category>
        <w:types>
          <w:type w:val="bbPlcHdr"/>
        </w:types>
        <w:behaviors>
          <w:behavior w:val="content"/>
        </w:behaviors>
        <w:guid w:val="{B85604C1-459F-4F1B-B49F-8B5FE0C1E63D}"/>
      </w:docPartPr>
      <w:docPartBody>
        <w:p w:rsidR="00AD0BE7" w:rsidRDefault="00AD0BE7">
          <w:pPr>
            <w:pStyle w:val="ABD6B41510CA4138BCC5EAFA79C7A033"/>
          </w:pPr>
          <w:r w:rsidRPr="005A0A93">
            <w:rPr>
              <w:rStyle w:val="Platshllartext"/>
            </w:rPr>
            <w:t>Motivering</w:t>
          </w:r>
        </w:p>
      </w:docPartBody>
    </w:docPart>
    <w:docPart>
      <w:docPartPr>
        <w:name w:val="386FD022950349F19DFF1EF095C29C55"/>
        <w:category>
          <w:name w:val="Allmänt"/>
          <w:gallery w:val="placeholder"/>
        </w:category>
        <w:types>
          <w:type w:val="bbPlcHdr"/>
        </w:types>
        <w:behaviors>
          <w:behavior w:val="content"/>
        </w:behaviors>
        <w:guid w:val="{F350319D-5DCD-428F-A7B8-B38685CBB05F}"/>
      </w:docPartPr>
      <w:docPartBody>
        <w:p w:rsidR="00E521D2" w:rsidRDefault="00E52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E7"/>
    <w:rsid w:val="00AD0BE7"/>
    <w:rsid w:val="00B15402"/>
    <w:rsid w:val="00E52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5402"/>
    <w:rPr>
      <w:color w:val="F4B083" w:themeColor="accent2" w:themeTint="99"/>
    </w:rPr>
  </w:style>
  <w:style w:type="paragraph" w:customStyle="1" w:styleId="E156A7AF91F540B8AAE062006596AE59">
    <w:name w:val="E156A7AF91F540B8AAE062006596AE59"/>
  </w:style>
  <w:style w:type="paragraph" w:customStyle="1" w:styleId="ABD6B41510CA4138BCC5EAFA79C7A033">
    <w:name w:val="ABD6B41510CA4138BCC5EAFA79C7A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97B2A-4B09-4D38-A5B9-EE6A6213500C}"/>
</file>

<file path=customXml/itemProps2.xml><?xml version="1.0" encoding="utf-8"?>
<ds:datastoreItem xmlns:ds="http://schemas.openxmlformats.org/officeDocument/2006/customXml" ds:itemID="{6E27FD3A-AACD-491E-AAC8-847B9546A3FF}"/>
</file>

<file path=customXml/itemProps3.xml><?xml version="1.0" encoding="utf-8"?>
<ds:datastoreItem xmlns:ds="http://schemas.openxmlformats.org/officeDocument/2006/customXml" ds:itemID="{96255C29-2C84-4456-869D-B984BA8D1D30}"/>
</file>

<file path=docProps/app.xml><?xml version="1.0" encoding="utf-8"?>
<Properties xmlns="http://schemas.openxmlformats.org/officeDocument/2006/extended-properties" xmlns:vt="http://schemas.openxmlformats.org/officeDocument/2006/docPropsVTypes">
  <Template>Normal</Template>
  <TotalTime>25</TotalTime>
  <Pages>3</Pages>
  <Words>804</Words>
  <Characters>4656</Characters>
  <Application>Microsoft Office Word</Application>
  <DocSecurity>0</DocSecurity>
  <Lines>89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MP1712 Underlätta för fler energigemenskaper</vt:lpstr>
      <vt:lpstr>
      </vt:lpstr>
    </vt:vector>
  </TitlesOfParts>
  <Company>Sveriges riksdag</Company>
  <LinksUpToDate>false</LinksUpToDate>
  <CharactersWithSpaces>5426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