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F0271" w:rsidRPr="002F0271" w:rsidRDefault="002F0271">
      <w:pPr>
        <w:pStyle w:val="Frslagsrubrik"/>
      </w:pPr>
      <w:r w:rsidRPr="002F0271">
        <w:t>Förslag till riksdagsbeslut</w:t>
      </w:r>
    </w:p>
    <w:p w:rsidR="002F0271" w:rsidRPr="002F0271" w:rsidRDefault="002F0271">
      <w:pPr>
        <w:pStyle w:val="Hemstlatt"/>
      </w:pPr>
      <w:r w:rsidRPr="002F0271">
        <w:t>Riksdagen tillkännager för regeringen som sin mening vad som anförs i motionen om att ändra lagstiftningen så att polisen i ruti</w:t>
      </w:r>
      <w:r w:rsidRPr="002F0271">
        <w:t>n</w:t>
      </w:r>
      <w:r w:rsidRPr="002F0271">
        <w:t>mässiga kontroller av bilförare även har möjlighet att utföra drogte</w:t>
      </w:r>
      <w:r w:rsidRPr="002F0271">
        <w:t>s</w:t>
      </w:r>
      <w:r w:rsidRPr="002F0271">
        <w:t>ter.</w:t>
      </w:r>
    </w:p>
    <w:p w:rsidR="002F0271" w:rsidRPr="002F0271" w:rsidRDefault="002F0271">
      <w:pPr>
        <w:pStyle w:val="Rubrik1"/>
      </w:pPr>
      <w:r w:rsidRPr="002F0271">
        <w:t>Motivering</w:t>
      </w:r>
    </w:p>
    <w:p w:rsidR="002F0271" w:rsidRPr="002F0271" w:rsidRDefault="002F0271">
      <w:r w:rsidRPr="002F0271">
        <w:t>Det är väl känt att alkoholpåverkade förare är ett stort hot mot trafiksäkerh</w:t>
      </w:r>
      <w:r w:rsidRPr="002F0271">
        <w:t>e</w:t>
      </w:r>
      <w:r w:rsidRPr="002F0271">
        <w:t>ten. Problemet med droger i trafiken är dock inte lika uppmärksammat. Sedan 1999 är det straffbart att köra bil efter att ha tagit narkotiska preparat. Nollt</w:t>
      </w:r>
      <w:r w:rsidRPr="002F0271">
        <w:t>o</w:t>
      </w:r>
      <w:r w:rsidRPr="002F0271">
        <w:t>lerans råder och regeringen har uttryckt att kampen mot narkotika i trafiken ska prioriteras.</w:t>
      </w:r>
    </w:p>
    <w:p w:rsidR="002F0271" w:rsidRPr="002F0271" w:rsidRDefault="002F0271">
      <w:pPr>
        <w:pStyle w:val="Normaltindrag"/>
      </w:pPr>
      <w:r w:rsidRPr="002F0271">
        <w:t>En ny studie från Statens väg- och transportforskningsinstitut, VTI, visar att det är vanligare att personer kör bil påverkade av narkotika och trafikfarl</w:t>
      </w:r>
      <w:r w:rsidRPr="002F0271">
        <w:t>i</w:t>
      </w:r>
      <w:r w:rsidRPr="002F0271">
        <w:t>ga mediciner än av alkohol. VTI genomförde nyligen den första större unde</w:t>
      </w:r>
      <w:r w:rsidRPr="002F0271">
        <w:t>r</w:t>
      </w:r>
      <w:r w:rsidRPr="002F0271">
        <w:t xml:space="preserve">sökningen i Sverige av drograttfylleri. 10 200 förare stoppades och samtliga fick blåsa i polisens alkometer. 0,2 procent var alkoholpåverkade. 6 400 av alla stoppade förare gick med på ett frivilligt drogtest. Det visade sig att 0,4 procent hade tagit narkotiska preparat. Andelen var alltså dubbelt så hög som för de alkoholpåverkade. Undersökningen bekräftar att det är vanligare med drograttfylla än alkoholpåverkade i trafiken. VTI </w:t>
      </w:r>
      <w:r w:rsidRPr="002F0271">
        <w:t>kan också konstatera att droger förekommer i alla åldrar. Problemet med narkotika i trafiken är alltså större än vad många förstått.</w:t>
      </w:r>
    </w:p>
    <w:p w:rsidR="002F0271" w:rsidRPr="002F0271" w:rsidRDefault="002F0271">
      <w:pPr>
        <w:pStyle w:val="Normaltindrag"/>
      </w:pPr>
      <w:r w:rsidRPr="002F0271">
        <w:t>En polisman får genomföra ögonundersökning på förare som kan misstä</w:t>
      </w:r>
      <w:r w:rsidRPr="002F0271">
        <w:t>n</w:t>
      </w:r>
      <w:r w:rsidRPr="002F0271">
        <w:t>kas för drograttfylleri. Det innebär att polisen saknar möjlighet att rutinmä</w:t>
      </w:r>
      <w:r w:rsidRPr="002F0271">
        <w:t>s</w:t>
      </w:r>
      <w:r w:rsidRPr="002F0271">
        <w:t>sigt, utan föregående misstanke, genomföra ögonundersökningar. Vid mis</w:t>
      </w:r>
      <w:r w:rsidRPr="002F0271">
        <w:t>s</w:t>
      </w:r>
      <w:r w:rsidRPr="002F0271">
        <w:t xml:space="preserve">tanke om narkotikabruk kan urin-, saliv- eller blodprov utföras. Visst kan polisen lära sig att känna igen en påverkad person men eftersom det råder nolltolerans mot narkotika i trafiken måste man även kunna testa de förare där </w:t>
      </w:r>
      <w:r w:rsidRPr="002F0271">
        <w:lastRenderedPageBreak/>
        <w:t>droganvändandet inte omedelbart syns eller märks. En okulär besiktning av ögonrörelser är dessutom godtycklig i viss mån.</w:t>
      </w:r>
    </w:p>
    <w:p w:rsidR="002F0271" w:rsidRPr="002F0271" w:rsidRDefault="002F0271">
      <w:pPr>
        <w:pStyle w:val="Normaltindrag"/>
      </w:pPr>
      <w:r w:rsidRPr="002F0271">
        <w:t xml:space="preserve">Ett viktigt </w:t>
      </w:r>
      <w:r w:rsidRPr="002F0271">
        <w:t>verktyg i polisens arbete för att stävja alkohol i trafiken är de nästan 3 miljoner utandningsprov som genomförs årligen, de flesta av dem i rutinkontroller vid vägkanten. Det är ett effektivt verktyg som dels hindrar många påverkade förare att fortsätta sin färd, dels också verkar förebyggande. Man vet att risken för att åka fast är relativt stor och avstår från att köra om man druckit. Lagstiftningen möjliggör att polisen kan arbeta på detta sätt när det gäller alkohol men när det gäller droger måste poli</w:t>
      </w:r>
      <w:r w:rsidRPr="002F0271">
        <w:t>sen kunna hävda mis</w:t>
      </w:r>
      <w:r w:rsidRPr="002F0271">
        <w:t>s</w:t>
      </w:r>
      <w:r w:rsidRPr="002F0271">
        <w:t>tanke och kan alltså inte utföra rutinmässiga tester. Många vet att det är svårt att spåra narkotika och använder därför bilen även om de använt någon form av drog. Trots att det råder nolltolerans mot droger i trafiken, och trots att narkotika i trafiken antagligen är ett minst lika stort problem som alkohol, kan polisen inte idag utföra rutinkontroller av förare när det gäller droger.</w:t>
      </w:r>
    </w:p>
    <w:p w:rsidR="002F0271" w:rsidRPr="002F0271" w:rsidRDefault="002F0271">
      <w:pPr>
        <w:pStyle w:val="Normaltindrag"/>
      </w:pPr>
      <w:r w:rsidRPr="002F0271">
        <w:t>Det har hittills inte funnits en bra metod för att sålla fram de förare som man kan misstänka använt n</w:t>
      </w:r>
      <w:r w:rsidRPr="002F0271">
        <w:t>arkotika. De urinstickor som finns tillgängliga kan vara obehagliga att hantera och de går inte heller att använda vid ruti</w:t>
      </w:r>
      <w:r w:rsidRPr="002F0271">
        <w:t>n</w:t>
      </w:r>
      <w:r w:rsidRPr="002F0271">
        <w:t>kontroller. Det går inte att tvinga en förare som inte är misstänkt för något att gå ut och kissa vid vägkanten. Idag finns det dock nya metoder på marknaden som möjliggör säkra, snabba och icke integritetskränkande drogtester av bi</w:t>
      </w:r>
      <w:r w:rsidRPr="002F0271">
        <w:t>l</w:t>
      </w:r>
      <w:r w:rsidRPr="002F0271">
        <w:t>förare. Testandet sker med hjälp av ett salivtest och man får testsvar snabbt, vilket är en förutsättning för rutinmässiga vägkantskontroller.</w:t>
      </w:r>
    </w:p>
    <w:p w:rsidR="002F0271" w:rsidRPr="002F0271" w:rsidRDefault="002F0271">
      <w:pPr>
        <w:pStyle w:val="Normaltindrag"/>
      </w:pPr>
      <w:r w:rsidRPr="002F0271">
        <w:t xml:space="preserve">Möjligheten </w:t>
      </w:r>
      <w:r w:rsidRPr="002F0271">
        <w:t>att tekniskt och praktiskt utföra rutinkontroller av narkotika i trafiken, på samma sätt som man testar för alkohol, finns alltså att tillgå, men lagstiftningen möjliggör bara alkoholutandningsprov, lagen (1976:1090) om alkoholutandningsprov. Studier pekar entydigt på att narkotikapåverkade förare i trafiken är minst lika vanligt förekommande som alkoholpåverkade förare. För att på allvar bekämpa detta växande hot mot trafiksäkerheten bör möjligheten att göra ett tillägg i lagstiftningen ses över, så att po</w:t>
      </w:r>
      <w:r w:rsidRPr="002F0271">
        <w:t>lisens anvä</w:t>
      </w:r>
      <w:r w:rsidRPr="002F0271">
        <w:t>n</w:t>
      </w:r>
      <w:r w:rsidRPr="002F0271">
        <w:t>dande av de nya testmetoderna som passar för rutinkontroller av droganvä</w:t>
      </w:r>
      <w:r w:rsidRPr="002F0271">
        <w:t>n</w:t>
      </w:r>
      <w:r w:rsidRPr="002F0271">
        <w:t>dande möjliggörs.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F0271">
        <w:trPr>
          <w:cantSplit/>
        </w:trPr>
        <w:tc>
          <w:tcPr>
            <w:tcW w:w="3046" w:type="dxa"/>
          </w:tcPr>
          <w:p w:rsidR="002F0271" w:rsidRPr="002F0271" w:rsidRDefault="002F0271">
            <w:pPr>
              <w:pStyle w:val="UnderskriftDatum"/>
              <w:spacing w:before="240"/>
            </w:pPr>
            <w:r w:rsidRPr="002F0271">
              <w:t>Stockholm den 27 oktober 2010</w:t>
            </w:r>
          </w:p>
        </w:tc>
        <w:tc>
          <w:tcPr>
            <w:tcW w:w="3047" w:type="dxa"/>
          </w:tcPr>
          <w:p w:rsidR="002F0271" w:rsidRPr="002F0271" w:rsidRDefault="002F0271">
            <w:pPr>
              <w:pStyle w:val="Underskrifter"/>
              <w:spacing w:before="240"/>
            </w:pPr>
          </w:p>
        </w:tc>
      </w:tr>
      <w:tr w:rsidR="00000000" w:rsidRPr="002F0271">
        <w:trPr>
          <w:cantSplit/>
        </w:trPr>
        <w:tc>
          <w:tcPr>
            <w:tcW w:w="3046" w:type="dxa"/>
          </w:tcPr>
          <w:p w:rsidR="002F0271" w:rsidRPr="002F0271" w:rsidRDefault="002F0271">
            <w:pPr>
              <w:pStyle w:val="Underskrifter"/>
            </w:pPr>
            <w:r w:rsidRPr="002F0271">
              <w:t>Mikael Cederbratt (M)</w:t>
            </w:r>
          </w:p>
        </w:tc>
        <w:tc>
          <w:tcPr>
            <w:tcW w:w="3046" w:type="dxa"/>
          </w:tcPr>
          <w:p w:rsidR="002F0271" w:rsidRPr="002F0271" w:rsidRDefault="002F0271">
            <w:pPr>
              <w:pStyle w:val="Underskrifter"/>
            </w:pPr>
          </w:p>
        </w:tc>
      </w:tr>
      <w:tr w:rsidR="00000000" w:rsidRPr="002F0271">
        <w:trPr>
          <w:cantSplit/>
        </w:trPr>
        <w:tc>
          <w:tcPr>
            <w:tcW w:w="3046" w:type="dxa"/>
          </w:tcPr>
          <w:p w:rsidR="002F0271" w:rsidRPr="002F0271" w:rsidRDefault="002F0271">
            <w:pPr>
              <w:pStyle w:val="Underskrifter"/>
            </w:pPr>
            <w:r w:rsidRPr="002F0271">
              <w:t>Finn Bengtsson (M)</w:t>
            </w:r>
          </w:p>
        </w:tc>
        <w:tc>
          <w:tcPr>
            <w:tcW w:w="3046" w:type="dxa"/>
          </w:tcPr>
          <w:p w:rsidR="002F0271" w:rsidRPr="002F0271" w:rsidRDefault="002F0271">
            <w:pPr>
              <w:pStyle w:val="Underskrifter"/>
            </w:pPr>
            <w:r w:rsidRPr="002F0271">
              <w:t>Jan R Andersson (M)</w:t>
            </w:r>
          </w:p>
        </w:tc>
      </w:tr>
    </w:tbl>
    <w:p w:rsidR="002F0271" w:rsidRPr="002F0271" w:rsidRDefault="002F0271">
      <w:pPr>
        <w:pStyle w:val="Normaltindrag"/>
      </w:pPr>
    </w:p>
    <w:sectPr w:rsidR="00000000" w:rsidRPr="002F027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F0271" w:rsidRPr="002F0271" w:rsidRDefault="002F0271">
      <w:r w:rsidRPr="002F0271">
        <w:separator/>
      </w:r>
    </w:p>
  </w:endnote>
  <w:endnote w:type="continuationSeparator" w:id="0">
    <w:p w:rsidR="002F0271" w:rsidRPr="002F0271" w:rsidRDefault="002F0271">
      <w:r w:rsidRPr="002F027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0271" w:rsidRPr="002F0271" w:rsidRDefault="002F0271">
    <w:pPr>
      <w:pStyle w:val="Sidfot"/>
    </w:pPr>
    <w:r w:rsidRPr="002F027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5498913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0271" w:rsidRDefault="002F027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F0271" w:rsidRDefault="002F027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0271" w:rsidRPr="002F0271" w:rsidRDefault="002F0271">
    <w:pPr>
      <w:pStyle w:val="Sidfot"/>
    </w:pPr>
    <w:r w:rsidRPr="002F027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1359305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0271" w:rsidRDefault="002F0271">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F0271" w:rsidRDefault="002F0271">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0271" w:rsidRPr="002F0271" w:rsidRDefault="002F0271">
    <w:pPr>
      <w:pStyle w:val="Sidfot"/>
    </w:pPr>
    <w:r w:rsidRPr="002F027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2445991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0271" w:rsidRDefault="002F027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F0271" w:rsidRDefault="002F027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F0271" w:rsidRPr="002F0271" w:rsidRDefault="002F0271">
      <w:r w:rsidRPr="002F0271">
        <w:separator/>
      </w:r>
    </w:p>
  </w:footnote>
  <w:footnote w:type="continuationSeparator" w:id="0">
    <w:p w:rsidR="002F0271" w:rsidRPr="002F0271" w:rsidRDefault="002F0271">
      <w:r w:rsidRPr="002F027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0271" w:rsidRPr="002F0271" w:rsidRDefault="002F0271">
    <w:pPr>
      <w:pStyle w:val="Sidhuvud"/>
    </w:pPr>
    <w:r w:rsidRPr="002F027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0217029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0271" w:rsidRDefault="002F0271">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Ju382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F0271" w:rsidRDefault="002F0271">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Ju382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0271" w:rsidRPr="002F0271" w:rsidRDefault="002F0271">
    <w:pPr>
      <w:pStyle w:val="Sidhuvud"/>
    </w:pPr>
    <w:r w:rsidRPr="002F027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0507892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0271" w:rsidRDefault="002F0271">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Ju382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F0271" w:rsidRDefault="002F0271">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Ju382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0271" w:rsidRPr="002F0271" w:rsidRDefault="002F0271">
    <w:pPr>
      <w:pStyle w:val="FSHNormal"/>
      <w:tabs>
        <w:tab w:val="right" w:pos="5840"/>
      </w:tabs>
    </w:pPr>
    <w:r w:rsidRPr="002F0271">
      <w:br/>
    </w:r>
    <w:r w:rsidRPr="002F0271">
      <w:fldChar w:fldCharType="begin" w:fldLock="1"/>
    </w:r>
    <w:r w:rsidRPr="002F0271">
      <w:instrText xml:space="preserve"> DOCPROPERTY</w:instrText>
    </w:r>
    <w:r w:rsidRPr="002F0271">
      <w:rPr>
        <w:sz w:val="18"/>
      </w:rPr>
      <w:instrText xml:space="preserve"> "YearUser" *\charformat </w:instrText>
    </w:r>
    <w:r w:rsidRPr="002F0271">
      <w:fldChar w:fldCharType="separate"/>
    </w:r>
    <w:r w:rsidRPr="002F0271">
      <w:t>2010/11</w:t>
    </w:r>
    <w:r w:rsidRPr="002F0271">
      <w:fldChar w:fldCharType="end"/>
    </w:r>
    <w:r w:rsidRPr="002F0271">
      <w:t xml:space="preserve"> </w:t>
    </w:r>
    <w:r w:rsidRPr="002F0271">
      <w:tab/>
      <w:t xml:space="preserve">mnr: </w:t>
    </w:r>
    <w:r w:rsidRPr="002F0271">
      <w:fldChar w:fldCharType="begin" w:fldLock="1"/>
    </w:r>
    <w:r w:rsidRPr="002F0271">
      <w:instrText xml:space="preserve"> DOCPROPERTY</w:instrText>
    </w:r>
    <w:r w:rsidRPr="002F0271">
      <w:rPr>
        <w:sz w:val="18"/>
      </w:rPr>
      <w:instrText xml:space="preserve"> "Motionsnummer" *\charformat </w:instrText>
    </w:r>
    <w:r w:rsidRPr="002F0271">
      <w:fldChar w:fldCharType="separate"/>
    </w:r>
    <w:r w:rsidRPr="002F0271">
      <w:t>Ju382</w:t>
    </w:r>
    <w:r w:rsidRPr="002F0271">
      <w:fldChar w:fldCharType="end"/>
    </w:r>
    <w:r w:rsidRPr="002F0271">
      <w:br/>
    </w:r>
    <w:r w:rsidRPr="002F0271">
      <w:fldChar w:fldCharType="begin" w:fldLock="1"/>
    </w:r>
    <w:r w:rsidRPr="002F0271">
      <w:instrText xml:space="preserve"> DOCPROPERTY</w:instrText>
    </w:r>
    <w:r w:rsidRPr="002F0271">
      <w:rPr>
        <w:sz w:val="18"/>
      </w:rPr>
      <w:instrText xml:space="preserve"> "Samling" *\charformat </w:instrText>
    </w:r>
    <w:r w:rsidRPr="002F0271">
      <w:fldChar w:fldCharType="end"/>
    </w:r>
    <w:r w:rsidRPr="002F0271">
      <w:tab/>
      <w:t xml:space="preserve">pnr: </w:t>
    </w:r>
    <w:r w:rsidRPr="002F0271">
      <w:fldChar w:fldCharType="begin" w:fldLock="1"/>
    </w:r>
    <w:r w:rsidRPr="002F0271">
      <w:instrText xml:space="preserve"> DOCPROPERTY</w:instrText>
    </w:r>
    <w:r w:rsidRPr="002F0271">
      <w:rPr>
        <w:sz w:val="18"/>
      </w:rPr>
      <w:instrText xml:space="preserve"> "Partinummer" *\charformat </w:instrText>
    </w:r>
    <w:r w:rsidRPr="002F0271">
      <w:fldChar w:fldCharType="separate"/>
    </w:r>
    <w:r w:rsidRPr="002F0271">
      <w:t>M1791</w:t>
    </w:r>
    <w:r w:rsidRPr="002F0271">
      <w:fldChar w:fldCharType="end"/>
    </w:r>
  </w:p>
  <w:p w:rsidR="002F0271" w:rsidRPr="002F0271" w:rsidRDefault="002F0271">
    <w:pPr>
      <w:pStyle w:val="FSHRub1"/>
    </w:pPr>
    <w:r w:rsidRPr="002F0271">
      <w:t>Motion till riksdagen</w:t>
    </w:r>
    <w:r w:rsidRPr="002F0271">
      <w:br/>
    </w:r>
    <w:r w:rsidRPr="002F0271">
      <w:fldChar w:fldCharType="begin" w:fldLock="1"/>
    </w:r>
    <w:r w:rsidRPr="002F0271">
      <w:instrText xml:space="preserve"> DOCPROPERTY "YearUser" *\charformat </w:instrText>
    </w:r>
    <w:r w:rsidRPr="002F0271">
      <w:fldChar w:fldCharType="separate"/>
    </w:r>
    <w:r w:rsidRPr="002F0271">
      <w:t>2010/11</w:t>
    </w:r>
    <w:r w:rsidRPr="002F0271">
      <w:fldChar w:fldCharType="end"/>
    </w:r>
    <w:r w:rsidRPr="002F0271">
      <w:t>:</w:t>
    </w:r>
    <w:r w:rsidRPr="002F0271">
      <w:fldChar w:fldCharType="begin" w:fldLock="1"/>
    </w:r>
    <w:r w:rsidRPr="002F0271">
      <w:instrText xml:space="preserve"> DOCPROPERTY "Motionsnummer" *\charformat </w:instrText>
    </w:r>
    <w:r w:rsidRPr="002F0271">
      <w:fldChar w:fldCharType="separate"/>
    </w:r>
    <w:r w:rsidRPr="002F0271">
      <w:t>Ju382</w:t>
    </w:r>
    <w:r w:rsidRPr="002F0271">
      <w:fldChar w:fldCharType="end"/>
    </w:r>
  </w:p>
  <w:p w:rsidR="002F0271" w:rsidRPr="002F0271" w:rsidRDefault="002F0271">
    <w:pPr>
      <w:pStyle w:val="FSHNormalS5"/>
    </w:pPr>
    <w:r w:rsidRPr="002F0271">
      <w:fldChar w:fldCharType="begin" w:fldLock="1"/>
    </w:r>
    <w:r w:rsidRPr="002F0271">
      <w:instrText xml:space="preserve"> DOCPROPERTY "MotionarText" *\charformat </w:instrText>
    </w:r>
    <w:r w:rsidRPr="002F0271">
      <w:fldChar w:fldCharType="separate"/>
    </w:r>
    <w:r w:rsidRPr="002F0271">
      <w:t>av Mikael Cederbratt m.fl. (M)</w:t>
    </w:r>
    <w:r w:rsidRPr="002F0271">
      <w:fldChar w:fldCharType="end"/>
    </w:r>
    <w:r w:rsidRPr="002F0271">
      <w:br/>
    </w:r>
    <w:r w:rsidRPr="002F0271">
      <w:fldChar w:fldCharType="begin" w:fldLock="1"/>
    </w:r>
    <w:r w:rsidRPr="002F0271">
      <w:instrText xml:space="preserve"> DOCPROPERTY "SvarFrasKort" *\charformat </w:instrText>
    </w:r>
    <w:r w:rsidRPr="002F0271">
      <w:fldChar w:fldCharType="end"/>
    </w:r>
  </w:p>
  <w:p w:rsidR="002F0271" w:rsidRPr="002F0271" w:rsidRDefault="002F0271">
    <w:pPr>
      <w:pStyle w:val="FSHTitel"/>
    </w:pPr>
    <w:r w:rsidRPr="002F0271">
      <w:fldChar w:fldCharType="begin" w:fldLock="1"/>
    </w:r>
    <w:r w:rsidRPr="002F0271">
      <w:instrText xml:space="preserve"> DOCPROPERTY</w:instrText>
    </w:r>
    <w:r w:rsidRPr="002F0271">
      <w:rPr>
        <w:sz w:val="18"/>
      </w:rPr>
      <w:instrText xml:space="preserve"> "RubrikSvar" *\charformat </w:instrText>
    </w:r>
    <w:r w:rsidRPr="002F0271">
      <w:fldChar w:fldCharType="separate"/>
    </w:r>
    <w:r w:rsidRPr="002F0271">
      <w:t>Nolltolerans mot drograttfylla</w:t>
    </w:r>
    <w:r w:rsidRPr="002F0271">
      <w:fldChar w:fldCharType="end"/>
    </w:r>
  </w:p>
  <w:p w:rsidR="002F0271" w:rsidRPr="002F0271" w:rsidRDefault="002F0271">
    <w:pPr>
      <w:pStyle w:val="Normal00"/>
    </w:pPr>
  </w:p>
  <w:p w:rsidR="002F0271" w:rsidRPr="002F0271" w:rsidRDefault="002F027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185443052">
    <w:abstractNumId w:val="3"/>
  </w:num>
  <w:num w:numId="2" w16cid:durableId="1676418943">
    <w:abstractNumId w:val="2"/>
  </w:num>
  <w:num w:numId="3" w16cid:durableId="2040206459">
    <w:abstractNumId w:val="1"/>
  </w:num>
  <w:num w:numId="4" w16cid:durableId="1613245035">
    <w:abstractNumId w:val="0"/>
  </w:num>
  <w:num w:numId="5" w16cid:durableId="1949190224">
    <w:abstractNumId w:val="7"/>
  </w:num>
  <w:num w:numId="6" w16cid:durableId="1452363959">
    <w:abstractNumId w:val="6"/>
  </w:num>
  <w:num w:numId="7" w16cid:durableId="940377303">
    <w:abstractNumId w:val="5"/>
  </w:num>
  <w:num w:numId="8" w16cid:durableId="1228611559">
    <w:abstractNumId w:val="4"/>
  </w:num>
  <w:num w:numId="9" w16cid:durableId="441340043">
    <w:abstractNumId w:val="8"/>
  </w:num>
  <w:num w:numId="10" w16cid:durableId="585306413">
    <w:abstractNumId w:val="9"/>
  </w:num>
  <w:num w:numId="11" w16cid:durableId="408969004">
    <w:abstractNumId w:val="10"/>
  </w:num>
  <w:num w:numId="12" w16cid:durableId="1856771845">
    <w:abstractNumId w:val="13"/>
  </w:num>
  <w:num w:numId="13" w16cid:durableId="1579748918">
    <w:abstractNumId w:val="15"/>
  </w:num>
  <w:num w:numId="14" w16cid:durableId="1321813473">
    <w:abstractNumId w:val="16"/>
  </w:num>
  <w:num w:numId="15" w16cid:durableId="191652105">
    <w:abstractNumId w:val="11"/>
  </w:num>
  <w:num w:numId="16" w16cid:durableId="1532642624">
    <w:abstractNumId w:val="18"/>
  </w:num>
  <w:num w:numId="17" w16cid:durableId="1631588258">
    <w:abstractNumId w:val="17"/>
  </w:num>
  <w:num w:numId="18" w16cid:durableId="2037076908">
    <w:abstractNumId w:val="14"/>
  </w:num>
  <w:num w:numId="19" w16cid:durableId="86097495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03"/>
    <w:docVar w:name="PersonGUIDs" w:val="{88026C25-9173-43A0-9655-4FA569F844BA},{F1C0FD78-9D14-42EA-B1B2-0CE5B9AA8DA9},{44EE7D05-E251-4330-8352-7F15808B9302}"/>
  </w:docVars>
  <w:rsids>
    <w:rsidRoot w:val="00141268"/>
    <w:rsid w:val="00141268"/>
    <w:rsid w:val="002F027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E0C8F0A3-6E3C-413B-A62F-8AC1FD60F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634</Words>
  <Characters>3564</Characters>
  <Application>Microsoft Office Word</Application>
  <DocSecurity>4</DocSecurity>
  <Lines>64</Lines>
  <Paragraphs>15</Paragraphs>
  <ScaleCrop>false</ScaleCrop>
  <HeadingPairs>
    <vt:vector size="2" baseType="variant">
      <vt:variant>
        <vt:lpstr>Rubrik</vt:lpstr>
      </vt:variant>
      <vt:variant>
        <vt:i4>1</vt:i4>
      </vt:variant>
    </vt:vector>
  </HeadingPairs>
  <TitlesOfParts>
    <vt:vector size="1" baseType="lpstr">
      <vt:lpstr>m1791</vt:lpstr>
    </vt:vector>
  </TitlesOfParts>
  <Company>Riksdagen</Company>
  <LinksUpToDate>false</LinksUpToDate>
  <CharactersWithSpaces>4183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m1791</dc:title>
  <dc:subject>m1791</dc:subject>
  <dc:creator>Riksdagen</dc:creator>
  <cp:keywords>Riksdagen</cp:keywords>
  <dc:description>Versal/gemen i partibeteckning. Gemen i tryck för 0910, versal för 1011 och nyare</dc:description>
  <cp:lastModifiedBy>Lars Brink</cp:lastModifiedBy>
  <cp:revision>2</cp:revision>
  <cp:lastPrinted>2011-02-02T09:56:00Z</cp:lastPrinted>
  <dcterms:created xsi:type="dcterms:W3CDTF">2025-12-18T00:58:00Z</dcterms:created>
  <dcterms:modified xsi:type="dcterms:W3CDTF">2025-12-18T00:58:00Z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mot2000_530_2011-01-03</vt:lpwstr>
  </property>
  <property fmtid="{D5CDD505-2E9C-101B-9397-08002B2CF9AE}" pid="3" name="version">
    <vt:lpwstr>mot2000_523_2010-10-21</vt:lpwstr>
  </property>
  <property fmtid="{D5CDD505-2E9C-101B-9397-08002B2CF9AE}" pid="4" name="dokumenttyp">
    <vt:lpwstr>motion</vt:lpwstr>
  </property>
  <property fmtid="{D5CDD505-2E9C-101B-9397-08002B2CF9AE}" pid="5" name="Sekr">
    <vt:lpwstr>MZ</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Nolltolerans mot drograttfylla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Nolltolerans mot drograttfylla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M1791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Mikael Cederbratt m.fl. (M)</vt:lpwstr>
  </property>
  <property fmtid="{D5CDD505-2E9C-101B-9397-08002B2CF9AE}" pid="26" name="MotionarLista">
    <vt:lpwstr>Cederbratt, Mikael (M)\Bengtsson, Finn (M)\Andersson, Jan R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Mikael Cederbratt (M), Finn Bengtsson (M), Jan R Andersson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107</vt:lpwstr>
  </property>
  <property fmtid="{D5CDD505-2E9C-101B-9397-08002B2CF9AE}" pid="35" name="Samling">
    <vt:lpwstr/>
  </property>
  <property fmtid="{D5CDD505-2E9C-101B-9397-08002B2CF9AE}" pid="36" name="SamlingPrint">
    <vt:lpwstr/>
  </property>
  <property fmtid="{D5CDD505-2E9C-101B-9397-08002B2CF9AE}" pid="37" name="Motionsnummer">
    <vt:lpwstr>Ju382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2010</vt:lpwstr>
  </property>
  <property fmtid="{D5CDD505-2E9C-101B-9397-08002B2CF9AE}" pid="44" name="NotesUID">
    <vt:lpwstr>mattias.zackrisson@riksdagen.se</vt:lpwstr>
  </property>
  <property fmtid="{D5CDD505-2E9C-101B-9397-08002B2CF9AE}" pid="45" name="ReservUID">
    <vt:lpwstr>ms0529aa</vt:lpwstr>
  </property>
  <property fmtid="{D5CDD505-2E9C-101B-9397-08002B2CF9AE}" pid="46" name="MotionID">
    <vt:lpwstr>20102011000000000109000017910069</vt:lpwstr>
  </property>
  <property fmtid="{D5CDD505-2E9C-101B-9397-08002B2CF9AE}" pid="47" name="datum">
    <vt:lpwstr>101027</vt:lpwstr>
  </property>
  <property fmtid="{D5CDD505-2E9C-101B-9397-08002B2CF9AE}" pid="48" name="avsändar-e-post">
    <vt:lpwstr>mattias.zackrisson@riksdagen.se</vt:lpwstr>
  </property>
  <property fmtid="{D5CDD505-2E9C-101B-9397-08002B2CF9AE}" pid="49" name="id">
    <vt:lpwstr>20102011000000000109000017910069</vt:lpwstr>
  </property>
  <property fmtid="{D5CDD505-2E9C-101B-9397-08002B2CF9AE}" pid="50" name="nummer">
    <vt:lpwstr>382</vt:lpwstr>
  </property>
  <property fmtid="{D5CDD505-2E9C-101B-9397-08002B2CF9AE}" pid="51" name="utskottsbeteckning">
    <vt:lpwstr>Ju</vt:lpwstr>
  </property>
  <property fmtid="{D5CDD505-2E9C-101B-9397-08002B2CF9AE}" pid="52" name="GlobalUID">
    <vt:lpwstr>{E19F3D3D-C589-41B4-A004-ED139E7A4CE3}</vt:lpwstr>
  </property>
  <property fmtid="{D5CDD505-2E9C-101B-9397-08002B2CF9AE}" pid="53" name="Överföringar">
    <vt:i4>0</vt:i4>
  </property>
  <property fmtid="{D5CDD505-2E9C-101B-9397-08002B2CF9AE}" pid="54" name="Checksum">
    <vt:lpwstr>*1010314895611*</vt:lpwstr>
  </property>
  <property fmtid="{D5CDD505-2E9C-101B-9397-08002B2CF9AE}" pid="55" name="skuggnummer">
    <vt:lpwstr>2732</vt:lpwstr>
  </property>
  <property fmtid="{D5CDD505-2E9C-101B-9397-08002B2CF9AE}" pid="56" name="urixVersion">
    <vt:lpwstr>4.3.2.0</vt:lpwstr>
  </property>
  <property fmtid="{D5CDD505-2E9C-101B-9397-08002B2CF9AE}" pid="57" name="urixOrigin">
    <vt:lpwstr>110202 10:57:35.169</vt:lpwstr>
  </property>
  <property fmtid="{D5CDD505-2E9C-101B-9397-08002B2CF9AE}" pid="58" name="urixGuid">
    <vt:lpwstr>{31D56650-7D2A-4AC0-9238-8131580EEC3F}</vt:lpwstr>
  </property>
</Properties>
</file>