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FDA91D7" w14:textId="77777777">
        <w:tc>
          <w:tcPr>
            <w:tcW w:w="2268" w:type="dxa"/>
          </w:tcPr>
          <w:p w14:paraId="7E6518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End w:id="0"/>
          </w:p>
        </w:tc>
        <w:tc>
          <w:tcPr>
            <w:tcW w:w="2999" w:type="dxa"/>
            <w:gridSpan w:val="2"/>
          </w:tcPr>
          <w:p w14:paraId="075DAD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3F2B1A" w14:textId="77777777">
        <w:tc>
          <w:tcPr>
            <w:tcW w:w="2268" w:type="dxa"/>
          </w:tcPr>
          <w:p w14:paraId="6F19C0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14:paraId="49EFF9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 w14:paraId="2CFE34A8" w14:textId="77777777">
        <w:tc>
          <w:tcPr>
            <w:tcW w:w="3402" w:type="dxa"/>
            <w:gridSpan w:val="2"/>
          </w:tcPr>
          <w:p w14:paraId="106539A6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14:paraId="166147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FBA0D56" w14:textId="77777777">
        <w:tc>
          <w:tcPr>
            <w:tcW w:w="2268" w:type="dxa"/>
          </w:tcPr>
          <w:p w14:paraId="2F36E7E0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14:paraId="686A43DB" w14:textId="2D4A99F9" w:rsidR="006E4E11" w:rsidRPr="00ED583F" w:rsidRDefault="00241D44" w:rsidP="003C4621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>Dnr S2017/</w:t>
            </w:r>
            <w:r w:rsidR="003C4621" w:rsidRPr="003C4621">
              <w:rPr>
                <w:sz w:val="20"/>
              </w:rPr>
              <w:t>03711</w:t>
            </w:r>
            <w:r w:rsidR="00C91BA4">
              <w:rPr>
                <w:sz w:val="20"/>
              </w:rPr>
              <w:t>/FST</w:t>
            </w:r>
          </w:p>
        </w:tc>
      </w:tr>
      <w:tr w:rsidR="006E4E11" w14:paraId="5A46B532" w14:textId="77777777">
        <w:tc>
          <w:tcPr>
            <w:tcW w:w="2268" w:type="dxa"/>
          </w:tcPr>
          <w:p w14:paraId="2F9E81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E820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7F93DC7" w14:textId="77777777">
        <w:trPr>
          <w:trHeight w:val="284"/>
        </w:trPr>
        <w:tc>
          <w:tcPr>
            <w:tcW w:w="4911" w:type="dxa"/>
          </w:tcPr>
          <w:p w14:paraId="65A221D8" w14:textId="77777777" w:rsidR="006E4E11" w:rsidRDefault="00241D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6" w:name="RKdep"/>
            <w:bookmarkStart w:id="7" w:name="RKenh"/>
            <w:bookmarkStart w:id="8" w:name="b1"/>
            <w:bookmarkEnd w:id="6"/>
            <w:bookmarkEnd w:id="7"/>
            <w:bookmarkEnd w:id="8"/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2E0788C" w14:textId="77777777">
        <w:trPr>
          <w:trHeight w:val="284"/>
        </w:trPr>
        <w:tc>
          <w:tcPr>
            <w:tcW w:w="4911" w:type="dxa"/>
          </w:tcPr>
          <w:p w14:paraId="4FC3BAC2" w14:textId="77777777" w:rsidR="006E4E11" w:rsidRDefault="00241D44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9" w:name="b2"/>
            <w:bookmarkEnd w:id="9"/>
            <w:r>
              <w:rPr>
                <w:bCs/>
                <w:iCs/>
              </w:rPr>
              <w:t>Barn-, äldre- och jämställdhetsministern</w:t>
            </w:r>
          </w:p>
        </w:tc>
      </w:tr>
      <w:tr w:rsidR="00C12AE1" w:rsidRPr="00C12AE1" w14:paraId="1D9AADE5" w14:textId="77777777">
        <w:trPr>
          <w:trHeight w:val="284"/>
        </w:trPr>
        <w:tc>
          <w:tcPr>
            <w:tcW w:w="4911" w:type="dxa"/>
          </w:tcPr>
          <w:p w14:paraId="187D650F" w14:textId="058E43D9" w:rsidR="00C12AE1" w:rsidRDefault="00C12AE1" w:rsidP="00C12AE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3"/>
            <w:bookmarkEnd w:id="10"/>
          </w:p>
        </w:tc>
      </w:tr>
      <w:tr w:rsidR="00C12AE1" w14:paraId="78AD3E69" w14:textId="77777777">
        <w:trPr>
          <w:trHeight w:val="284"/>
        </w:trPr>
        <w:tc>
          <w:tcPr>
            <w:tcW w:w="4911" w:type="dxa"/>
          </w:tcPr>
          <w:p w14:paraId="520DDB92" w14:textId="3DCD887D" w:rsidR="00C12AE1" w:rsidRDefault="00C12AE1" w:rsidP="00C12AE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4"/>
            <w:bookmarkEnd w:id="11"/>
          </w:p>
        </w:tc>
      </w:tr>
      <w:tr w:rsidR="00C12AE1" w14:paraId="21386257" w14:textId="77777777">
        <w:trPr>
          <w:trHeight w:val="284"/>
        </w:trPr>
        <w:tc>
          <w:tcPr>
            <w:tcW w:w="4911" w:type="dxa"/>
          </w:tcPr>
          <w:p w14:paraId="29404233" w14:textId="10FA0725" w:rsidR="00C12AE1" w:rsidRDefault="00C12AE1" w:rsidP="00C12AE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5"/>
            <w:bookmarkEnd w:id="12"/>
          </w:p>
        </w:tc>
      </w:tr>
      <w:tr w:rsidR="00C12AE1" w14:paraId="1B4CD8D3" w14:textId="77777777">
        <w:trPr>
          <w:trHeight w:val="284"/>
        </w:trPr>
        <w:tc>
          <w:tcPr>
            <w:tcW w:w="4911" w:type="dxa"/>
          </w:tcPr>
          <w:p w14:paraId="0B2165D8" w14:textId="62F0C0D9" w:rsidR="00C12AE1" w:rsidRDefault="00C12AE1" w:rsidP="00C12AE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6"/>
            <w:bookmarkEnd w:id="13"/>
          </w:p>
        </w:tc>
      </w:tr>
      <w:tr w:rsidR="00C12AE1" w14:paraId="65E50EF4" w14:textId="77777777">
        <w:trPr>
          <w:trHeight w:val="284"/>
        </w:trPr>
        <w:tc>
          <w:tcPr>
            <w:tcW w:w="4911" w:type="dxa"/>
          </w:tcPr>
          <w:p w14:paraId="6E26E9D2" w14:textId="77ADDD81" w:rsidR="00C12AE1" w:rsidRDefault="00C12AE1" w:rsidP="00E619A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7"/>
            <w:bookmarkEnd w:id="14"/>
          </w:p>
        </w:tc>
      </w:tr>
      <w:tr w:rsidR="00C12AE1" w:rsidRPr="00C12AE1" w14:paraId="63275BE2" w14:textId="77777777">
        <w:trPr>
          <w:trHeight w:val="284"/>
        </w:trPr>
        <w:tc>
          <w:tcPr>
            <w:tcW w:w="4911" w:type="dxa"/>
          </w:tcPr>
          <w:p w14:paraId="1F7B959D" w14:textId="634CD003" w:rsidR="00C12AE1" w:rsidRDefault="00C12AE1" w:rsidP="00C12AE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8"/>
            <w:bookmarkEnd w:id="15"/>
          </w:p>
        </w:tc>
      </w:tr>
      <w:tr w:rsidR="006E4E11" w:rsidRPr="00C12AE1" w14:paraId="3B682F2F" w14:textId="77777777">
        <w:trPr>
          <w:trHeight w:val="284"/>
        </w:trPr>
        <w:tc>
          <w:tcPr>
            <w:tcW w:w="4911" w:type="dxa"/>
          </w:tcPr>
          <w:p w14:paraId="77FCE19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9"/>
            <w:bookmarkEnd w:id="16"/>
          </w:p>
        </w:tc>
      </w:tr>
    </w:tbl>
    <w:p w14:paraId="26E6EE2D" w14:textId="77777777" w:rsidR="006E4E11" w:rsidRDefault="00241D44">
      <w:pPr>
        <w:framePr w:w="4400" w:h="2523" w:wrap="notBeside" w:vAnchor="page" w:hAnchor="page" w:x="6453" w:y="2445"/>
        <w:ind w:left="142"/>
      </w:pPr>
      <w:bookmarkStart w:id="17" w:name="bMottag"/>
      <w:bookmarkEnd w:id="17"/>
      <w:r>
        <w:t>Till riksdagen</w:t>
      </w:r>
    </w:p>
    <w:p w14:paraId="044BEE7F" w14:textId="77777777" w:rsidR="006E4E11" w:rsidRDefault="00241D44" w:rsidP="00241D44">
      <w:pPr>
        <w:pStyle w:val="RKrubrik"/>
        <w:pBdr>
          <w:bottom w:val="single" w:sz="4" w:space="1" w:color="auto"/>
        </w:pBdr>
        <w:spacing w:before="0" w:after="0"/>
      </w:pPr>
      <w:bookmarkStart w:id="18" w:name="bRubrik"/>
      <w:bookmarkEnd w:id="18"/>
      <w:r>
        <w:t>Svar på fråga 2016/17:1641 av Lars Beckman (M) Försäkringskassans utbetalningar till LSS-företag</w:t>
      </w:r>
    </w:p>
    <w:p w14:paraId="70092FD0" w14:textId="77777777" w:rsidR="006E4E11" w:rsidRDefault="006E4E11">
      <w:pPr>
        <w:pStyle w:val="RKnormal"/>
      </w:pPr>
      <w:bookmarkStart w:id="19" w:name="bBilaga"/>
      <w:bookmarkEnd w:id="19"/>
    </w:p>
    <w:p w14:paraId="2B7C28D0" w14:textId="730CAEC4" w:rsidR="00241D44" w:rsidRDefault="00241D44">
      <w:pPr>
        <w:pStyle w:val="RKnormal"/>
      </w:pPr>
      <w:bookmarkStart w:id="20" w:name="BrevSÖver"/>
      <w:bookmarkStart w:id="21" w:name="bSkrivStart"/>
      <w:bookmarkEnd w:id="20"/>
      <w:bookmarkEnd w:id="21"/>
      <w:r>
        <w:t xml:space="preserve">Lars Beckman </w:t>
      </w:r>
      <w:r w:rsidRPr="00241D44">
        <w:t>har frågat Annika Strandhäll om vad hon</w:t>
      </w:r>
      <w:r>
        <w:t xml:space="preserve"> har för rutiner för att granska att Försäkringskassan betalar ut ersättning till LSS-företag i tid? </w:t>
      </w:r>
      <w:r w:rsidRPr="00241D44">
        <w:t xml:space="preserve">Arbetet i </w:t>
      </w:r>
      <w:r w:rsidR="00A62EDC">
        <w:t>R</w:t>
      </w:r>
      <w:r w:rsidRPr="00241D44">
        <w:t>egeringskansliet är så organiserat att det är jag som besvarar den frågan.</w:t>
      </w:r>
    </w:p>
    <w:p w14:paraId="55367CC4" w14:textId="77777777" w:rsidR="00241D44" w:rsidRDefault="00241D44">
      <w:pPr>
        <w:pStyle w:val="RKnormal"/>
      </w:pPr>
    </w:p>
    <w:p w14:paraId="125CA581" w14:textId="2464DB62" w:rsidR="003647CC" w:rsidRDefault="003647CC" w:rsidP="003647CC">
      <w:pPr>
        <w:pStyle w:val="RKnormal"/>
      </w:pPr>
      <w:r>
        <w:t xml:space="preserve">Försäkringskassan har </w:t>
      </w:r>
      <w:r w:rsidR="003F7D90">
        <w:t xml:space="preserve">sedan </w:t>
      </w:r>
      <w:r>
        <w:t>den 1 oktober 2016 infört en rutin med efterskottsutbetalning av</w:t>
      </w:r>
      <w:bookmarkStart w:id="22" w:name="_GoBack"/>
      <w:bookmarkEnd w:id="22"/>
      <w:r>
        <w:t xml:space="preserve"> assistansersättning. Det innebär att Försäkringskassan betalar ut assistansersättning efter det att assistans har utförts och redovisats. Den som själv anställer sina assistenter får dock även fortsättningsvis ersättningen utbetald i förskott.</w:t>
      </w:r>
    </w:p>
    <w:p w14:paraId="074609FA" w14:textId="77777777" w:rsidR="003647CC" w:rsidRDefault="003647CC" w:rsidP="003647CC">
      <w:pPr>
        <w:pStyle w:val="RKnormal"/>
      </w:pPr>
    </w:p>
    <w:p w14:paraId="24F97392" w14:textId="283E422C" w:rsidR="003647CC" w:rsidRDefault="003647CC" w:rsidP="003647CC">
      <w:pPr>
        <w:pStyle w:val="RKnormal"/>
      </w:pPr>
      <w:r>
        <w:t xml:space="preserve">Syftet med att Försäkringskassan beslutat om att betala ut ersättningen i efterskott är att säkerställa en bättre kontroll och en mer rättssäker hantering av assistansersättningen. Initiativet till förändringen kommer från den </w:t>
      </w:r>
      <w:r w:rsidR="00A62EDC">
        <w:t xml:space="preserve">tidigare </w:t>
      </w:r>
      <w:r>
        <w:t>borg</w:t>
      </w:r>
      <w:r w:rsidR="00A62EDC">
        <w:t>er</w:t>
      </w:r>
      <w:r>
        <w:t xml:space="preserve">liga regeringen. Det är också en naturlig ordning för de flesta affärsdrivande verksamheter att man får betalt när en tjänst har utförts och redovisats. </w:t>
      </w:r>
    </w:p>
    <w:p w14:paraId="10D360EA" w14:textId="77777777" w:rsidR="003647CC" w:rsidRDefault="003647CC" w:rsidP="003647CC">
      <w:pPr>
        <w:pStyle w:val="RKnormal"/>
      </w:pPr>
    </w:p>
    <w:p w14:paraId="18399F51" w14:textId="23410F18" w:rsidR="003647CC" w:rsidRDefault="003647CC" w:rsidP="003647CC">
      <w:pPr>
        <w:pStyle w:val="RKnormal"/>
      </w:pPr>
      <w:r>
        <w:t xml:space="preserve">För att en utbetalning ska kunna ske efter assistans </w:t>
      </w:r>
      <w:r w:rsidR="00A62EDC">
        <w:t xml:space="preserve">har </w:t>
      </w:r>
      <w:r>
        <w:t>utförts krävs att en komplett redovisning från anordnaren</w:t>
      </w:r>
      <w:r w:rsidR="00A62EDC">
        <w:t xml:space="preserve"> eller </w:t>
      </w:r>
      <w:r>
        <w:t>brukaren inkommit till myndigheten som i sin tur fodrar viss handläggning och kontroll av underlagen. Detta är nödvändigt för att rättssäkerheten</w:t>
      </w:r>
      <w:r w:rsidR="00A62EDC">
        <w:t>s krav ska kunna tillgodoses och korrekta utbetalningar av statliga medel</w:t>
      </w:r>
      <w:r>
        <w:t xml:space="preserve"> garanteras.</w:t>
      </w:r>
    </w:p>
    <w:p w14:paraId="6C7570E0" w14:textId="77777777" w:rsidR="00140E68" w:rsidRDefault="00140E68" w:rsidP="003647CC">
      <w:pPr>
        <w:pStyle w:val="RKnormal"/>
      </w:pPr>
    </w:p>
    <w:p w14:paraId="7078275A" w14:textId="6AEF6DCC" w:rsidR="00140E68" w:rsidRDefault="00140E68" w:rsidP="003647CC">
      <w:pPr>
        <w:pStyle w:val="RKnormal"/>
      </w:pPr>
      <w:r>
        <w:t xml:space="preserve">Försäkringskassan beviljar en brukare </w:t>
      </w:r>
      <w:r w:rsidR="00704FD1">
        <w:t xml:space="preserve">medel som motsvarar </w:t>
      </w:r>
      <w:r>
        <w:t>ett</w:t>
      </w:r>
      <w:r w:rsidR="00704FD1">
        <w:t xml:space="preserve"> visst antal assistanstimmar. När en brukare köper</w:t>
      </w:r>
      <w:r w:rsidR="00A64B3D">
        <w:t xml:space="preserve"> den personliga </w:t>
      </w:r>
      <w:r w:rsidR="00704FD1">
        <w:t>assistans</w:t>
      </w:r>
      <w:r w:rsidR="00A64B3D">
        <w:t>en</w:t>
      </w:r>
      <w:r w:rsidR="00704FD1">
        <w:t xml:space="preserve"> hos e</w:t>
      </w:r>
      <w:r w:rsidR="00A64B3D">
        <w:t>tt företag</w:t>
      </w:r>
      <w:r w:rsidR="00704FD1">
        <w:t xml:space="preserve"> är det </w:t>
      </w:r>
      <w:r w:rsidR="00502C21">
        <w:t xml:space="preserve">också </w:t>
      </w:r>
      <w:r w:rsidR="00704FD1">
        <w:t xml:space="preserve">företagets ansvar att säkerställa att den arbetade tiden </w:t>
      </w:r>
      <w:r w:rsidR="007B6AD8">
        <w:t>fördelas mellan assiste</w:t>
      </w:r>
      <w:r w:rsidR="00BF668A">
        <w:t xml:space="preserve">nter så att tiden </w:t>
      </w:r>
      <w:r w:rsidR="00704FD1">
        <w:t xml:space="preserve">ryms inom gällande </w:t>
      </w:r>
      <w:r w:rsidR="00A64B3D">
        <w:t>arbetstids</w:t>
      </w:r>
      <w:r w:rsidR="00704FD1">
        <w:t>lagstiftning.</w:t>
      </w:r>
    </w:p>
    <w:p w14:paraId="75A1A3A4" w14:textId="77777777" w:rsidR="003647CC" w:rsidRDefault="003647CC" w:rsidP="003647CC">
      <w:pPr>
        <w:pStyle w:val="RKnormal"/>
      </w:pPr>
    </w:p>
    <w:p w14:paraId="240EE75E" w14:textId="77777777" w:rsidR="00630FA7" w:rsidRDefault="003647CC">
      <w:pPr>
        <w:pStyle w:val="RKnormal"/>
      </w:pPr>
      <w:r>
        <w:t xml:space="preserve">Jag har en löpande dialog med Försäkringskassan i frågor som rör assistansersättningen. </w:t>
      </w:r>
      <w:r w:rsidRPr="00044B13">
        <w:t xml:space="preserve">Försäkringskassan </w:t>
      </w:r>
      <w:r>
        <w:t xml:space="preserve">uppger att de </w:t>
      </w:r>
      <w:r w:rsidRPr="00044B13">
        <w:t xml:space="preserve">underlagen </w:t>
      </w:r>
      <w:r>
        <w:t xml:space="preserve">som anordnare av assistans inger </w:t>
      </w:r>
      <w:r w:rsidRPr="00044B13">
        <w:t xml:space="preserve">behöver kompletteras i relativt stor </w:t>
      </w:r>
      <w:r w:rsidRPr="00044B13">
        <w:lastRenderedPageBreak/>
        <w:t xml:space="preserve">utsträckning. </w:t>
      </w:r>
      <w:r>
        <w:t xml:space="preserve">Effekten av ofullständiga underlag från anordnare är en fördröjd handläggning och utbetalning </w:t>
      </w:r>
      <w:r w:rsidRPr="00044B13">
        <w:t>både i en</w:t>
      </w:r>
      <w:r>
        <w:t xml:space="preserve">skilda ärenden och totalt sett. </w:t>
      </w:r>
      <w:r w:rsidRPr="009E4BE1">
        <w:t>I de fall utbetalningar ha</w:t>
      </w:r>
      <w:r w:rsidR="00630FA7">
        <w:t>r</w:t>
      </w:r>
      <w:r w:rsidRPr="009E4BE1">
        <w:t xml:space="preserve"> dröjt länge så beror det </w:t>
      </w:r>
      <w:r w:rsidR="00630FA7">
        <w:t xml:space="preserve">enligt Försäkringskassan </w:t>
      </w:r>
      <w:r w:rsidRPr="009E4BE1">
        <w:t xml:space="preserve">på att underlagen inte varit kompletta. </w:t>
      </w:r>
      <w:r>
        <w:t xml:space="preserve">Det finns numera också två utbetalningstidpunkter under varje månad för att assistansberättigade och anordnare ska få ersättning så fort som möjligt. </w:t>
      </w:r>
    </w:p>
    <w:p w14:paraId="1C12F4D4" w14:textId="77777777" w:rsidR="00630FA7" w:rsidRDefault="00630FA7">
      <w:pPr>
        <w:pStyle w:val="RKnormal"/>
      </w:pPr>
    </w:p>
    <w:p w14:paraId="6AFF0F70" w14:textId="6ACED6CA" w:rsidR="00424AC5" w:rsidRDefault="003647CC">
      <w:pPr>
        <w:pStyle w:val="RKnormal"/>
      </w:pPr>
      <w:r>
        <w:t xml:space="preserve">Försäkringskassan </w:t>
      </w:r>
      <w:r w:rsidR="00BC687E">
        <w:t>bedömer</w:t>
      </w:r>
      <w:r w:rsidR="007B7158">
        <w:t xml:space="preserve"> </w:t>
      </w:r>
      <w:r w:rsidR="00424AC5">
        <w:t>a</w:t>
      </w:r>
      <w:r>
        <w:t xml:space="preserve">tt i de flesta fall sker utbetalning inom en månad från att underlagen har kommit in och att problemen minskat över tid. </w:t>
      </w:r>
      <w:r w:rsidR="00424AC5">
        <w:t xml:space="preserve">Det är </w:t>
      </w:r>
      <w:r w:rsidR="00630FA7">
        <w:t xml:space="preserve">dock </w:t>
      </w:r>
      <w:r w:rsidR="00424AC5">
        <w:t xml:space="preserve">viktigt att Försäkringskassan har väl fungerande utbetalningsrutiner nu när efterskottsutbetalningar införts och regeringen kommer därför att följa frågan. </w:t>
      </w:r>
    </w:p>
    <w:p w14:paraId="65D7CA04" w14:textId="77777777" w:rsidR="00241D44" w:rsidRDefault="00241D44">
      <w:pPr>
        <w:pStyle w:val="RKnormal"/>
      </w:pPr>
    </w:p>
    <w:p w14:paraId="226DE99A" w14:textId="726E8E32" w:rsidR="00241D44" w:rsidRDefault="00241D44">
      <w:pPr>
        <w:pStyle w:val="RKnormal"/>
      </w:pPr>
      <w:r>
        <w:t xml:space="preserve">Stockholm den </w:t>
      </w:r>
      <w:r w:rsidR="00416645">
        <w:t>3 juli</w:t>
      </w:r>
      <w:r>
        <w:t xml:space="preserve"> 2017</w:t>
      </w:r>
    </w:p>
    <w:p w14:paraId="6DA76CDE" w14:textId="77777777" w:rsidR="00241D44" w:rsidRDefault="00241D44">
      <w:pPr>
        <w:pStyle w:val="RKnormal"/>
      </w:pPr>
    </w:p>
    <w:p w14:paraId="4B087C21" w14:textId="77777777" w:rsidR="00241D44" w:rsidRDefault="00241D44">
      <w:pPr>
        <w:pStyle w:val="RKnormal"/>
      </w:pPr>
    </w:p>
    <w:p w14:paraId="1F8EE504" w14:textId="77777777" w:rsidR="00241D44" w:rsidRDefault="00241D44">
      <w:pPr>
        <w:pStyle w:val="RKnormal"/>
      </w:pPr>
      <w:r>
        <w:t>Åsa Regnér</w:t>
      </w:r>
    </w:p>
    <w:sectPr w:rsidR="00241D4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F73CE" w14:textId="77777777" w:rsidR="00241D44" w:rsidRDefault="00241D44">
      <w:r>
        <w:separator/>
      </w:r>
    </w:p>
  </w:endnote>
  <w:endnote w:type="continuationSeparator" w:id="0">
    <w:p w14:paraId="7E093042" w14:textId="77777777" w:rsidR="00241D44" w:rsidRDefault="0024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49AED" w14:textId="77777777" w:rsidR="00241D44" w:rsidRDefault="00241D44">
      <w:r>
        <w:separator/>
      </w:r>
    </w:p>
  </w:footnote>
  <w:footnote w:type="continuationSeparator" w:id="0">
    <w:p w14:paraId="24C8366E" w14:textId="77777777" w:rsidR="00241D44" w:rsidRDefault="0024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C2A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548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2D8DFBC" w14:textId="77777777">
      <w:trPr>
        <w:cantSplit/>
      </w:trPr>
      <w:tc>
        <w:tcPr>
          <w:tcW w:w="3119" w:type="dxa"/>
        </w:tcPr>
        <w:p w14:paraId="0A481D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A9D2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05CEBD" w14:textId="77777777" w:rsidR="00E80146" w:rsidRDefault="00E80146">
          <w:pPr>
            <w:pStyle w:val="Sidhuvud"/>
            <w:ind w:right="360"/>
          </w:pPr>
        </w:p>
      </w:tc>
    </w:tr>
  </w:tbl>
  <w:p w14:paraId="450BF62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EA0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62BF59" w14:textId="77777777">
      <w:trPr>
        <w:cantSplit/>
      </w:trPr>
      <w:tc>
        <w:tcPr>
          <w:tcW w:w="3119" w:type="dxa"/>
        </w:tcPr>
        <w:p w14:paraId="7FFA7DF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C000FE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2BF2DF06" w14:textId="77777777" w:rsidR="00E80146" w:rsidRDefault="00E80146">
          <w:pPr>
            <w:pStyle w:val="Sidhuvud"/>
            <w:ind w:right="360"/>
          </w:pPr>
        </w:p>
      </w:tc>
    </w:tr>
  </w:tbl>
  <w:p w14:paraId="2A538ED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A98C2" w14:textId="7C884C71" w:rsidR="00241D44" w:rsidRDefault="00241D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66FD96" wp14:editId="2B33C7E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C34F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D55E3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398C5C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58B89E95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44"/>
    <w:rsid w:val="00054870"/>
    <w:rsid w:val="00140E68"/>
    <w:rsid w:val="00150384"/>
    <w:rsid w:val="00160901"/>
    <w:rsid w:val="001805B7"/>
    <w:rsid w:val="00241D44"/>
    <w:rsid w:val="003647CC"/>
    <w:rsid w:val="00367B1C"/>
    <w:rsid w:val="003C4621"/>
    <w:rsid w:val="003F7D90"/>
    <w:rsid w:val="00416645"/>
    <w:rsid w:val="00424AC5"/>
    <w:rsid w:val="004A328D"/>
    <w:rsid w:val="00502C21"/>
    <w:rsid w:val="0058762B"/>
    <w:rsid w:val="00630FA7"/>
    <w:rsid w:val="006E4E11"/>
    <w:rsid w:val="00704FD1"/>
    <w:rsid w:val="007242A3"/>
    <w:rsid w:val="007A6855"/>
    <w:rsid w:val="007B6AD8"/>
    <w:rsid w:val="007B7158"/>
    <w:rsid w:val="007D01D8"/>
    <w:rsid w:val="0092027A"/>
    <w:rsid w:val="00955E31"/>
    <w:rsid w:val="00992E72"/>
    <w:rsid w:val="00A62EDC"/>
    <w:rsid w:val="00A64B3D"/>
    <w:rsid w:val="00AF26D1"/>
    <w:rsid w:val="00BB0BD7"/>
    <w:rsid w:val="00BC687E"/>
    <w:rsid w:val="00BE1ADA"/>
    <w:rsid w:val="00BF668A"/>
    <w:rsid w:val="00C12AE1"/>
    <w:rsid w:val="00C91BA4"/>
    <w:rsid w:val="00D133D7"/>
    <w:rsid w:val="00E619A1"/>
    <w:rsid w:val="00E80146"/>
    <w:rsid w:val="00E904D0"/>
    <w:rsid w:val="00EC25F9"/>
    <w:rsid w:val="00ED583F"/>
    <w:rsid w:val="00F713F4"/>
    <w:rsid w:val="00F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DB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1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1D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41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1D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29bcc0c6-7fdb-438e-95d4-446b1f84b689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7181F-611D-4CC0-8E73-163AC62DCD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679156-3989-4E91-BB25-FAD8CF35ACF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DC0364C-69B2-457E-B320-A897F15F040D}"/>
</file>

<file path=customXml/itemProps4.xml><?xml version="1.0" encoding="utf-8"?>
<ds:datastoreItem xmlns:ds="http://schemas.openxmlformats.org/officeDocument/2006/customXml" ds:itemID="{E1769B07-AFBB-41A4-8845-A05290A2935D}">
  <ds:schemaRefs>
    <ds:schemaRef ds:uri="7fcbbb48-e97b-4631-8882-cd13dbcbc1a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8444FA9-4497-4777-A2A1-AD4A4D70543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5925096-D7B4-4639-959E-DC8C07D812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Malin Larsson</dc:creator>
  <cp:lastModifiedBy>Malin Larsson</cp:lastModifiedBy>
  <cp:revision>22</cp:revision>
  <cp:lastPrinted>2000-01-21T12:02:00Z</cp:lastPrinted>
  <dcterms:created xsi:type="dcterms:W3CDTF">2017-06-22T08:31:00Z</dcterms:created>
  <dcterms:modified xsi:type="dcterms:W3CDTF">2017-06-29T08:50:00Z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f30e3a43-2ad8-4e0e-a151-34521445b43d</vt:lpwstr>
  </property>
</Properties>
</file>