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44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A65DF7" w:rsidRPr="004475ED" w:rsidRDefault="00A65DF7">
            <w:pPr>
              <w:pStyle w:val="HuvudRubrik"/>
            </w:pPr>
            <w:r w:rsidRPr="004475ED">
              <w:t>Regeringskansliet</w:t>
            </w:r>
          </w:p>
          <w:p w:rsidR="00A65DF7" w:rsidRPr="004475ED" w:rsidRDefault="00A65DF7">
            <w:pPr>
              <w:pStyle w:val="HuvudRubrik"/>
            </w:pPr>
            <w:r w:rsidRPr="004475ED">
              <w:t>Faktapromemoria  2007/08:FPM66</w:t>
            </w:r>
          </w:p>
        </w:tc>
      </w:tr>
      <w:tr w:rsidR="00000000" w:rsidRPr="0044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A65DF7" w:rsidRPr="004475ED" w:rsidRDefault="00A65DF7">
            <w:pPr>
              <w:pStyle w:val="HuvudRubrik"/>
              <w:rPr>
                <w:sz w:val="28"/>
              </w:rPr>
            </w:pPr>
            <w:r w:rsidRPr="004475ED">
              <w:t>Att vara en del av informationssamhället</w:t>
            </w:r>
          </w:p>
        </w:tc>
      </w:tr>
      <w:tr w:rsidR="00000000" w:rsidRPr="0044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A65DF7" w:rsidRPr="004475ED" w:rsidRDefault="00A65DF7">
            <w:pPr>
              <w:pStyle w:val="Departement"/>
              <w:rPr>
                <w:sz w:val="28"/>
              </w:rPr>
            </w:pPr>
            <w:r w:rsidRPr="004475ED">
              <w:t>Näringsdepartementet</w:t>
            </w:r>
          </w:p>
        </w:tc>
      </w:tr>
      <w:tr w:rsidR="00000000" w:rsidRPr="0044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A65DF7" w:rsidRPr="004475ED" w:rsidRDefault="00A65DF7">
            <w:pPr>
              <w:pStyle w:val="Dokumentdatum"/>
            </w:pPr>
            <w:r w:rsidRPr="004475ED">
              <w:t>2008-02-11</w:t>
            </w:r>
          </w:p>
        </w:tc>
      </w:tr>
      <w:tr w:rsidR="00000000" w:rsidRPr="0044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A65DF7" w:rsidRPr="004475ED" w:rsidRDefault="00A65DF7">
            <w:pPr>
              <w:pStyle w:val="Dokumentbeteckning"/>
            </w:pPr>
            <w:r w:rsidRPr="004475ED">
              <w:t>Dokumentbeteckning</w:t>
            </w:r>
          </w:p>
        </w:tc>
      </w:tr>
      <w:tr w:rsidR="00000000" w:rsidRPr="0044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A65DF7" w:rsidRPr="004475ED" w:rsidRDefault="00A65DF7">
            <w:bookmarkStart w:id="0" w:name="KomNr"/>
            <w:bookmarkEnd w:id="0"/>
            <w:r w:rsidRPr="004475ED">
              <w:t>KOM (2007) 694</w:t>
            </w:r>
          </w:p>
        </w:tc>
      </w:tr>
      <w:tr w:rsidR="00000000" w:rsidRPr="0044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A65DF7" w:rsidRPr="004475ED" w:rsidRDefault="00A65DF7">
            <w:pPr>
              <w:pStyle w:val="Dokumentbeteckning-titel"/>
            </w:pPr>
            <w:r w:rsidRPr="004475ED">
              <w:t>Meddelande från kommissionen till Europaparlamentet, rådet, Europeiska ekonomiska och sociala kommittén och regionkommittén.  Det europeiska i2010-initiativet för e-integration "Att vara en del av informationssamhället"</w:t>
            </w:r>
          </w:p>
        </w:tc>
      </w:tr>
    </w:tbl>
    <w:p w:rsidR="00A65DF7" w:rsidRPr="004475ED" w:rsidRDefault="00A65DF7">
      <w:pPr>
        <w:pStyle w:val="Rubrik1"/>
        <w:numPr>
          <w:ilvl w:val="0"/>
          <w:numId w:val="0"/>
        </w:numPr>
      </w:pPr>
      <w:r w:rsidRPr="004475ED">
        <w:t>Sammanfattning</w:t>
      </w:r>
    </w:p>
    <w:p w:rsidR="00A65DF7" w:rsidRPr="004475ED" w:rsidRDefault="00A65DF7">
      <w:r w:rsidRPr="004475ED">
        <w:t>Informations- och kommunikationstekniken (IKT) har blivit av central betydelse för många människor i hela Europa. Aktiv IKT-användning förbättrar ofta individens utsikter för arbete, information och sociala relationer. IKT bidrar till omfattande utveckling av socialtjänst, hälso- och sjukvård och utbildning och är en viktig produktivitetshöjande faktor. IKT skapar också många affärsmöjligheter.</w:t>
      </w:r>
    </w:p>
    <w:p w:rsidR="00A65DF7" w:rsidRPr="004475ED" w:rsidRDefault="00A65DF7">
      <w:r w:rsidRPr="004475ED">
        <w:t>E-integration avser åtgärder för att integrera alla med informationssamhället, med andra ord ett informationssamhälle för alla. Målet är att alla som så önskar helt ska kunna delta i informationssamhället, trots dåliga individuella eller sociala förutsättningar. E-integration är en nödvändighet för social rättvisa och garanterar lika villkor i kunskapssamhället. Informations- och kommunikationsteknik krävs också av ekonomiska skäl, för att frigöra informationssamhällets hela potential för produktivitetsökn</w:t>
      </w:r>
      <w:r w:rsidRPr="004475ED">
        <w:t xml:space="preserve">ing och sänka kostnaderna för socialt och ekonomiskt utanförskap. Slutligen skapar ett integrerat informationssamhälle stora marknadsmöjligheter för IKT-sektorn. </w:t>
      </w:r>
    </w:p>
    <w:p w:rsidR="00A65DF7" w:rsidRPr="004475ED" w:rsidRDefault="00A65DF7">
      <w:r w:rsidRPr="004475ED">
        <w:t xml:space="preserve">E-integration har stor betydelse för de mål avseende ekonomisk och social utveckling som fastställs i i2010-initiativet för ett informationssamhälle för tillväxt och arbetstillfällen , och i förlängningen för Lissabonagendan. När skillnaderna i bredbandstillgång och tillgänglighet överbryggas och den digitala kompetensen förbättras leder det till </w:t>
      </w:r>
      <w:r w:rsidRPr="004475ED">
        <w:t>nya arbetstillfällen och tjänster. Inledande beräkningar visar att vinsterna av en e-integration i EU kan vara i storleksordningen 35 till 85 miljarder euro över fem år.</w:t>
      </w:r>
    </w:p>
    <w:p w:rsidR="00A65DF7" w:rsidRPr="004475ED" w:rsidRDefault="00A65DF7">
      <w:r w:rsidRPr="004475ED">
        <w:t xml:space="preserve">Betydelsen av e-integration konstaterades i i2010, och medlemsstaterna, Europeiska kommissionen, industrin och användarnas organisationer har </w:t>
      </w:r>
      <w:r w:rsidRPr="004475ED">
        <w:lastRenderedPageBreak/>
        <w:t xml:space="preserve">vidtagit flera åtgärder för att främja e-integration. En milstolpe var 2006 års ministerdeklaration från Riga om IKT för ett integrerat informationssamhälle, där konkreta mål fastställs för Internetanvändning och Internettillgång, datakompetens och IKT-tillgänglighet till 2010. </w:t>
      </w:r>
    </w:p>
    <w:p w:rsidR="00A65DF7" w:rsidRPr="004475ED" w:rsidRDefault="00A65DF7">
      <w:r w:rsidRPr="004475ED">
        <w:t xml:space="preserve">Trots alla dessa värdefulla initiativ har framstegen varit små, anser kommisionen, och risken finns att de flesta Rigamålen inte kommer att uppnås. Insatserna är fortfarande fragmenterade och samordningen bristfällig. </w:t>
      </w:r>
    </w:p>
    <w:p w:rsidR="00A65DF7" w:rsidRPr="004475ED" w:rsidRDefault="00A65DF7">
      <w:r w:rsidRPr="004475ED">
        <w:t xml:space="preserve">På grund av informations- och kommunikationsteknikens betydelse börjar den bristfälliga IKT-tillgången och IKT-användningen mer och mer utgöra en allvarlig form av social och ekonomisk utslagning De kvarvarande digitala klyftorna påverkar sammanhållning och välstånd. </w:t>
      </w:r>
    </w:p>
    <w:p w:rsidR="00A65DF7" w:rsidRPr="004475ED" w:rsidRDefault="00A65DF7">
      <w:pPr>
        <w:pStyle w:val="Rubrik1"/>
      </w:pPr>
      <w:r w:rsidRPr="004475ED">
        <w:t>Förslaget</w:t>
      </w:r>
    </w:p>
    <w:p w:rsidR="00A65DF7" w:rsidRPr="004475ED" w:rsidRDefault="00A65DF7">
      <w:pPr>
        <w:pStyle w:val="Rubrik2"/>
      </w:pPr>
      <w:r w:rsidRPr="004475ED">
        <w:t>Ärendets bakgrund</w:t>
      </w:r>
    </w:p>
    <w:p w:rsidR="00A65DF7" w:rsidRPr="004475ED" w:rsidRDefault="00A65DF7">
      <w:pPr>
        <w:pStyle w:val="Rubrik2"/>
      </w:pPr>
      <w:r w:rsidRPr="004475ED">
        <w:t>Förslagets innehåll</w:t>
      </w:r>
    </w:p>
    <w:p w:rsidR="00A65DF7" w:rsidRPr="004475ED" w:rsidRDefault="00A65DF7">
      <w:r w:rsidRPr="004475ED">
        <w:t xml:space="preserve">I kommissionens meddelande föreslås ett EU-initiativ för e-integration , som ska omfatta följande: </w:t>
      </w:r>
    </w:p>
    <w:p w:rsidR="00A65DF7" w:rsidRPr="004475ED" w:rsidRDefault="00A65DF7">
      <w:r w:rsidRPr="004475ED">
        <w:t xml:space="preserve">A) En e-integrationskampanj, ”E-integration: kom med!”, som ska öka kunskaperna och samla insatserna under 2008. Kampanjen ska avslutas med en ministerkonferens, där de konkreta framstegen ska redovisas och åtagandena stärkas. </w:t>
      </w:r>
    </w:p>
    <w:p w:rsidR="00A65DF7" w:rsidRPr="004475ED" w:rsidRDefault="00A65DF7">
      <w:r w:rsidRPr="004475ED">
        <w:t>B) En strategisk ram för åtgärder som ska genomföra Rigadeklarationen genom att</w:t>
      </w:r>
    </w:p>
    <w:p w:rsidR="00A65DF7" w:rsidRPr="004475ED" w:rsidRDefault="00A65DF7">
      <w:r w:rsidRPr="004475ED">
        <w:t xml:space="preserve">1. skapa rätt förutsättningar för allas deltagande i informationssamhället genom att överbrygga bredbands-, tillgänglighets- och kompetensklyftorna, </w:t>
      </w:r>
    </w:p>
    <w:p w:rsidR="00A65DF7" w:rsidRPr="004475ED" w:rsidRDefault="00A65DF7">
      <w:r w:rsidRPr="004475ED">
        <w:t xml:space="preserve">2. verka för ett reellt deltagande från grupper som riskerar att utestängas och förbättra livskvaliteten, och </w:t>
      </w:r>
    </w:p>
    <w:p w:rsidR="00A65DF7" w:rsidRPr="004475ED" w:rsidRDefault="00A65DF7">
      <w:r w:rsidRPr="004475ED">
        <w:t>3. samordna åtgärderna för e-integration för att maximera de varaktiga effekterna.</w:t>
      </w:r>
    </w:p>
    <w:p w:rsidR="00A65DF7" w:rsidRPr="004475ED" w:rsidRDefault="00A65DF7">
      <w:r w:rsidRPr="004475ED">
        <w:t>EU:s initiativ för e-integration syftar därför, för det första, till att öka medvetenheten om att åtgärder brådskar och synliggöra hur mycket e-integration kan bidra till livskvalitet, ekonomisk tillväxt och sysselsättning. Det ska också stärka de viktigaste åtagandena från Riga.</w:t>
      </w:r>
    </w:p>
    <w:p w:rsidR="00A65DF7" w:rsidRPr="004475ED" w:rsidRDefault="00A65DF7">
      <w:r w:rsidRPr="004475ED">
        <w:t xml:space="preserve">För det andra ger initiativet för e-integration en ram för åtgärder som bygger vidare på befintlig verksamhet, får befintliga verksamheter att samverka och täpper igen luckor. Slutmålet är större genomslagskraft för e-integration genom en enhetlig uppsättning åtgärder inom följande tre områden: </w:t>
      </w:r>
    </w:p>
    <w:p w:rsidR="00A65DF7" w:rsidRPr="004475ED" w:rsidRDefault="00A65DF7">
      <w:r w:rsidRPr="004475ED">
        <w:t xml:space="preserve">• Att skapa rätt förutsättningar för allas deltagande i informationssamhället. </w:t>
      </w:r>
    </w:p>
    <w:p w:rsidR="00A65DF7" w:rsidRPr="004475ED" w:rsidRDefault="00A65DF7">
      <w:r w:rsidRPr="004475ED">
        <w:t xml:space="preserve">• Att snabbt uppnå ett effektivt deltagande från grupper som riskerar att utestängas och att förbättra livskvaliteten. </w:t>
      </w:r>
    </w:p>
    <w:p w:rsidR="00A65DF7" w:rsidRPr="004475ED" w:rsidRDefault="00A65DF7">
      <w:r w:rsidRPr="004475ED">
        <w:t>• Att uppnå samverkan mellan åtgärderna för e-integration för att maximera de varaktiga effekterna.</w:t>
      </w:r>
    </w:p>
    <w:p w:rsidR="00A65DF7" w:rsidRPr="004475ED" w:rsidRDefault="00A65DF7">
      <w:pPr>
        <w:pStyle w:val="Rubrik2"/>
      </w:pPr>
      <w:r w:rsidRPr="004475ED">
        <w:t>Gällande svenska regler och förslagets effekt på dessa</w:t>
      </w:r>
    </w:p>
    <w:p w:rsidR="00A65DF7" w:rsidRPr="004475ED" w:rsidRDefault="00A65DF7">
      <w:r w:rsidRPr="004475ED">
        <w:t>Meddelandet innehåller i sig inga konkreta förslag. Vi kan därför i dagsläget inte avgöra huruvida detta kan medföra förändringar i svensk lagstiftning.</w:t>
      </w:r>
    </w:p>
    <w:p w:rsidR="00A65DF7" w:rsidRPr="004475ED" w:rsidRDefault="00A65DF7">
      <w:pPr>
        <w:pStyle w:val="Rubrik2"/>
      </w:pPr>
      <w:r w:rsidRPr="004475ED">
        <w:t>Budgetära konsekvenser / Konsekvensanalys</w:t>
      </w:r>
    </w:p>
    <w:p w:rsidR="00A65DF7" w:rsidRPr="004475ED" w:rsidRDefault="00A65DF7">
      <w:r w:rsidRPr="004475ED">
        <w:t>Meddelandet innehåller i sig inga konkreta förslag. Vi kan därför i dagsläget inte avgöra huruvida detta kan medföra budgetära konsekvenser.</w:t>
      </w:r>
    </w:p>
    <w:p w:rsidR="00A65DF7" w:rsidRPr="004475ED" w:rsidRDefault="00A65DF7">
      <w:pPr>
        <w:pStyle w:val="Rubrik1"/>
      </w:pPr>
      <w:r w:rsidRPr="004475ED">
        <w:t>Ståndpunkter</w:t>
      </w:r>
    </w:p>
    <w:p w:rsidR="00A65DF7" w:rsidRPr="004475ED" w:rsidRDefault="00A65DF7">
      <w:pPr>
        <w:pStyle w:val="Rubrik2"/>
      </w:pPr>
      <w:r w:rsidRPr="004475ED">
        <w:t>Svensk ståndpunkt</w:t>
      </w:r>
    </w:p>
    <w:p w:rsidR="00A65DF7" w:rsidRPr="004475ED" w:rsidRDefault="00A65DF7">
      <w:r w:rsidRPr="004475ED">
        <w:t>Regeringen kan välkomna meddelandet som ett ramverk för gemensamma insatser för att motverka de digitala klyftorna och bidra till delaktighet i informationssamhället för medborgare och företag inom EU. Vi deltar gärna i detta arbete men ställer sig avvaktande till alltför centralt styrda riktlinjer och åtgärder på gemenskapsnivå.</w:t>
      </w:r>
    </w:p>
    <w:p w:rsidR="00A65DF7" w:rsidRPr="004475ED" w:rsidRDefault="00A65DF7">
      <w:pPr>
        <w:pStyle w:val="Rubrik2"/>
      </w:pPr>
      <w:r w:rsidRPr="004475ED">
        <w:t>Medlemsstaternas ståndpunkter</w:t>
      </w:r>
    </w:p>
    <w:p w:rsidR="00A65DF7" w:rsidRPr="004475ED" w:rsidRDefault="00A65DF7">
      <w:r w:rsidRPr="004475ED">
        <w:t>Ingen känd</w:t>
      </w:r>
    </w:p>
    <w:p w:rsidR="00A65DF7" w:rsidRPr="004475ED" w:rsidRDefault="00A65DF7">
      <w:pPr>
        <w:pStyle w:val="Rubrik2"/>
      </w:pPr>
      <w:r w:rsidRPr="004475ED">
        <w:t>Institutionernas ståndpunkter</w:t>
      </w:r>
    </w:p>
    <w:p w:rsidR="00A65DF7" w:rsidRPr="004475ED" w:rsidRDefault="00A65DF7">
      <w:r w:rsidRPr="004475ED">
        <w:t>Ingen känd</w:t>
      </w:r>
    </w:p>
    <w:p w:rsidR="00A65DF7" w:rsidRPr="004475ED" w:rsidRDefault="00A65DF7">
      <w:pPr>
        <w:pStyle w:val="Rubrik2"/>
      </w:pPr>
      <w:r w:rsidRPr="004475ED">
        <w:t>Remissinstansernas ståndpunkter</w:t>
      </w:r>
    </w:p>
    <w:p w:rsidR="00A65DF7" w:rsidRPr="004475ED" w:rsidRDefault="00A65DF7">
      <w:r w:rsidRPr="004475ED">
        <w:t>Remissförfarande ska inledas inom kort.</w:t>
      </w:r>
    </w:p>
    <w:p w:rsidR="00A65DF7" w:rsidRPr="004475ED" w:rsidRDefault="00A65DF7">
      <w:pPr>
        <w:pStyle w:val="Rubrik1"/>
      </w:pPr>
      <w:r w:rsidRPr="004475ED">
        <w:t>Förslagets förutsättningar</w:t>
      </w:r>
    </w:p>
    <w:p w:rsidR="00A65DF7" w:rsidRPr="004475ED" w:rsidRDefault="00A65DF7">
      <w:pPr>
        <w:pStyle w:val="Rubrik2"/>
      </w:pPr>
      <w:r w:rsidRPr="004475ED">
        <w:t>Rättslig grund och beslutsförfarande</w:t>
      </w:r>
    </w:p>
    <w:p w:rsidR="00A65DF7" w:rsidRPr="004475ED" w:rsidRDefault="00A65DF7">
      <w:pPr>
        <w:pStyle w:val="Rubrik2"/>
      </w:pPr>
      <w:r w:rsidRPr="004475ED">
        <w:t>Subsidiaritets- och proportionalitetsprincipen</w:t>
      </w:r>
    </w:p>
    <w:p w:rsidR="00A65DF7" w:rsidRPr="004475ED" w:rsidRDefault="00A65DF7"/>
    <w:p w:rsidR="00A65DF7" w:rsidRPr="004475ED" w:rsidRDefault="00A65DF7">
      <w:pPr>
        <w:pStyle w:val="Rubrik1"/>
      </w:pPr>
      <w:r w:rsidRPr="004475ED">
        <w:t>Övrigt</w:t>
      </w:r>
    </w:p>
    <w:p w:rsidR="00A65DF7" w:rsidRPr="004475ED" w:rsidRDefault="00A65DF7">
      <w:pPr>
        <w:pStyle w:val="Rubrik2"/>
      </w:pPr>
      <w:r w:rsidRPr="004475ED">
        <w:t>Fortsatt behandling av ärendet</w:t>
      </w:r>
    </w:p>
    <w:p w:rsidR="00A65DF7" w:rsidRPr="004475ED" w:rsidRDefault="00A65DF7">
      <w:pPr>
        <w:pStyle w:val="Rubrik2"/>
        <w:numPr>
          <w:ilvl w:val="0"/>
          <w:numId w:val="0"/>
        </w:numPr>
        <w:ind w:left="142"/>
      </w:pPr>
      <w:r w:rsidRPr="004475ED">
        <w:t>Presentation av kommissionen/ordförandeskapet vid rådsmötet den 29 november 2007.</w:t>
      </w:r>
    </w:p>
    <w:p w:rsidR="00A65DF7" w:rsidRPr="004475ED" w:rsidRDefault="00A65DF7">
      <w:pPr>
        <w:pStyle w:val="Rubrik2"/>
      </w:pPr>
      <w:r w:rsidRPr="004475ED">
        <w:t>Fackuttryck / termer</w:t>
      </w:r>
    </w:p>
    <w:sectPr w:rsidR="00A65DF7" w:rsidRPr="00447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DF7" w:rsidRPr="004475ED" w:rsidRDefault="00A65DF7">
      <w:r w:rsidRPr="004475ED">
        <w:separator/>
      </w:r>
    </w:p>
  </w:endnote>
  <w:endnote w:type="continuationSeparator" w:id="0">
    <w:p w:rsidR="00A65DF7" w:rsidRPr="004475ED" w:rsidRDefault="00A65DF7">
      <w:r w:rsidRPr="004475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F7" w:rsidRPr="004475ED" w:rsidRDefault="00A65D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F7" w:rsidRPr="004475ED" w:rsidRDefault="00A65DF7">
    <w:pPr>
      <w:pStyle w:val="SidfotH"/>
      <w:framePr w:wrap="around"/>
    </w:pPr>
    <w:r w:rsidRPr="004475ED">
      <w:t>2</w:t>
    </w:r>
  </w:p>
  <w:p w:rsidR="00A65DF7" w:rsidRPr="004475ED" w:rsidRDefault="00A65D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F7" w:rsidRPr="004475ED" w:rsidRDefault="00A65DF7">
    <w:pPr>
      <w:pStyle w:val="SidfotH"/>
      <w:framePr w:wrap="around"/>
    </w:pPr>
    <w:r w:rsidRPr="004475ED">
      <w:t>1</w:t>
    </w:r>
  </w:p>
  <w:p w:rsidR="00A65DF7" w:rsidRPr="004475ED" w:rsidRDefault="00A65D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DF7" w:rsidRPr="004475ED" w:rsidRDefault="00A65DF7">
      <w:r w:rsidRPr="004475ED">
        <w:separator/>
      </w:r>
    </w:p>
  </w:footnote>
  <w:footnote w:type="continuationSeparator" w:id="0">
    <w:p w:rsidR="00A65DF7" w:rsidRPr="004475ED" w:rsidRDefault="00A65DF7">
      <w:r w:rsidRPr="004475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F7" w:rsidRPr="004475ED" w:rsidRDefault="00A65D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F7" w:rsidRPr="004475ED" w:rsidRDefault="00A65DF7">
    <w:pPr>
      <w:pStyle w:val="Kantrubrik"/>
      <w:framePr w:h="1157" w:hRule="exact" w:wrap="around" w:y="738"/>
    </w:pPr>
    <w:r w:rsidRPr="004475ED">
      <w:t>2007/08:FPM66</w:t>
    </w:r>
  </w:p>
  <w:p w:rsidR="00A65DF7" w:rsidRPr="004475ED" w:rsidRDefault="00A65D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DF7" w:rsidRPr="004475ED" w:rsidRDefault="004475ED">
    <w:pPr>
      <w:pStyle w:val="Sidhuvud"/>
    </w:pPr>
    <w:r w:rsidRPr="004475ED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8585989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DF7" w:rsidRDefault="00A65DF7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96312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A65DF7" w:rsidRDefault="00A65DF7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96312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96258774">
    <w:abstractNumId w:val="4"/>
  </w:num>
  <w:num w:numId="2" w16cid:durableId="323241794">
    <w:abstractNumId w:val="1"/>
  </w:num>
  <w:num w:numId="3" w16cid:durableId="1983844417">
    <w:abstractNumId w:val="2"/>
  </w:num>
  <w:num w:numId="4" w16cid:durableId="1243367905">
    <w:abstractNumId w:val="3"/>
  </w:num>
  <w:num w:numId="5" w16cid:durableId="253128561">
    <w:abstractNumId w:val="5"/>
  </w:num>
  <w:num w:numId="6" w16cid:durableId="19342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8-02-11"/>
    <w:docVar w:name="Ar" w:val="2007/08"/>
    <w:docVar w:name="Dep" w:val="Näringsdepartementet"/>
    <w:docVar w:name="DepWeb" w:val="Näringsdepartementet"/>
    <w:docVar w:name="GDB1" w:val="KOM (2007) 694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till Europaparlamentet, rådet, Europeiska ekonomiska och sociala kommittén och regionkommittén.  Det europeiska i2010-initiativet för e-integration &quot;Att vara en del av informationssamhället&quot;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7) 694"/>
    <w:docVar w:name="Nr" w:val="66"/>
    <w:docVar w:name="RD_APPVERSION" w:val="3.00"/>
    <w:docVar w:name="Rub" w:val="Att vara en del av informationssamhället"/>
    <w:docVar w:name="UppDat" w:val="2008-02-11"/>
    <w:docVar w:name="Utsk" w:val="Trafikutskottet"/>
  </w:docVars>
  <w:rsids>
    <w:rsidRoot w:val="00166526"/>
    <w:rsid w:val="00166526"/>
    <w:rsid w:val="004475ED"/>
    <w:rsid w:val="00A6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D114AB-6E91-4717-954C-DD790543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0203aa\Application%20Data\Microsoft\Mallar\Fakta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FaktaPM.dot</Template>
  <TotalTime>0</TotalTime>
  <Pages>2</Pages>
  <Words>730</Words>
  <Characters>5008</Characters>
  <Application>Microsoft Office Word</Application>
  <DocSecurity>4</DocSecurity>
  <Lines>104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FPM_200708__66</vt:lpstr>
    </vt:vector>
  </TitlesOfParts>
  <Company>RD-DTSL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FPM_200708__66</dc:title>
  <dc:subject>FPM_200708__66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2008-02-11T14:34:00Z</cp:lastPrinted>
  <dcterms:created xsi:type="dcterms:W3CDTF">2025-12-17T12:06:00Z</dcterms:created>
  <dcterms:modified xsi:type="dcterms:W3CDTF">2025-12-17T12:06:00Z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66</vt:lpwstr>
  </property>
  <property fmtid="{D5CDD505-2E9C-101B-9397-08002B2CF9AE}" pid="4" name="GDB1">
    <vt:lpwstr>KOM (2007) 694</vt:lpwstr>
  </property>
  <property fmtid="{D5CDD505-2E9C-101B-9397-08002B2CF9AE}" pid="5" name="GDT1">
    <vt:lpwstr> </vt:lpwstr>
  </property>
  <property fmtid="{D5CDD505-2E9C-101B-9397-08002B2CF9AE}" pid="6" name="Dep">
    <vt:lpwstr>Näringsdepartementet</vt:lpwstr>
  </property>
  <property fmtid="{D5CDD505-2E9C-101B-9397-08002B2CF9AE}" pid="7" name="Rub">
    <vt:lpwstr>Att vara en del av informationssamhället</vt:lpwstr>
  </property>
  <property fmtid="{D5CDD505-2E9C-101B-9397-08002B2CF9AE}" pid="8" name="UppDat">
    <vt:lpwstr>2008-02-11</vt:lpwstr>
  </property>
  <property fmtid="{D5CDD505-2E9C-101B-9397-08002B2CF9AE}" pid="9" name="AnkDat">
    <vt:lpwstr>2008-02-11</vt:lpwstr>
  </property>
  <property fmtid="{D5CDD505-2E9C-101B-9397-08002B2CF9AE}" pid="10" name="Utsk">
    <vt:lpwstr>Trafikutskottet</vt:lpwstr>
  </property>
  <property fmtid="{D5CDD505-2E9C-101B-9397-08002B2CF9AE}" pid="11" name="Ar">
    <vt:lpwstr>2007/08</vt:lpwstr>
  </property>
  <property fmtid="{D5CDD505-2E9C-101B-9397-08002B2CF9AE}" pid="12" name="Dokumenttyp">
    <vt:lpwstr> FaktaPM</vt:lpwstr>
  </property>
  <property fmtid="{D5CDD505-2E9C-101B-9397-08002B2CF9AE}" pid="13" name="Epostadress">
    <vt:lpwstr>jb0203aa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JA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Sekretariatet för EU-möten i Sverige 2009">
    <vt:lpwstr>NEJ</vt:lpwstr>
  </property>
  <property fmtid="{D5CDD505-2E9C-101B-9397-08002B2CF9AE}" pid="41" name="DepID">
    <vt:lpwstr>1;0;0;394</vt:lpwstr>
  </property>
  <property fmtid="{D5CDD505-2E9C-101B-9397-08002B2CF9AE}" pid="42" name="Sprak">
    <vt:lpwstr>Svenska</vt:lpwstr>
  </property>
  <property fmtid="{D5CDD505-2E9C-101B-9397-08002B2CF9AE}" pid="43" name="DokID">
    <vt:i4>80</vt:i4>
  </property>
</Properties>
</file>