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201</w:t>
            </w:r>
            <w:r w:rsidR="0083501D">
              <w:rPr>
                <w:b/>
              </w:rPr>
              <w:t>7</w:t>
            </w:r>
            <w:r w:rsidR="00C866DE">
              <w:rPr>
                <w:b/>
              </w:rPr>
              <w:t>/1</w:t>
            </w:r>
            <w:r w:rsidR="0083501D">
              <w:rPr>
                <w:b/>
              </w:rPr>
              <w:t>8</w:t>
            </w:r>
            <w:r w:rsidR="00520D71">
              <w:rPr>
                <w:b/>
              </w:rPr>
              <w:t>:</w:t>
            </w:r>
            <w:r w:rsidR="00071564">
              <w:rPr>
                <w:b/>
              </w:rPr>
              <w:t>32</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071564">
            <w:r>
              <w:t>201</w:t>
            </w:r>
            <w:r w:rsidR="00F816D5">
              <w:t>8</w:t>
            </w:r>
            <w:r w:rsidR="00520D71">
              <w:t>-</w:t>
            </w:r>
            <w:r w:rsidR="00071564">
              <w:t>05</w:t>
            </w:r>
            <w:r w:rsidR="00520D71">
              <w:t>-</w:t>
            </w:r>
            <w:r w:rsidR="00071564">
              <w:t>03</w:t>
            </w:r>
          </w:p>
        </w:tc>
      </w:tr>
      <w:tr w:rsidR="00447E69">
        <w:tc>
          <w:tcPr>
            <w:tcW w:w="1985" w:type="dxa"/>
          </w:tcPr>
          <w:p w:rsidR="00447E69" w:rsidRDefault="00447E69">
            <w:r>
              <w:t>TID</w:t>
            </w:r>
          </w:p>
        </w:tc>
        <w:tc>
          <w:tcPr>
            <w:tcW w:w="6463" w:type="dxa"/>
          </w:tcPr>
          <w:p w:rsidR="00447E69" w:rsidRDefault="00071564">
            <w:r>
              <w:t>10</w:t>
            </w:r>
            <w:r w:rsidR="00BF5F58">
              <w:t>:</w:t>
            </w:r>
            <w:r w:rsidR="00B2693D">
              <w:t>00</w:t>
            </w:r>
            <w:r w:rsidR="00DC6862">
              <w:t>–10:55</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680B2C" w:rsidRDefault="00680B2C"/>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272343" w:rsidRDefault="00272343" w:rsidP="00272343">
            <w:pPr>
              <w:tabs>
                <w:tab w:val="left" w:pos="1701"/>
              </w:tabs>
              <w:rPr>
                <w:b/>
                <w:bCs/>
                <w:color w:val="000000"/>
                <w:szCs w:val="24"/>
              </w:rPr>
            </w:pPr>
            <w:r>
              <w:rPr>
                <w:b/>
                <w:bCs/>
                <w:color w:val="000000"/>
                <w:szCs w:val="24"/>
              </w:rPr>
              <w:t xml:space="preserve">EU-överläggning om </w:t>
            </w:r>
            <w:r w:rsidRPr="00272343">
              <w:rPr>
                <w:b/>
                <w:bCs/>
                <w:color w:val="000000"/>
                <w:szCs w:val="24"/>
              </w:rPr>
              <w:t>rådets rekommendation om nyckelkompetenser för livslångt lärande</w:t>
            </w:r>
          </w:p>
          <w:p w:rsidR="00820E24" w:rsidRPr="00272343" w:rsidRDefault="00820E24" w:rsidP="00272343">
            <w:pPr>
              <w:tabs>
                <w:tab w:val="left" w:pos="1701"/>
              </w:tabs>
              <w:rPr>
                <w:b/>
                <w:bCs/>
                <w:color w:val="000000"/>
                <w:szCs w:val="24"/>
              </w:rPr>
            </w:pPr>
          </w:p>
          <w:p w:rsidR="003B4DE8" w:rsidRDefault="00272343" w:rsidP="00272343">
            <w:pPr>
              <w:tabs>
                <w:tab w:val="left" w:pos="1701"/>
              </w:tabs>
              <w:rPr>
                <w:bCs/>
                <w:color w:val="000000"/>
                <w:szCs w:val="24"/>
              </w:rPr>
            </w:pPr>
            <w:r>
              <w:rPr>
                <w:bCs/>
                <w:color w:val="000000"/>
                <w:szCs w:val="24"/>
              </w:rPr>
              <w:t>Utskottet överlade med s</w:t>
            </w:r>
            <w:r w:rsidRPr="00272343">
              <w:rPr>
                <w:bCs/>
                <w:color w:val="000000"/>
                <w:szCs w:val="24"/>
              </w:rPr>
              <w:t>tatsrådet Anna Ekström, ämnesrådet Anna Gudmundsson, departementssekreteraren Per Rosenbla</w:t>
            </w:r>
            <w:r w:rsidR="001B1C5A">
              <w:rPr>
                <w:bCs/>
                <w:color w:val="000000"/>
                <w:szCs w:val="24"/>
              </w:rPr>
              <w:t xml:space="preserve">d och politiskt sakkunnige </w:t>
            </w:r>
            <w:r w:rsidR="001B1C5A">
              <w:t xml:space="preserve">Marcus </w:t>
            </w:r>
            <w:proofErr w:type="spellStart"/>
            <w:r w:rsidR="001B1C5A">
              <w:t>Strinäs</w:t>
            </w:r>
            <w:proofErr w:type="spellEnd"/>
            <w:r w:rsidRPr="00272343">
              <w:rPr>
                <w:bCs/>
                <w:color w:val="000000"/>
                <w:szCs w:val="24"/>
              </w:rPr>
              <w:t>, samtliga från Utbildningsdepartementet</w:t>
            </w:r>
            <w:r>
              <w:rPr>
                <w:bCs/>
                <w:color w:val="000000"/>
                <w:szCs w:val="24"/>
              </w:rPr>
              <w:t xml:space="preserve">, om </w:t>
            </w:r>
            <w:r w:rsidRPr="00272343">
              <w:rPr>
                <w:bCs/>
                <w:color w:val="000000"/>
                <w:szCs w:val="24"/>
              </w:rPr>
              <w:t>rådets rekommendation om nyckelkompetenser för livslångt lärande</w:t>
            </w:r>
            <w:r>
              <w:rPr>
                <w:bCs/>
                <w:color w:val="000000"/>
                <w:szCs w:val="24"/>
              </w:rPr>
              <w:t>.</w:t>
            </w:r>
          </w:p>
          <w:p w:rsidR="00272343" w:rsidRDefault="00272343" w:rsidP="00272343">
            <w:pPr>
              <w:tabs>
                <w:tab w:val="left" w:pos="1701"/>
              </w:tabs>
              <w:rPr>
                <w:bCs/>
                <w:color w:val="000000"/>
                <w:szCs w:val="24"/>
              </w:rPr>
            </w:pPr>
          </w:p>
          <w:p w:rsidR="00272343" w:rsidRPr="00272343" w:rsidRDefault="00272343" w:rsidP="00272343">
            <w:pPr>
              <w:tabs>
                <w:tab w:val="left" w:pos="1701"/>
              </w:tabs>
              <w:rPr>
                <w:bCs/>
                <w:color w:val="000000"/>
                <w:szCs w:val="24"/>
              </w:rPr>
            </w:pPr>
            <w:r>
              <w:rPr>
                <w:bCs/>
                <w:i/>
                <w:color w:val="000000"/>
                <w:szCs w:val="24"/>
              </w:rPr>
              <w:t>Underlag för överläggningen</w:t>
            </w:r>
            <w:r>
              <w:rPr>
                <w:bCs/>
                <w:i/>
                <w:color w:val="000000"/>
                <w:szCs w:val="24"/>
              </w:rPr>
              <w:br/>
            </w:r>
            <w:r>
              <w:rPr>
                <w:bCs/>
                <w:color w:val="000000"/>
                <w:szCs w:val="24"/>
              </w:rPr>
              <w:t>Promemoria</w:t>
            </w:r>
            <w:r w:rsidRPr="00272343">
              <w:rPr>
                <w:bCs/>
                <w:color w:val="000000"/>
                <w:szCs w:val="24"/>
              </w:rPr>
              <w:t xml:space="preserve"> från Utbildningsdepartementet (dnr 1822-2017/18)</w:t>
            </w:r>
          </w:p>
          <w:p w:rsidR="00272343" w:rsidRDefault="00272343" w:rsidP="00272343">
            <w:pPr>
              <w:tabs>
                <w:tab w:val="left" w:pos="1701"/>
              </w:tabs>
              <w:rPr>
                <w:bCs/>
                <w:color w:val="000000"/>
                <w:szCs w:val="24"/>
              </w:rPr>
            </w:pPr>
            <w:r w:rsidRPr="00272343">
              <w:rPr>
                <w:bCs/>
                <w:color w:val="000000"/>
                <w:szCs w:val="24"/>
              </w:rPr>
              <w:t>Rådsdokument 7951/18</w:t>
            </w:r>
          </w:p>
          <w:p w:rsidR="00272343" w:rsidRDefault="00272343" w:rsidP="00272343">
            <w:pPr>
              <w:tabs>
                <w:tab w:val="left" w:pos="1701"/>
              </w:tabs>
              <w:rPr>
                <w:bCs/>
                <w:color w:val="000000"/>
                <w:szCs w:val="24"/>
              </w:rPr>
            </w:pPr>
          </w:p>
          <w:p w:rsidR="00272343" w:rsidRPr="00403E96" w:rsidRDefault="00272343" w:rsidP="00272343">
            <w:pPr>
              <w:tabs>
                <w:tab w:val="left" w:pos="1701"/>
              </w:tabs>
              <w:rPr>
                <w:i/>
                <w:snapToGrid w:val="0"/>
              </w:rPr>
            </w:pPr>
            <w:r w:rsidRPr="00403E96">
              <w:rPr>
                <w:i/>
                <w:snapToGrid w:val="0"/>
              </w:rPr>
              <w:t>Regeringens förslag till svensk ståndpunkt</w:t>
            </w:r>
          </w:p>
          <w:p w:rsidR="00272343" w:rsidRPr="00272343" w:rsidRDefault="00272343" w:rsidP="00272343">
            <w:pPr>
              <w:tabs>
                <w:tab w:val="left" w:pos="1701"/>
              </w:tabs>
              <w:rPr>
                <w:bCs/>
                <w:color w:val="000000"/>
                <w:szCs w:val="24"/>
              </w:rPr>
            </w:pPr>
            <w:r w:rsidRPr="00272343">
              <w:rPr>
                <w:bCs/>
                <w:color w:val="000000"/>
                <w:szCs w:val="24"/>
              </w:rPr>
              <w:t>Regeringen välkomnar rekommendationen med de uppdaterade nyckelkompetenserna. I arbetet både nationellt och inom EU med att lägga grunden för mer jämlika och demokratiska samhällen som möter behovet av hållbar tillväxt och social sammanhållning är det värdefullt att skapa en gemensam syn om vilka kompetenser som är nödvändiga för anställningsbarhet, personlig utveckling och hälsa, aktivt och ansvarstagande medbor</w:t>
            </w:r>
            <w:r>
              <w:rPr>
                <w:bCs/>
                <w:color w:val="000000"/>
                <w:szCs w:val="24"/>
              </w:rPr>
              <w:t xml:space="preserve">garskap och social delaktighet. </w:t>
            </w:r>
            <w:r>
              <w:rPr>
                <w:bCs/>
                <w:color w:val="000000"/>
                <w:szCs w:val="24"/>
              </w:rPr>
              <w:br/>
            </w:r>
            <w:r>
              <w:rPr>
                <w:bCs/>
                <w:color w:val="000000"/>
                <w:szCs w:val="24"/>
              </w:rPr>
              <w:br/>
            </w:r>
            <w:r w:rsidRPr="00272343">
              <w:rPr>
                <w:bCs/>
                <w:color w:val="000000"/>
                <w:szCs w:val="24"/>
              </w:rPr>
              <w:t>Regeringen bedömer att uppdateringen inte föranleder ytterligare genomförandearbete för svensk del. Nyckelkompetenserna finns redan inkorporerade i styrdokumenten för de olika skolformerna och även i examensbeskrivningarna för högskoleutbildningar.</w:t>
            </w:r>
            <w:r>
              <w:rPr>
                <w:bCs/>
                <w:color w:val="000000"/>
                <w:szCs w:val="24"/>
              </w:rPr>
              <w:br/>
            </w:r>
          </w:p>
          <w:p w:rsidR="00272343" w:rsidRPr="00272343" w:rsidRDefault="00272343" w:rsidP="00272343">
            <w:pPr>
              <w:tabs>
                <w:tab w:val="left" w:pos="1701"/>
              </w:tabs>
              <w:rPr>
                <w:bCs/>
                <w:color w:val="000000"/>
                <w:szCs w:val="24"/>
              </w:rPr>
            </w:pPr>
            <w:r w:rsidRPr="00272343">
              <w:rPr>
                <w:bCs/>
                <w:color w:val="000000"/>
                <w:szCs w:val="24"/>
              </w:rPr>
              <w:t>Regeringen menar sammanfattningsvis att de uppdaterade nyckelkompetenserna sammanfaller väl med svenska prioriteringar. Sverige bör därför kunna stödja rekommendationen.</w:t>
            </w:r>
            <w:r>
              <w:rPr>
                <w:bCs/>
                <w:color w:val="000000"/>
                <w:szCs w:val="24"/>
              </w:rPr>
              <w:br/>
            </w:r>
            <w:r>
              <w:rPr>
                <w:bCs/>
                <w:color w:val="000000"/>
                <w:szCs w:val="24"/>
              </w:rPr>
              <w:br/>
            </w:r>
            <w:r w:rsidRPr="00403E96">
              <w:rPr>
                <w:i/>
                <w:snapToGrid w:val="0"/>
              </w:rPr>
              <w:t>Utskottet</w:t>
            </w:r>
          </w:p>
          <w:p w:rsidR="00633052" w:rsidRDefault="00272343" w:rsidP="00272343">
            <w:pPr>
              <w:tabs>
                <w:tab w:val="left" w:pos="1701"/>
              </w:tabs>
              <w:rPr>
                <w:snapToGrid w:val="0"/>
              </w:rPr>
            </w:pPr>
            <w:r w:rsidRPr="00CE43DF">
              <w:rPr>
                <w:snapToGrid w:val="0"/>
              </w:rPr>
              <w:t xml:space="preserve">Ordföranden konstaterade att det </w:t>
            </w:r>
            <w:r w:rsidR="003B194E">
              <w:rPr>
                <w:snapToGrid w:val="0"/>
              </w:rPr>
              <w:t xml:space="preserve">finns stöd i utskottet för regeringens ståndpunkt då det inte fanns något ytterligare att tillägga till ståndpunkten. </w:t>
            </w:r>
            <w:r w:rsidR="00633052">
              <w:rPr>
                <w:snapToGrid w:val="0"/>
              </w:rPr>
              <w:t>Statsrådet förklarade även att hon</w:t>
            </w:r>
            <w:r w:rsidR="00797E4A">
              <w:rPr>
                <w:snapToGrid w:val="0"/>
              </w:rPr>
              <w:t xml:space="preserve"> i EU-nämnden</w:t>
            </w:r>
            <w:r w:rsidR="00633052">
              <w:rPr>
                <w:snapToGrid w:val="0"/>
              </w:rPr>
              <w:t xml:space="preserve"> avsåg ta upp betydelsen av </w:t>
            </w:r>
            <w:r w:rsidR="00797E4A">
              <w:rPr>
                <w:snapToGrid w:val="0"/>
              </w:rPr>
              <w:t xml:space="preserve">humaniora och samhällsvetenskap. </w:t>
            </w:r>
          </w:p>
          <w:p w:rsidR="00272343" w:rsidRPr="00403E96" w:rsidRDefault="00272343" w:rsidP="00272343">
            <w:pPr>
              <w:tabs>
                <w:tab w:val="left" w:pos="1701"/>
              </w:tabs>
              <w:rPr>
                <w:snapToGrid w:val="0"/>
              </w:rPr>
            </w:pPr>
          </w:p>
          <w:p w:rsidR="00272343" w:rsidRDefault="00272343" w:rsidP="00272343">
            <w:pPr>
              <w:tabs>
                <w:tab w:val="left" w:pos="1701"/>
              </w:tabs>
              <w:rPr>
                <w:snapToGrid w:val="0"/>
              </w:rPr>
            </w:pPr>
            <w:r w:rsidRPr="00403E96">
              <w:rPr>
                <w:snapToGrid w:val="0"/>
              </w:rPr>
              <w:t>Denna paragraf förklarades omedelbart justerad.</w:t>
            </w:r>
          </w:p>
          <w:p w:rsidR="00DC6862" w:rsidRPr="00DC6862" w:rsidRDefault="00DC6862" w:rsidP="00272343">
            <w:pPr>
              <w:tabs>
                <w:tab w:val="left" w:pos="1701"/>
              </w:tabs>
              <w:rPr>
                <w:snapToGrid w:val="0"/>
              </w:rPr>
            </w:pPr>
          </w:p>
          <w:p w:rsidR="00071564" w:rsidRDefault="00071564">
            <w:pPr>
              <w:tabs>
                <w:tab w:val="left" w:pos="1701"/>
              </w:tabs>
              <w:rPr>
                <w:b/>
                <w:snapToGrid w:val="0"/>
              </w:rPr>
            </w:pPr>
          </w:p>
        </w:tc>
      </w:tr>
      <w:tr w:rsidR="004E4F3E" w:rsidTr="0001177E">
        <w:tc>
          <w:tcPr>
            <w:tcW w:w="567" w:type="dxa"/>
          </w:tcPr>
          <w:p w:rsidR="004E4F3E" w:rsidRPr="003B4DE8" w:rsidRDefault="004E4F3E" w:rsidP="004E4F3E">
            <w:pPr>
              <w:pStyle w:val="Liststycke"/>
              <w:numPr>
                <w:ilvl w:val="0"/>
                <w:numId w:val="2"/>
              </w:numPr>
              <w:tabs>
                <w:tab w:val="left" w:pos="1701"/>
              </w:tabs>
              <w:rPr>
                <w:b/>
                <w:snapToGrid w:val="0"/>
              </w:rPr>
            </w:pPr>
          </w:p>
        </w:tc>
        <w:tc>
          <w:tcPr>
            <w:tcW w:w="6946" w:type="dxa"/>
            <w:gridSpan w:val="2"/>
          </w:tcPr>
          <w:p w:rsidR="00820E24" w:rsidRDefault="004E4F3E" w:rsidP="004E4F3E">
            <w:pPr>
              <w:tabs>
                <w:tab w:val="left" w:pos="1701"/>
              </w:tabs>
              <w:rPr>
                <w:bCs/>
                <w:color w:val="000000"/>
                <w:szCs w:val="24"/>
              </w:rPr>
            </w:pPr>
            <w:r>
              <w:rPr>
                <w:b/>
                <w:bCs/>
                <w:color w:val="000000"/>
                <w:szCs w:val="24"/>
              </w:rPr>
              <w:t xml:space="preserve">EU-överläggning </w:t>
            </w:r>
            <w:r>
              <w:rPr>
                <w:rFonts w:eastAsiaTheme="minorHAnsi"/>
                <w:b/>
                <w:bCs/>
                <w:color w:val="000000"/>
                <w:szCs w:val="24"/>
                <w:lang w:eastAsia="en-US"/>
              </w:rPr>
              <w:t>om rådets rekommendation om att främja gemensamma värden, inkluderande utbildning och en europeisk dimension i undervisningen</w:t>
            </w:r>
            <w:r>
              <w:rPr>
                <w:bCs/>
                <w:color w:val="000000"/>
                <w:szCs w:val="24"/>
              </w:rPr>
              <w:t xml:space="preserve"> </w:t>
            </w:r>
          </w:p>
          <w:p w:rsidR="004E4F3E" w:rsidRDefault="004E4F3E" w:rsidP="004E4F3E">
            <w:pPr>
              <w:tabs>
                <w:tab w:val="left" w:pos="1701"/>
              </w:tabs>
              <w:rPr>
                <w:bCs/>
                <w:color w:val="000000"/>
                <w:szCs w:val="24"/>
              </w:rPr>
            </w:pPr>
            <w:r>
              <w:rPr>
                <w:bCs/>
                <w:color w:val="000000"/>
                <w:szCs w:val="24"/>
              </w:rPr>
              <w:br/>
              <w:t>Utskottet överlade med s</w:t>
            </w:r>
            <w:r w:rsidRPr="00272343">
              <w:rPr>
                <w:bCs/>
                <w:color w:val="000000"/>
                <w:szCs w:val="24"/>
              </w:rPr>
              <w:t>tatsrådet Anna Ekström, ämnesrådet Anna Gudmundsson, departementssekreteraren Per Rosenbla</w:t>
            </w:r>
            <w:r w:rsidR="001B1C5A">
              <w:rPr>
                <w:bCs/>
                <w:color w:val="000000"/>
                <w:szCs w:val="24"/>
              </w:rPr>
              <w:t xml:space="preserve">d och politiskt sakkunnige </w:t>
            </w:r>
            <w:r w:rsidR="001B1C5A">
              <w:t xml:space="preserve">Marcus </w:t>
            </w:r>
            <w:proofErr w:type="spellStart"/>
            <w:r w:rsidR="001B1C5A">
              <w:t>Strinäs</w:t>
            </w:r>
            <w:proofErr w:type="spellEnd"/>
            <w:r w:rsidRPr="00272343">
              <w:rPr>
                <w:bCs/>
                <w:color w:val="000000"/>
                <w:szCs w:val="24"/>
              </w:rPr>
              <w:t>, samtliga från Utbildningsdepartementet</w:t>
            </w:r>
            <w:r>
              <w:rPr>
                <w:bCs/>
                <w:color w:val="000000"/>
                <w:szCs w:val="24"/>
              </w:rPr>
              <w:t xml:space="preserve">, </w:t>
            </w:r>
            <w:r w:rsidRPr="004E4F3E">
              <w:rPr>
                <w:rFonts w:eastAsiaTheme="minorHAnsi"/>
                <w:bCs/>
                <w:color w:val="000000"/>
                <w:szCs w:val="24"/>
                <w:lang w:eastAsia="en-US"/>
              </w:rPr>
              <w:t>om rådets rekommendation om att främja gemensamma värden, inkluderande utbildning och en europeisk dimension i undervisningen</w:t>
            </w:r>
            <w:r>
              <w:rPr>
                <w:rFonts w:eastAsiaTheme="minorHAnsi"/>
                <w:bCs/>
                <w:color w:val="000000"/>
                <w:szCs w:val="24"/>
                <w:lang w:eastAsia="en-US"/>
              </w:rPr>
              <w:t>.</w:t>
            </w:r>
            <w:r>
              <w:rPr>
                <w:bCs/>
                <w:color w:val="000000"/>
                <w:szCs w:val="24"/>
              </w:rPr>
              <w:t xml:space="preserve"> </w:t>
            </w:r>
            <w:r>
              <w:rPr>
                <w:bCs/>
                <w:color w:val="000000"/>
                <w:szCs w:val="24"/>
              </w:rPr>
              <w:br/>
            </w:r>
          </w:p>
          <w:p w:rsidR="004E4F3E" w:rsidRPr="00272343" w:rsidRDefault="004E4F3E" w:rsidP="004E4F3E">
            <w:pPr>
              <w:tabs>
                <w:tab w:val="left" w:pos="1701"/>
              </w:tabs>
              <w:rPr>
                <w:bCs/>
                <w:color w:val="000000"/>
                <w:szCs w:val="24"/>
              </w:rPr>
            </w:pPr>
            <w:r>
              <w:rPr>
                <w:bCs/>
                <w:i/>
                <w:color w:val="000000"/>
                <w:szCs w:val="24"/>
              </w:rPr>
              <w:t>Underlag för överläggningen</w:t>
            </w:r>
            <w:r>
              <w:rPr>
                <w:bCs/>
                <w:i/>
                <w:color w:val="000000"/>
                <w:szCs w:val="24"/>
              </w:rPr>
              <w:br/>
            </w:r>
            <w:r>
              <w:rPr>
                <w:bCs/>
                <w:color w:val="000000"/>
                <w:szCs w:val="24"/>
              </w:rPr>
              <w:t>Promemoria</w:t>
            </w:r>
            <w:r w:rsidRPr="00272343">
              <w:rPr>
                <w:bCs/>
                <w:color w:val="000000"/>
                <w:szCs w:val="24"/>
              </w:rPr>
              <w:t xml:space="preserve"> från Ut</w:t>
            </w:r>
            <w:r>
              <w:rPr>
                <w:bCs/>
                <w:color w:val="000000"/>
                <w:szCs w:val="24"/>
              </w:rPr>
              <w:t>bildningsdepartementet (dnr 1823</w:t>
            </w:r>
            <w:r w:rsidRPr="00272343">
              <w:rPr>
                <w:bCs/>
                <w:color w:val="000000"/>
                <w:szCs w:val="24"/>
              </w:rPr>
              <w:t>-2017/18)</w:t>
            </w:r>
          </w:p>
          <w:p w:rsidR="004E4F3E" w:rsidRDefault="004E4F3E" w:rsidP="004E4F3E">
            <w:pPr>
              <w:tabs>
                <w:tab w:val="left" w:pos="1701"/>
              </w:tabs>
              <w:rPr>
                <w:bCs/>
                <w:color w:val="000000"/>
                <w:szCs w:val="24"/>
              </w:rPr>
            </w:pPr>
            <w:r>
              <w:rPr>
                <w:bCs/>
                <w:color w:val="000000"/>
                <w:szCs w:val="24"/>
              </w:rPr>
              <w:t>Rådsdokument 8015</w:t>
            </w:r>
            <w:r w:rsidRPr="00272343">
              <w:rPr>
                <w:bCs/>
                <w:color w:val="000000"/>
                <w:szCs w:val="24"/>
              </w:rPr>
              <w:t>/18</w:t>
            </w:r>
          </w:p>
          <w:p w:rsidR="004E4F3E" w:rsidRDefault="004E4F3E" w:rsidP="004E4F3E">
            <w:pPr>
              <w:tabs>
                <w:tab w:val="left" w:pos="1701"/>
              </w:tabs>
              <w:rPr>
                <w:bCs/>
                <w:color w:val="000000"/>
                <w:szCs w:val="24"/>
              </w:rPr>
            </w:pPr>
          </w:p>
          <w:p w:rsidR="004E4F3E" w:rsidRPr="00403E96" w:rsidRDefault="004E4F3E" w:rsidP="004E4F3E">
            <w:pPr>
              <w:tabs>
                <w:tab w:val="left" w:pos="1701"/>
              </w:tabs>
              <w:rPr>
                <w:i/>
                <w:snapToGrid w:val="0"/>
              </w:rPr>
            </w:pPr>
            <w:r w:rsidRPr="00403E96">
              <w:rPr>
                <w:i/>
                <w:snapToGrid w:val="0"/>
              </w:rPr>
              <w:t>Regeringens förslag till svensk ståndpunkt</w:t>
            </w:r>
          </w:p>
          <w:p w:rsidR="004E4F3E" w:rsidRDefault="004E4F3E" w:rsidP="004E4F3E">
            <w:pPr>
              <w:tabs>
                <w:tab w:val="left" w:pos="1701"/>
              </w:tabs>
              <w:rPr>
                <w:bCs/>
                <w:color w:val="000000"/>
                <w:szCs w:val="24"/>
              </w:rPr>
            </w:pPr>
            <w:r w:rsidRPr="004E4F3E">
              <w:rPr>
                <w:bCs/>
                <w:color w:val="000000"/>
                <w:szCs w:val="24"/>
              </w:rPr>
              <w:t>Regeringen bedömer att det arbete som redan idag bedrivs inom det svenska utbildningsväsendet på de områden som berörs i rekommendationen gör att Sverige redan i dag lever upp till dessa rekommendationer och att inga ytterligare åtgärder för genomförande krävs.</w:t>
            </w:r>
          </w:p>
          <w:p w:rsidR="004E4F3E" w:rsidRPr="004E4F3E" w:rsidRDefault="004E4F3E" w:rsidP="004E4F3E">
            <w:pPr>
              <w:tabs>
                <w:tab w:val="left" w:pos="1701"/>
              </w:tabs>
              <w:rPr>
                <w:bCs/>
                <w:color w:val="000000"/>
                <w:szCs w:val="24"/>
              </w:rPr>
            </w:pPr>
          </w:p>
          <w:p w:rsidR="004E4F3E" w:rsidRPr="00272343" w:rsidRDefault="004E4F3E" w:rsidP="004E4F3E">
            <w:pPr>
              <w:tabs>
                <w:tab w:val="left" w:pos="1701"/>
              </w:tabs>
              <w:rPr>
                <w:bCs/>
                <w:color w:val="000000"/>
                <w:szCs w:val="24"/>
              </w:rPr>
            </w:pPr>
            <w:r w:rsidRPr="004E4F3E">
              <w:rPr>
                <w:bCs/>
                <w:color w:val="000000"/>
                <w:szCs w:val="24"/>
              </w:rPr>
              <w:t>Regeringen anser att utbildningssystem som håller hög kvalitet, är inkluderande och utjämnar sociala skillnader är centralt för Sverige och EU. I skolan ska eleverna fostras till att respektera och bejaka demokratiska värderingar och lära sig om grundläggande demokratiska principer och mänskliga rättigheter. Eleverna ska också utveckla viktiga förmågor för att kunna verka aktivt i demokratin, till exempel genom att lyssna på någons åsikt och formulera en egen.</w:t>
            </w:r>
            <w:r>
              <w:rPr>
                <w:bCs/>
                <w:color w:val="000000"/>
                <w:szCs w:val="24"/>
              </w:rPr>
              <w:br/>
            </w:r>
            <w:r>
              <w:rPr>
                <w:bCs/>
                <w:color w:val="000000"/>
                <w:szCs w:val="24"/>
              </w:rPr>
              <w:br/>
            </w:r>
            <w:r w:rsidRPr="004E4F3E">
              <w:rPr>
                <w:bCs/>
                <w:color w:val="000000"/>
                <w:szCs w:val="24"/>
              </w:rPr>
              <w:t>Regeringen menar att förslagen i rekommendationen om att främja gemensamma värden, inkluderande utbildning och en europeisk dimension i undervisningen sammanfaller väl med svenska prioriteringar. Sverige bör därför kunna stödja rekommendationen.</w:t>
            </w:r>
            <w:r>
              <w:rPr>
                <w:bCs/>
                <w:color w:val="000000"/>
                <w:szCs w:val="24"/>
              </w:rPr>
              <w:br/>
            </w:r>
            <w:r>
              <w:rPr>
                <w:bCs/>
                <w:color w:val="000000"/>
                <w:szCs w:val="24"/>
              </w:rPr>
              <w:br/>
            </w:r>
            <w:r w:rsidRPr="00403E96">
              <w:rPr>
                <w:i/>
                <w:snapToGrid w:val="0"/>
              </w:rPr>
              <w:t>Utskottet</w:t>
            </w:r>
          </w:p>
          <w:p w:rsidR="00AF394F" w:rsidRDefault="00633052" w:rsidP="004E4F3E">
            <w:pPr>
              <w:tabs>
                <w:tab w:val="left" w:pos="1701"/>
              </w:tabs>
              <w:rPr>
                <w:snapToGrid w:val="0"/>
              </w:rPr>
            </w:pPr>
            <w:r w:rsidRPr="00CE43DF">
              <w:rPr>
                <w:snapToGrid w:val="0"/>
              </w:rPr>
              <w:t>O</w:t>
            </w:r>
            <w:r w:rsidR="003B194E">
              <w:rPr>
                <w:snapToGrid w:val="0"/>
              </w:rPr>
              <w:t xml:space="preserve">rdföranden konstaterade att det finns stöd i utskottet </w:t>
            </w:r>
            <w:r>
              <w:rPr>
                <w:snapToGrid w:val="0"/>
              </w:rPr>
              <w:t xml:space="preserve">för regeringens ståndpunkt </w:t>
            </w:r>
            <w:r w:rsidR="003B194E">
              <w:rPr>
                <w:snapToGrid w:val="0"/>
              </w:rPr>
              <w:t xml:space="preserve">då det inte fanns något ytterligare att tillägga till ståndpunkten. </w:t>
            </w:r>
          </w:p>
          <w:p w:rsidR="00633052" w:rsidRDefault="00633052" w:rsidP="004E4F3E">
            <w:pPr>
              <w:tabs>
                <w:tab w:val="left" w:pos="1701"/>
              </w:tabs>
              <w:rPr>
                <w:snapToGrid w:val="0"/>
              </w:rPr>
            </w:pPr>
          </w:p>
          <w:p w:rsidR="00AF394F" w:rsidRDefault="00AF394F" w:rsidP="004E4F3E">
            <w:pPr>
              <w:tabs>
                <w:tab w:val="left" w:pos="1701"/>
              </w:tabs>
              <w:rPr>
                <w:snapToGrid w:val="0"/>
              </w:rPr>
            </w:pPr>
            <w:r>
              <w:rPr>
                <w:snapToGrid w:val="0"/>
              </w:rPr>
              <w:t>Sverigedemokraterna anmälde följande avvikande mening:</w:t>
            </w:r>
            <w:r>
              <w:rPr>
                <w:snapToGrid w:val="0"/>
              </w:rPr>
              <w:br/>
              <w:t>Förslaget saknar rättslig verkan och Sverige bedöms inte behöva vidta några åtgärder. Trots detta är Sverigedemokraterna emot detta förslag rent principiellt.</w:t>
            </w:r>
            <w:r>
              <w:rPr>
                <w:snapToGrid w:val="0"/>
              </w:rPr>
              <w:br/>
            </w:r>
            <w:r>
              <w:rPr>
                <w:snapToGrid w:val="0"/>
              </w:rPr>
              <w:br/>
              <w:t>Det dokumentet beskriver som ”utmaningar” är demokrati, och att alla i Europa inte tycker som EU:s ledare. Felaktig information sprids från alla politiska rörelser, det är bara typen av felaktigheter som skiljer. I vissa aspekter är det snarare EU som ska ses som ett hot mot demokratin, inte att delar av Europas befolkningar är kritiska mot EU-</w:t>
            </w:r>
            <w:r>
              <w:rPr>
                <w:snapToGrid w:val="0"/>
              </w:rPr>
              <w:lastRenderedPageBreak/>
              <w:t xml:space="preserve">projektet. Det är i vissa stycken EU som motverkar en ”gemensam känsla av tillhörighet” i Europa. </w:t>
            </w:r>
          </w:p>
          <w:p w:rsidR="00AF394F" w:rsidRDefault="00AF394F" w:rsidP="004E4F3E">
            <w:pPr>
              <w:tabs>
                <w:tab w:val="left" w:pos="1701"/>
              </w:tabs>
              <w:rPr>
                <w:snapToGrid w:val="0"/>
              </w:rPr>
            </w:pPr>
          </w:p>
          <w:p w:rsidR="00AF394F" w:rsidRPr="00403E96" w:rsidRDefault="00AF394F" w:rsidP="004E4F3E">
            <w:pPr>
              <w:tabs>
                <w:tab w:val="left" w:pos="1701"/>
              </w:tabs>
              <w:rPr>
                <w:snapToGrid w:val="0"/>
              </w:rPr>
            </w:pPr>
            <w:r>
              <w:rPr>
                <w:snapToGrid w:val="0"/>
              </w:rPr>
              <w:t xml:space="preserve">Att skolundervisningen ska innehålla ensidig propaganda för EU vänder vi oss starkt emot. </w:t>
            </w:r>
          </w:p>
          <w:p w:rsidR="004E4F3E" w:rsidRPr="00403E96" w:rsidRDefault="004E4F3E" w:rsidP="004E4F3E">
            <w:pPr>
              <w:tabs>
                <w:tab w:val="left" w:pos="1701"/>
              </w:tabs>
              <w:rPr>
                <w:snapToGrid w:val="0"/>
              </w:rPr>
            </w:pPr>
          </w:p>
          <w:p w:rsidR="004E4F3E" w:rsidRPr="00DC6862" w:rsidRDefault="004E4F3E" w:rsidP="004E4F3E">
            <w:pPr>
              <w:tabs>
                <w:tab w:val="left" w:pos="1701"/>
              </w:tabs>
              <w:rPr>
                <w:snapToGrid w:val="0"/>
              </w:rPr>
            </w:pPr>
            <w:r w:rsidRPr="00403E96">
              <w:rPr>
                <w:snapToGrid w:val="0"/>
              </w:rPr>
              <w:t>Denna paragraf förklarades omedelbart justerad.</w:t>
            </w:r>
          </w:p>
          <w:p w:rsidR="004E4F3E" w:rsidRDefault="004E4F3E" w:rsidP="004E4F3E">
            <w:pPr>
              <w:tabs>
                <w:tab w:val="left" w:pos="1701"/>
              </w:tabs>
              <w:rPr>
                <w:b/>
                <w:snapToGrid w:val="0"/>
              </w:rPr>
            </w:pPr>
          </w:p>
        </w:tc>
      </w:tr>
      <w:tr w:rsidR="004E4F3E" w:rsidTr="0001177E">
        <w:tc>
          <w:tcPr>
            <w:tcW w:w="567" w:type="dxa"/>
          </w:tcPr>
          <w:p w:rsidR="004E4F3E" w:rsidRPr="003B4DE8" w:rsidRDefault="004E4F3E" w:rsidP="004E4F3E">
            <w:pPr>
              <w:pStyle w:val="Liststycke"/>
              <w:numPr>
                <w:ilvl w:val="0"/>
                <w:numId w:val="2"/>
              </w:numPr>
              <w:tabs>
                <w:tab w:val="left" w:pos="1701"/>
              </w:tabs>
              <w:rPr>
                <w:b/>
                <w:snapToGrid w:val="0"/>
              </w:rPr>
            </w:pPr>
          </w:p>
        </w:tc>
        <w:tc>
          <w:tcPr>
            <w:tcW w:w="6946" w:type="dxa"/>
            <w:gridSpan w:val="2"/>
          </w:tcPr>
          <w:p w:rsidR="00820E24" w:rsidRDefault="004E4F3E" w:rsidP="004E4F3E">
            <w:pPr>
              <w:tabs>
                <w:tab w:val="left" w:pos="1701"/>
              </w:tabs>
              <w:rPr>
                <w:rFonts w:eastAsiaTheme="minorHAnsi"/>
                <w:b/>
                <w:bCs/>
                <w:color w:val="000000"/>
                <w:szCs w:val="24"/>
                <w:lang w:eastAsia="en-US"/>
              </w:rPr>
            </w:pPr>
            <w:r>
              <w:rPr>
                <w:b/>
                <w:bCs/>
                <w:color w:val="000000"/>
                <w:szCs w:val="24"/>
              </w:rPr>
              <w:t xml:space="preserve">EU-överläggning </w:t>
            </w:r>
            <w:r>
              <w:rPr>
                <w:rFonts w:eastAsiaTheme="minorHAnsi"/>
                <w:b/>
                <w:bCs/>
                <w:color w:val="000000"/>
                <w:szCs w:val="24"/>
                <w:lang w:eastAsia="en-US"/>
              </w:rPr>
              <w:t>om rådsslutsatser om en vision om ett europeiskt utbildningsområde</w:t>
            </w:r>
          </w:p>
          <w:p w:rsidR="004E4F3E" w:rsidRDefault="004E4F3E" w:rsidP="004E4F3E">
            <w:pPr>
              <w:tabs>
                <w:tab w:val="left" w:pos="1701"/>
              </w:tabs>
              <w:rPr>
                <w:bCs/>
                <w:color w:val="000000"/>
                <w:szCs w:val="24"/>
              </w:rPr>
            </w:pPr>
            <w:r>
              <w:rPr>
                <w:bCs/>
                <w:color w:val="000000"/>
                <w:szCs w:val="24"/>
              </w:rPr>
              <w:br/>
              <w:t>Utskottet överlade med s</w:t>
            </w:r>
            <w:r w:rsidRPr="00272343">
              <w:rPr>
                <w:bCs/>
                <w:color w:val="000000"/>
                <w:szCs w:val="24"/>
              </w:rPr>
              <w:t>tatsrådet Anna Ekström, ämnesrådet Anna Gudmundsson, departementssekreteraren Per Rosenbla</w:t>
            </w:r>
            <w:r w:rsidR="001B1C5A">
              <w:rPr>
                <w:bCs/>
                <w:color w:val="000000"/>
                <w:szCs w:val="24"/>
              </w:rPr>
              <w:t xml:space="preserve">d och politiskt sakkunnige </w:t>
            </w:r>
            <w:r w:rsidR="001B1C5A">
              <w:t xml:space="preserve">Marcus </w:t>
            </w:r>
            <w:proofErr w:type="spellStart"/>
            <w:r w:rsidR="001B1C5A">
              <w:t>Strinäs</w:t>
            </w:r>
            <w:proofErr w:type="spellEnd"/>
            <w:r w:rsidRPr="00272343">
              <w:rPr>
                <w:bCs/>
                <w:color w:val="000000"/>
                <w:szCs w:val="24"/>
              </w:rPr>
              <w:t>, samtliga från Utbildningsdepartementet</w:t>
            </w:r>
            <w:r>
              <w:rPr>
                <w:bCs/>
                <w:color w:val="000000"/>
                <w:szCs w:val="24"/>
              </w:rPr>
              <w:t xml:space="preserve">, </w:t>
            </w:r>
            <w:r w:rsidRPr="004E4F3E">
              <w:rPr>
                <w:rFonts w:eastAsiaTheme="minorHAnsi"/>
                <w:bCs/>
                <w:color w:val="000000"/>
                <w:szCs w:val="24"/>
                <w:lang w:eastAsia="en-US"/>
              </w:rPr>
              <w:t>om rådsslutsatser om en vision om ett europeiskt utbildningsområde</w:t>
            </w:r>
            <w:r>
              <w:rPr>
                <w:bCs/>
                <w:color w:val="000000"/>
                <w:szCs w:val="24"/>
              </w:rPr>
              <w:t>.</w:t>
            </w:r>
            <w:r>
              <w:rPr>
                <w:bCs/>
                <w:color w:val="000000"/>
                <w:szCs w:val="24"/>
              </w:rPr>
              <w:br/>
            </w:r>
          </w:p>
          <w:p w:rsidR="004E4F3E" w:rsidRPr="00272343" w:rsidRDefault="004E4F3E" w:rsidP="004E4F3E">
            <w:pPr>
              <w:tabs>
                <w:tab w:val="left" w:pos="1701"/>
              </w:tabs>
              <w:rPr>
                <w:bCs/>
                <w:color w:val="000000"/>
                <w:szCs w:val="24"/>
              </w:rPr>
            </w:pPr>
            <w:r>
              <w:rPr>
                <w:bCs/>
                <w:i/>
                <w:color w:val="000000"/>
                <w:szCs w:val="24"/>
              </w:rPr>
              <w:t>Underlag för överläggningen</w:t>
            </w:r>
            <w:r>
              <w:rPr>
                <w:bCs/>
                <w:i/>
                <w:color w:val="000000"/>
                <w:szCs w:val="24"/>
              </w:rPr>
              <w:br/>
            </w:r>
            <w:r>
              <w:rPr>
                <w:bCs/>
                <w:color w:val="000000"/>
                <w:szCs w:val="24"/>
              </w:rPr>
              <w:t>Promemoria</w:t>
            </w:r>
            <w:r w:rsidRPr="00272343">
              <w:rPr>
                <w:bCs/>
                <w:color w:val="000000"/>
                <w:szCs w:val="24"/>
              </w:rPr>
              <w:t xml:space="preserve"> från Ut</w:t>
            </w:r>
            <w:r>
              <w:rPr>
                <w:bCs/>
                <w:color w:val="000000"/>
                <w:szCs w:val="24"/>
              </w:rPr>
              <w:t>bildningsdepartementet (dnr 1825</w:t>
            </w:r>
            <w:r w:rsidRPr="00272343">
              <w:rPr>
                <w:bCs/>
                <w:color w:val="000000"/>
                <w:szCs w:val="24"/>
              </w:rPr>
              <w:t>-2017/18)</w:t>
            </w:r>
          </w:p>
          <w:p w:rsidR="004E4F3E" w:rsidRDefault="004E4F3E" w:rsidP="004E4F3E">
            <w:pPr>
              <w:tabs>
                <w:tab w:val="left" w:pos="1701"/>
              </w:tabs>
              <w:rPr>
                <w:bCs/>
                <w:color w:val="000000"/>
                <w:szCs w:val="24"/>
              </w:rPr>
            </w:pPr>
            <w:r>
              <w:rPr>
                <w:bCs/>
                <w:color w:val="000000"/>
                <w:szCs w:val="24"/>
              </w:rPr>
              <w:t>Rådsdokument 8264</w:t>
            </w:r>
            <w:r w:rsidRPr="00272343">
              <w:rPr>
                <w:bCs/>
                <w:color w:val="000000"/>
                <w:szCs w:val="24"/>
              </w:rPr>
              <w:t>/18</w:t>
            </w:r>
          </w:p>
          <w:p w:rsidR="004E4F3E" w:rsidRDefault="004E4F3E" w:rsidP="004E4F3E">
            <w:pPr>
              <w:tabs>
                <w:tab w:val="left" w:pos="1701"/>
              </w:tabs>
              <w:rPr>
                <w:bCs/>
                <w:color w:val="000000"/>
                <w:szCs w:val="24"/>
              </w:rPr>
            </w:pPr>
          </w:p>
          <w:p w:rsidR="004E4F3E" w:rsidRPr="00403E96" w:rsidRDefault="004E4F3E" w:rsidP="004E4F3E">
            <w:pPr>
              <w:tabs>
                <w:tab w:val="left" w:pos="1701"/>
              </w:tabs>
              <w:rPr>
                <w:i/>
                <w:snapToGrid w:val="0"/>
              </w:rPr>
            </w:pPr>
            <w:r w:rsidRPr="00403E96">
              <w:rPr>
                <w:i/>
                <w:snapToGrid w:val="0"/>
              </w:rPr>
              <w:t>Regeringens förslag till svensk ståndpunkt</w:t>
            </w:r>
          </w:p>
          <w:p w:rsidR="004E4F3E" w:rsidRDefault="004E4F3E" w:rsidP="004E4F3E">
            <w:pPr>
              <w:tabs>
                <w:tab w:val="left" w:pos="1701"/>
              </w:tabs>
              <w:rPr>
                <w:bCs/>
                <w:color w:val="000000"/>
                <w:szCs w:val="24"/>
              </w:rPr>
            </w:pPr>
            <w:r w:rsidRPr="004E4F3E">
              <w:rPr>
                <w:bCs/>
                <w:color w:val="000000"/>
                <w:szCs w:val="24"/>
              </w:rPr>
              <w:t>Regeringen kan välkomna att utbildningens potential som drivkraft för jobb, social rättvisa och ett aktivt medborgarskap uppmärksammas inom EU. Regeringen delar synen på att medborgarna i EU ska kunna studera, arbeta, resa och utbyta idéer utan att hindras av administrativa eller byråkratiska problem. Ett utbildningssystem som håller hög kvalitet och är inkluderande och utjämnar sociala skillnader är centralt för EU:s framtida konkurrenskraft och välfärd.</w:t>
            </w:r>
          </w:p>
          <w:p w:rsidR="004E4F3E" w:rsidRPr="004E4F3E" w:rsidRDefault="004E4F3E" w:rsidP="004E4F3E">
            <w:pPr>
              <w:tabs>
                <w:tab w:val="left" w:pos="1701"/>
              </w:tabs>
              <w:rPr>
                <w:bCs/>
                <w:color w:val="000000"/>
                <w:szCs w:val="24"/>
              </w:rPr>
            </w:pPr>
          </w:p>
          <w:p w:rsidR="004E4F3E" w:rsidRDefault="004E4F3E" w:rsidP="004E4F3E">
            <w:pPr>
              <w:tabs>
                <w:tab w:val="left" w:pos="1701"/>
              </w:tabs>
              <w:rPr>
                <w:bCs/>
                <w:color w:val="000000"/>
                <w:szCs w:val="24"/>
              </w:rPr>
            </w:pPr>
            <w:r w:rsidRPr="004E4F3E">
              <w:rPr>
                <w:bCs/>
                <w:color w:val="000000"/>
                <w:szCs w:val="24"/>
              </w:rPr>
              <w:t>Regeringen välkomnar förslaget till rådsslutsatser om en vision om ett europeiskt utbildningsområde. Slutsatserna innehåller förslag som ska bidra</w:t>
            </w:r>
            <w:r>
              <w:rPr>
                <w:bCs/>
                <w:color w:val="000000"/>
                <w:szCs w:val="24"/>
              </w:rPr>
              <w:t xml:space="preserve"> </w:t>
            </w:r>
            <w:r>
              <w:rPr>
                <w:sz w:val="25"/>
                <w:szCs w:val="25"/>
              </w:rPr>
              <w:t>till ökad rörlighet som sammanfaller väl med svenska utbildningspolitiska prioriteringar. Sverige bör därför kunna stödja slutsatserna.</w:t>
            </w:r>
          </w:p>
          <w:p w:rsidR="004E4F3E" w:rsidRPr="00272343" w:rsidRDefault="004E4F3E" w:rsidP="004E4F3E">
            <w:pPr>
              <w:tabs>
                <w:tab w:val="left" w:pos="1701"/>
              </w:tabs>
              <w:rPr>
                <w:bCs/>
                <w:color w:val="000000"/>
                <w:szCs w:val="24"/>
              </w:rPr>
            </w:pPr>
            <w:r>
              <w:rPr>
                <w:bCs/>
                <w:color w:val="000000"/>
                <w:szCs w:val="24"/>
              </w:rPr>
              <w:br/>
            </w:r>
            <w:r w:rsidRPr="00403E96">
              <w:rPr>
                <w:i/>
                <w:snapToGrid w:val="0"/>
              </w:rPr>
              <w:t>Utskottet</w:t>
            </w:r>
          </w:p>
          <w:p w:rsidR="003B194E" w:rsidRDefault="003B194E" w:rsidP="003B194E">
            <w:pPr>
              <w:tabs>
                <w:tab w:val="left" w:pos="1701"/>
              </w:tabs>
              <w:rPr>
                <w:snapToGrid w:val="0"/>
              </w:rPr>
            </w:pPr>
            <w:r w:rsidRPr="00CE43DF">
              <w:rPr>
                <w:snapToGrid w:val="0"/>
              </w:rPr>
              <w:t>O</w:t>
            </w:r>
            <w:r>
              <w:rPr>
                <w:snapToGrid w:val="0"/>
              </w:rPr>
              <w:t xml:space="preserve">rdföranden konstaterade att det finns stöd i utskottet för regeringens ståndpunkt då det inte fanns något ytterligare att tillägga till ståndpunkten. </w:t>
            </w:r>
          </w:p>
          <w:p w:rsidR="00633052" w:rsidRPr="00403E96" w:rsidRDefault="00633052" w:rsidP="004E4F3E">
            <w:pPr>
              <w:tabs>
                <w:tab w:val="left" w:pos="1701"/>
              </w:tabs>
              <w:rPr>
                <w:snapToGrid w:val="0"/>
              </w:rPr>
            </w:pPr>
          </w:p>
          <w:p w:rsidR="004E4F3E" w:rsidRPr="00403E96" w:rsidRDefault="004E4F3E" w:rsidP="004E4F3E">
            <w:pPr>
              <w:tabs>
                <w:tab w:val="left" w:pos="1701"/>
              </w:tabs>
              <w:rPr>
                <w:snapToGrid w:val="0"/>
              </w:rPr>
            </w:pPr>
            <w:r w:rsidRPr="00403E96">
              <w:rPr>
                <w:snapToGrid w:val="0"/>
              </w:rPr>
              <w:t>Denna paragraf förklarades omedelbart justerad.</w:t>
            </w:r>
          </w:p>
          <w:p w:rsidR="004E4F3E" w:rsidRDefault="004E4F3E" w:rsidP="004E4F3E">
            <w:pPr>
              <w:tabs>
                <w:tab w:val="left" w:pos="1701"/>
              </w:tabs>
              <w:rPr>
                <w:b/>
                <w:bCs/>
                <w:color w:val="000000"/>
                <w:szCs w:val="24"/>
              </w:rPr>
            </w:pPr>
          </w:p>
        </w:tc>
      </w:tr>
      <w:tr w:rsidR="00050534" w:rsidTr="0001177E">
        <w:tc>
          <w:tcPr>
            <w:tcW w:w="567" w:type="dxa"/>
          </w:tcPr>
          <w:p w:rsidR="00050534" w:rsidRPr="003B4DE8" w:rsidRDefault="00050534" w:rsidP="004E4F3E">
            <w:pPr>
              <w:pStyle w:val="Liststycke"/>
              <w:numPr>
                <w:ilvl w:val="0"/>
                <w:numId w:val="2"/>
              </w:numPr>
              <w:tabs>
                <w:tab w:val="left" w:pos="1701"/>
              </w:tabs>
              <w:rPr>
                <w:b/>
                <w:snapToGrid w:val="0"/>
              </w:rPr>
            </w:pPr>
          </w:p>
        </w:tc>
        <w:tc>
          <w:tcPr>
            <w:tcW w:w="6946" w:type="dxa"/>
            <w:gridSpan w:val="2"/>
          </w:tcPr>
          <w:p w:rsidR="00820E24" w:rsidRDefault="00050534" w:rsidP="00050534">
            <w:pPr>
              <w:tabs>
                <w:tab w:val="left" w:pos="1701"/>
              </w:tabs>
              <w:rPr>
                <w:rFonts w:eastAsiaTheme="minorHAnsi"/>
                <w:b/>
                <w:bCs/>
                <w:color w:val="000000"/>
                <w:szCs w:val="24"/>
                <w:lang w:eastAsia="en-US"/>
              </w:rPr>
            </w:pPr>
            <w:r>
              <w:rPr>
                <w:b/>
                <w:bCs/>
                <w:color w:val="000000"/>
                <w:szCs w:val="24"/>
              </w:rPr>
              <w:t xml:space="preserve">EU-överläggning </w:t>
            </w:r>
            <w:r>
              <w:rPr>
                <w:rFonts w:eastAsiaTheme="minorHAnsi"/>
                <w:b/>
                <w:bCs/>
                <w:color w:val="000000"/>
                <w:szCs w:val="24"/>
                <w:lang w:eastAsia="en-US"/>
              </w:rPr>
              <w:t xml:space="preserve">om universitetens potential för regional tillväxt och främjandet av innovativa och </w:t>
            </w:r>
            <w:proofErr w:type="spellStart"/>
            <w:r>
              <w:rPr>
                <w:rFonts w:eastAsiaTheme="minorHAnsi"/>
                <w:b/>
                <w:bCs/>
                <w:color w:val="000000"/>
                <w:szCs w:val="24"/>
                <w:lang w:eastAsia="en-US"/>
              </w:rPr>
              <w:t>entreprenöriella</w:t>
            </w:r>
            <w:proofErr w:type="spellEnd"/>
            <w:r>
              <w:rPr>
                <w:rFonts w:eastAsiaTheme="minorHAnsi"/>
                <w:b/>
                <w:bCs/>
                <w:color w:val="000000"/>
                <w:szCs w:val="24"/>
                <w:lang w:eastAsia="en-US"/>
              </w:rPr>
              <w:t xml:space="preserve"> färdigheter</w:t>
            </w:r>
          </w:p>
          <w:p w:rsidR="00050534" w:rsidRDefault="00050534" w:rsidP="00050534">
            <w:pPr>
              <w:tabs>
                <w:tab w:val="left" w:pos="1701"/>
              </w:tabs>
              <w:rPr>
                <w:bCs/>
                <w:color w:val="000000"/>
                <w:szCs w:val="24"/>
              </w:rPr>
            </w:pPr>
            <w:r>
              <w:rPr>
                <w:bCs/>
                <w:color w:val="000000"/>
                <w:szCs w:val="24"/>
              </w:rPr>
              <w:br/>
              <w:t>Utskottet överlade med s</w:t>
            </w:r>
            <w:r w:rsidRPr="00272343">
              <w:rPr>
                <w:bCs/>
                <w:color w:val="000000"/>
                <w:szCs w:val="24"/>
              </w:rPr>
              <w:t>tatsrådet Anna Ekström, ämnesrådet Anna Gudmundsson, departementssekreteraren Per Rosenb</w:t>
            </w:r>
            <w:r w:rsidR="001B1C5A">
              <w:rPr>
                <w:bCs/>
                <w:color w:val="000000"/>
                <w:szCs w:val="24"/>
              </w:rPr>
              <w:t xml:space="preserve">lad och politiskt sakkunnige </w:t>
            </w:r>
            <w:r w:rsidR="001B1C5A">
              <w:t xml:space="preserve">Marcus </w:t>
            </w:r>
            <w:proofErr w:type="spellStart"/>
            <w:r w:rsidR="001B1C5A">
              <w:t>Strinäs</w:t>
            </w:r>
            <w:proofErr w:type="spellEnd"/>
            <w:r w:rsidRPr="00272343">
              <w:rPr>
                <w:bCs/>
                <w:color w:val="000000"/>
                <w:szCs w:val="24"/>
              </w:rPr>
              <w:t>, samtliga från Utbildningsdepartementet</w:t>
            </w:r>
            <w:r>
              <w:rPr>
                <w:bCs/>
                <w:color w:val="000000"/>
                <w:szCs w:val="24"/>
              </w:rPr>
              <w:t xml:space="preserve">, </w:t>
            </w:r>
            <w:r w:rsidR="00EC745C" w:rsidRPr="00EC745C">
              <w:rPr>
                <w:bCs/>
                <w:color w:val="000000"/>
                <w:szCs w:val="24"/>
              </w:rPr>
              <w:t xml:space="preserve">om universitetens potential för regional tillväxt och främjandet av innovativa och </w:t>
            </w:r>
            <w:proofErr w:type="spellStart"/>
            <w:r w:rsidR="00EC745C" w:rsidRPr="00EC745C">
              <w:rPr>
                <w:bCs/>
                <w:color w:val="000000"/>
                <w:szCs w:val="24"/>
              </w:rPr>
              <w:t>entreprenöriella</w:t>
            </w:r>
            <w:proofErr w:type="spellEnd"/>
            <w:r w:rsidR="00EC745C" w:rsidRPr="00EC745C">
              <w:rPr>
                <w:bCs/>
                <w:color w:val="000000"/>
                <w:szCs w:val="24"/>
              </w:rPr>
              <w:t xml:space="preserve"> färdigheter</w:t>
            </w:r>
            <w:r w:rsidR="00EC745C">
              <w:rPr>
                <w:bCs/>
                <w:color w:val="000000"/>
                <w:szCs w:val="24"/>
              </w:rPr>
              <w:t>.</w:t>
            </w:r>
          </w:p>
          <w:p w:rsidR="00EC745C" w:rsidRDefault="00EC745C" w:rsidP="00050534">
            <w:pPr>
              <w:tabs>
                <w:tab w:val="left" w:pos="1701"/>
              </w:tabs>
              <w:rPr>
                <w:bCs/>
                <w:color w:val="000000"/>
                <w:szCs w:val="24"/>
              </w:rPr>
            </w:pPr>
          </w:p>
          <w:p w:rsidR="00050534" w:rsidRPr="00272343" w:rsidRDefault="00050534" w:rsidP="00050534">
            <w:pPr>
              <w:tabs>
                <w:tab w:val="left" w:pos="1701"/>
              </w:tabs>
              <w:rPr>
                <w:bCs/>
                <w:color w:val="000000"/>
                <w:szCs w:val="24"/>
              </w:rPr>
            </w:pPr>
            <w:r>
              <w:rPr>
                <w:bCs/>
                <w:i/>
                <w:color w:val="000000"/>
                <w:szCs w:val="24"/>
              </w:rPr>
              <w:lastRenderedPageBreak/>
              <w:t>Underlag för överläggningen</w:t>
            </w:r>
            <w:r>
              <w:rPr>
                <w:bCs/>
                <w:i/>
                <w:color w:val="000000"/>
                <w:szCs w:val="24"/>
              </w:rPr>
              <w:br/>
            </w:r>
            <w:r>
              <w:rPr>
                <w:bCs/>
                <w:color w:val="000000"/>
                <w:szCs w:val="24"/>
              </w:rPr>
              <w:t>Promemoria</w:t>
            </w:r>
            <w:r w:rsidRPr="00272343">
              <w:rPr>
                <w:bCs/>
                <w:color w:val="000000"/>
                <w:szCs w:val="24"/>
              </w:rPr>
              <w:t xml:space="preserve"> från Ut</w:t>
            </w:r>
            <w:r>
              <w:rPr>
                <w:bCs/>
                <w:color w:val="000000"/>
                <w:szCs w:val="24"/>
              </w:rPr>
              <w:t xml:space="preserve">bildningsdepartementet (dnr </w:t>
            </w:r>
            <w:r w:rsidR="00EC745C">
              <w:rPr>
                <w:bCs/>
                <w:color w:val="000000"/>
                <w:szCs w:val="24"/>
              </w:rPr>
              <w:t>1832</w:t>
            </w:r>
            <w:r w:rsidRPr="00272343">
              <w:rPr>
                <w:bCs/>
                <w:color w:val="000000"/>
                <w:szCs w:val="24"/>
              </w:rPr>
              <w:t>-2017/18)</w:t>
            </w:r>
          </w:p>
          <w:p w:rsidR="00050534" w:rsidRDefault="00050534" w:rsidP="00050534">
            <w:pPr>
              <w:tabs>
                <w:tab w:val="left" w:pos="1701"/>
              </w:tabs>
              <w:rPr>
                <w:bCs/>
                <w:color w:val="000000"/>
                <w:szCs w:val="24"/>
              </w:rPr>
            </w:pPr>
            <w:r>
              <w:rPr>
                <w:bCs/>
                <w:color w:val="000000"/>
                <w:szCs w:val="24"/>
              </w:rPr>
              <w:t xml:space="preserve">Rådsdokument </w:t>
            </w:r>
            <w:r w:rsidR="00EC745C">
              <w:rPr>
                <w:bCs/>
                <w:color w:val="000000"/>
                <w:szCs w:val="24"/>
              </w:rPr>
              <w:t>7995</w:t>
            </w:r>
            <w:r w:rsidRPr="00272343">
              <w:rPr>
                <w:bCs/>
                <w:color w:val="000000"/>
                <w:szCs w:val="24"/>
              </w:rPr>
              <w:t>/18</w:t>
            </w:r>
          </w:p>
          <w:p w:rsidR="00050534" w:rsidRDefault="00050534" w:rsidP="00050534">
            <w:pPr>
              <w:tabs>
                <w:tab w:val="left" w:pos="1701"/>
              </w:tabs>
              <w:rPr>
                <w:bCs/>
                <w:color w:val="000000"/>
                <w:szCs w:val="24"/>
              </w:rPr>
            </w:pPr>
          </w:p>
          <w:p w:rsidR="00050534" w:rsidRPr="00403E96" w:rsidRDefault="00050534" w:rsidP="00050534">
            <w:pPr>
              <w:tabs>
                <w:tab w:val="left" w:pos="1701"/>
              </w:tabs>
              <w:rPr>
                <w:i/>
                <w:snapToGrid w:val="0"/>
              </w:rPr>
            </w:pPr>
            <w:r w:rsidRPr="00403E96">
              <w:rPr>
                <w:i/>
                <w:snapToGrid w:val="0"/>
              </w:rPr>
              <w:t>Regeringens förslag till svensk ståndpunkt</w:t>
            </w:r>
          </w:p>
          <w:p w:rsidR="00797E6A" w:rsidRDefault="00797E6A" w:rsidP="00797E6A">
            <w:pPr>
              <w:tabs>
                <w:tab w:val="left" w:pos="1701"/>
              </w:tabs>
              <w:rPr>
                <w:bCs/>
                <w:color w:val="000000"/>
                <w:szCs w:val="24"/>
              </w:rPr>
            </w:pPr>
            <w:r w:rsidRPr="00797E6A">
              <w:rPr>
                <w:bCs/>
                <w:color w:val="000000"/>
                <w:szCs w:val="24"/>
              </w:rPr>
              <w:t>En förutsättning för lärosätenas deltagande i den regionala utvecklingen är samverkan med det omgivande samhället. I Sverige så har alla lärosäten sedan 1977 en lagstadgad skyldighet att samverka med det omgivande samhället.</w:t>
            </w:r>
          </w:p>
          <w:p w:rsidR="00797E6A" w:rsidRPr="00797E6A" w:rsidRDefault="00797E6A" w:rsidP="00797E6A">
            <w:pPr>
              <w:tabs>
                <w:tab w:val="left" w:pos="1701"/>
              </w:tabs>
              <w:rPr>
                <w:bCs/>
                <w:color w:val="000000"/>
                <w:szCs w:val="24"/>
              </w:rPr>
            </w:pPr>
          </w:p>
          <w:p w:rsidR="00797E6A" w:rsidRDefault="00797E6A" w:rsidP="00797E6A">
            <w:pPr>
              <w:tabs>
                <w:tab w:val="left" w:pos="1701"/>
              </w:tabs>
              <w:rPr>
                <w:bCs/>
                <w:color w:val="000000"/>
                <w:szCs w:val="24"/>
              </w:rPr>
            </w:pPr>
            <w:r w:rsidRPr="00797E6A">
              <w:rPr>
                <w:bCs/>
                <w:color w:val="000000"/>
                <w:szCs w:val="24"/>
              </w:rPr>
              <w:t>Det svenska innovationssystemet har varit framgångsrikt och bygger på en mycket lång tradition av samverkan mellan näringsliv, lärosäten och offentlig sektor som skapat en hög grad av förtroende mellan aktörerna.</w:t>
            </w:r>
          </w:p>
          <w:p w:rsidR="00797E6A" w:rsidRPr="00797E6A" w:rsidRDefault="00797E6A" w:rsidP="00797E6A">
            <w:pPr>
              <w:tabs>
                <w:tab w:val="left" w:pos="1701"/>
              </w:tabs>
              <w:rPr>
                <w:bCs/>
                <w:color w:val="000000"/>
                <w:szCs w:val="24"/>
              </w:rPr>
            </w:pPr>
          </w:p>
          <w:p w:rsidR="00797E6A" w:rsidRDefault="00797E6A" w:rsidP="00797E6A">
            <w:pPr>
              <w:tabs>
                <w:tab w:val="left" w:pos="1701"/>
              </w:tabs>
              <w:rPr>
                <w:bCs/>
                <w:color w:val="000000"/>
                <w:szCs w:val="24"/>
              </w:rPr>
            </w:pPr>
            <w:r w:rsidRPr="00797E6A">
              <w:rPr>
                <w:bCs/>
                <w:color w:val="000000"/>
                <w:szCs w:val="24"/>
              </w:rPr>
              <w:t>Regeringen har verkat att högre utbildning och forskning ska finnas tillgängligt i hela landet. I Sverige ser vi alla lärosäten som nationella aktörer. Samtidigt befinner de sig i ett både regionalt och internationellt sammanhang. För den regionala utvecklingen måste vi ha lärosäten med en internationell koppling som kan dra nytt av den forskning som görs globalt.</w:t>
            </w:r>
          </w:p>
          <w:p w:rsidR="00797E6A" w:rsidRPr="00797E6A" w:rsidRDefault="00797E6A" w:rsidP="00797E6A">
            <w:pPr>
              <w:tabs>
                <w:tab w:val="left" w:pos="1701"/>
              </w:tabs>
              <w:rPr>
                <w:bCs/>
                <w:color w:val="000000"/>
                <w:szCs w:val="24"/>
              </w:rPr>
            </w:pPr>
          </w:p>
          <w:p w:rsidR="00797E6A" w:rsidRDefault="00797E6A" w:rsidP="00797E6A">
            <w:pPr>
              <w:tabs>
                <w:tab w:val="left" w:pos="1701"/>
              </w:tabs>
              <w:rPr>
                <w:bCs/>
                <w:color w:val="000000"/>
                <w:szCs w:val="24"/>
              </w:rPr>
            </w:pPr>
            <w:r w:rsidRPr="00797E6A">
              <w:rPr>
                <w:bCs/>
                <w:color w:val="000000"/>
                <w:szCs w:val="24"/>
              </w:rPr>
              <w:t>En faktor för dämpad tillväxt framöver består enligt många bedömare av bristen på kompetens. Den snabba omställningen på arbetsmarknaden kräver goda möjligheterna till ett livslångt lärande. Samverkan mellan högre utbildning och arbetsmarknad behöver fördjupas ytterligare för att behålla vår innovationskapacitet, inte minst på regional nivå.</w:t>
            </w:r>
          </w:p>
          <w:p w:rsidR="00797E6A" w:rsidRPr="00797E6A" w:rsidRDefault="00797E6A" w:rsidP="00797E6A">
            <w:pPr>
              <w:tabs>
                <w:tab w:val="left" w:pos="1701"/>
              </w:tabs>
              <w:rPr>
                <w:bCs/>
                <w:color w:val="000000"/>
                <w:szCs w:val="24"/>
              </w:rPr>
            </w:pPr>
          </w:p>
          <w:p w:rsidR="00050534" w:rsidRDefault="00797E6A" w:rsidP="00797E6A">
            <w:pPr>
              <w:tabs>
                <w:tab w:val="left" w:pos="1701"/>
              </w:tabs>
              <w:rPr>
                <w:bCs/>
                <w:color w:val="000000"/>
                <w:szCs w:val="24"/>
              </w:rPr>
            </w:pPr>
            <w:r w:rsidRPr="00797E6A">
              <w:rPr>
                <w:bCs/>
                <w:color w:val="000000"/>
                <w:szCs w:val="24"/>
              </w:rPr>
              <w:t>Samhällsutmaningarna definieras ofta av att de har en komplexitet som ingen enskild aktör kan lösa och många av våra samhällsutmaningar återfinns också i det regionala sammanhanget. Smart specialisering bidrar till att olika aktörer - lärosäten, näringsliv, offentliga organisationer, m.fl. - på den regionala nivån förs samman mot gemensamma mål och lösningar som kan tillämpas på andra håll. Detta ger spridning av forskningsresultat och öppnar för nya affärsmöjligheter. Här finns stora möjligheter för universitet och högskolor både i Sverige och i övriga Europa.</w:t>
            </w:r>
          </w:p>
          <w:p w:rsidR="00050534" w:rsidRPr="00272343" w:rsidRDefault="00050534" w:rsidP="00050534">
            <w:pPr>
              <w:tabs>
                <w:tab w:val="left" w:pos="1701"/>
              </w:tabs>
              <w:rPr>
                <w:bCs/>
                <w:color w:val="000000"/>
                <w:szCs w:val="24"/>
              </w:rPr>
            </w:pPr>
            <w:r>
              <w:rPr>
                <w:bCs/>
                <w:color w:val="000000"/>
                <w:szCs w:val="24"/>
              </w:rPr>
              <w:br/>
            </w:r>
            <w:r w:rsidRPr="00403E96">
              <w:rPr>
                <w:i/>
                <w:snapToGrid w:val="0"/>
              </w:rPr>
              <w:t>Utskottet</w:t>
            </w:r>
          </w:p>
          <w:p w:rsidR="003B194E" w:rsidRDefault="003B194E" w:rsidP="003B194E">
            <w:pPr>
              <w:tabs>
                <w:tab w:val="left" w:pos="1701"/>
              </w:tabs>
              <w:rPr>
                <w:snapToGrid w:val="0"/>
              </w:rPr>
            </w:pPr>
            <w:r w:rsidRPr="00CE43DF">
              <w:rPr>
                <w:snapToGrid w:val="0"/>
              </w:rPr>
              <w:t>O</w:t>
            </w:r>
            <w:r>
              <w:rPr>
                <w:snapToGrid w:val="0"/>
              </w:rPr>
              <w:t xml:space="preserve">rdföranden konstaterade att det finns stöd i utskottet för regeringens ståndpunkt då det inte fanns något ytterligare att tillägga till ståndpunkten. </w:t>
            </w:r>
          </w:p>
          <w:p w:rsidR="00412014" w:rsidRPr="00403E96" w:rsidRDefault="00412014" w:rsidP="00050534">
            <w:pPr>
              <w:tabs>
                <w:tab w:val="left" w:pos="1701"/>
              </w:tabs>
              <w:rPr>
                <w:snapToGrid w:val="0"/>
              </w:rPr>
            </w:pPr>
          </w:p>
          <w:p w:rsidR="00050534" w:rsidRPr="00403E96" w:rsidRDefault="00050534" w:rsidP="00050534">
            <w:pPr>
              <w:tabs>
                <w:tab w:val="left" w:pos="1701"/>
              </w:tabs>
              <w:rPr>
                <w:snapToGrid w:val="0"/>
              </w:rPr>
            </w:pPr>
            <w:r w:rsidRPr="00403E96">
              <w:rPr>
                <w:snapToGrid w:val="0"/>
              </w:rPr>
              <w:t>Denna paragraf förklarades omedelbart justerad.</w:t>
            </w:r>
          </w:p>
          <w:p w:rsidR="00050534" w:rsidRDefault="00050534" w:rsidP="004E4F3E">
            <w:pPr>
              <w:tabs>
                <w:tab w:val="left" w:pos="1701"/>
              </w:tabs>
              <w:rPr>
                <w:b/>
                <w:bCs/>
                <w:color w:val="000000"/>
                <w:szCs w:val="24"/>
              </w:rPr>
            </w:pPr>
          </w:p>
        </w:tc>
      </w:tr>
      <w:tr w:rsidR="004E4F3E" w:rsidTr="0001177E">
        <w:tc>
          <w:tcPr>
            <w:tcW w:w="567" w:type="dxa"/>
          </w:tcPr>
          <w:p w:rsidR="004E4F3E" w:rsidRPr="003B4DE8" w:rsidRDefault="004E4F3E" w:rsidP="004E4F3E">
            <w:pPr>
              <w:pStyle w:val="Liststycke"/>
              <w:numPr>
                <w:ilvl w:val="0"/>
                <w:numId w:val="2"/>
              </w:numPr>
              <w:tabs>
                <w:tab w:val="left" w:pos="1701"/>
              </w:tabs>
              <w:rPr>
                <w:b/>
                <w:snapToGrid w:val="0"/>
              </w:rPr>
            </w:pPr>
          </w:p>
        </w:tc>
        <w:tc>
          <w:tcPr>
            <w:tcW w:w="6946" w:type="dxa"/>
            <w:gridSpan w:val="2"/>
          </w:tcPr>
          <w:p w:rsidR="004E4F3E" w:rsidRDefault="004E4F3E" w:rsidP="004E4F3E">
            <w:pPr>
              <w:tabs>
                <w:tab w:val="left" w:pos="1701"/>
              </w:tabs>
              <w:rPr>
                <w:b/>
                <w:snapToGrid w:val="0"/>
              </w:rPr>
            </w:pPr>
            <w:r>
              <w:rPr>
                <w:b/>
                <w:snapToGrid w:val="0"/>
              </w:rPr>
              <w:t>Justering av protokoll</w:t>
            </w:r>
          </w:p>
          <w:p w:rsidR="004E4F3E" w:rsidRDefault="004E4F3E" w:rsidP="004E4F3E">
            <w:pPr>
              <w:tabs>
                <w:tab w:val="left" w:pos="1701"/>
              </w:tabs>
              <w:rPr>
                <w:snapToGrid w:val="0"/>
              </w:rPr>
            </w:pPr>
          </w:p>
          <w:p w:rsidR="004E4F3E" w:rsidRDefault="004E4F3E" w:rsidP="004E4F3E">
            <w:pPr>
              <w:tabs>
                <w:tab w:val="left" w:pos="1701"/>
              </w:tabs>
              <w:rPr>
                <w:snapToGrid w:val="0"/>
              </w:rPr>
            </w:pPr>
            <w:r>
              <w:rPr>
                <w:snapToGrid w:val="0"/>
              </w:rPr>
              <w:t>Utskottet justerade protokoll 2017/18:31.</w:t>
            </w:r>
          </w:p>
          <w:p w:rsidR="004E4F3E" w:rsidRDefault="004E4F3E" w:rsidP="004E4F3E">
            <w:pPr>
              <w:tabs>
                <w:tab w:val="left" w:pos="1701"/>
              </w:tabs>
              <w:rPr>
                <w:snapToGrid w:val="0"/>
              </w:rPr>
            </w:pPr>
          </w:p>
        </w:tc>
      </w:tr>
      <w:tr w:rsidR="004E4F3E" w:rsidTr="0001177E">
        <w:tc>
          <w:tcPr>
            <w:tcW w:w="567" w:type="dxa"/>
          </w:tcPr>
          <w:p w:rsidR="004E4F3E" w:rsidRPr="003B4DE8" w:rsidRDefault="004E4F3E" w:rsidP="004E4F3E">
            <w:pPr>
              <w:pStyle w:val="Liststycke"/>
              <w:numPr>
                <w:ilvl w:val="0"/>
                <w:numId w:val="2"/>
              </w:numPr>
              <w:tabs>
                <w:tab w:val="left" w:pos="1701"/>
              </w:tabs>
              <w:rPr>
                <w:b/>
                <w:snapToGrid w:val="0"/>
              </w:rPr>
            </w:pPr>
          </w:p>
        </w:tc>
        <w:tc>
          <w:tcPr>
            <w:tcW w:w="6946" w:type="dxa"/>
            <w:gridSpan w:val="2"/>
          </w:tcPr>
          <w:p w:rsidR="004E4F3E" w:rsidRDefault="004E4F3E" w:rsidP="004E4F3E">
            <w:pPr>
              <w:tabs>
                <w:tab w:val="left" w:pos="1701"/>
              </w:tabs>
              <w:rPr>
                <w:b/>
                <w:snapToGrid w:val="0"/>
              </w:rPr>
            </w:pPr>
            <w:r w:rsidRPr="00CD461C">
              <w:rPr>
                <w:b/>
                <w:snapToGrid w:val="0"/>
              </w:rPr>
              <w:t>Inkomna EU-dokument</w:t>
            </w:r>
            <w:r>
              <w:rPr>
                <w:b/>
                <w:snapToGrid w:val="0"/>
              </w:rPr>
              <w:t xml:space="preserve"> </w:t>
            </w:r>
            <w:r w:rsidR="00EE0C6B">
              <w:rPr>
                <w:b/>
                <w:snapToGrid w:val="0"/>
              </w:rPr>
              <w:t>och EU-blad</w:t>
            </w:r>
          </w:p>
          <w:p w:rsidR="004E4F3E" w:rsidRDefault="004E4F3E" w:rsidP="004E4F3E">
            <w:pPr>
              <w:tabs>
                <w:tab w:val="left" w:pos="1701"/>
              </w:tabs>
              <w:rPr>
                <w:b/>
                <w:snapToGrid w:val="0"/>
              </w:rPr>
            </w:pPr>
          </w:p>
          <w:p w:rsidR="004E4F3E" w:rsidRDefault="004E4F3E" w:rsidP="004E4F3E">
            <w:pPr>
              <w:tabs>
                <w:tab w:val="left" w:pos="1701"/>
              </w:tabs>
              <w:rPr>
                <w:snapToGrid w:val="0"/>
              </w:rPr>
            </w:pPr>
            <w:r>
              <w:rPr>
                <w:snapToGrid w:val="0"/>
              </w:rPr>
              <w:t>Inkomna EU-dokument</w:t>
            </w:r>
            <w:r w:rsidR="00EE0C6B">
              <w:rPr>
                <w:snapToGrid w:val="0"/>
              </w:rPr>
              <w:t xml:space="preserve"> och EU-blad</w:t>
            </w:r>
            <w:r>
              <w:rPr>
                <w:snapToGrid w:val="0"/>
              </w:rPr>
              <w:t xml:space="preserve"> anmäldes enligt bilaga </w:t>
            </w:r>
            <w:r w:rsidR="0026771E">
              <w:rPr>
                <w:snapToGrid w:val="0"/>
              </w:rPr>
              <w:t>2</w:t>
            </w:r>
            <w:r>
              <w:rPr>
                <w:snapToGrid w:val="0"/>
              </w:rPr>
              <w:t>.</w:t>
            </w:r>
          </w:p>
          <w:p w:rsidR="004E4F3E" w:rsidRDefault="004E4F3E" w:rsidP="004E4F3E">
            <w:pPr>
              <w:tabs>
                <w:tab w:val="left" w:pos="1701"/>
              </w:tabs>
              <w:rPr>
                <w:snapToGrid w:val="0"/>
              </w:rPr>
            </w:pPr>
          </w:p>
        </w:tc>
      </w:tr>
      <w:tr w:rsidR="004E4F3E" w:rsidTr="0001177E">
        <w:tc>
          <w:tcPr>
            <w:tcW w:w="567" w:type="dxa"/>
          </w:tcPr>
          <w:p w:rsidR="004E4F3E" w:rsidRPr="003B4DE8" w:rsidRDefault="004E4F3E" w:rsidP="004E4F3E">
            <w:pPr>
              <w:pStyle w:val="Liststycke"/>
              <w:numPr>
                <w:ilvl w:val="0"/>
                <w:numId w:val="2"/>
              </w:numPr>
              <w:tabs>
                <w:tab w:val="left" w:pos="1701"/>
              </w:tabs>
              <w:rPr>
                <w:b/>
                <w:snapToGrid w:val="0"/>
              </w:rPr>
            </w:pPr>
          </w:p>
        </w:tc>
        <w:tc>
          <w:tcPr>
            <w:tcW w:w="6946" w:type="dxa"/>
            <w:gridSpan w:val="2"/>
          </w:tcPr>
          <w:p w:rsidR="004E4F3E" w:rsidRDefault="004E4F3E" w:rsidP="004E4F3E">
            <w:pPr>
              <w:tabs>
                <w:tab w:val="left" w:pos="1701"/>
              </w:tabs>
              <w:rPr>
                <w:b/>
                <w:bCs/>
                <w:color w:val="000000"/>
                <w:szCs w:val="24"/>
              </w:rPr>
            </w:pPr>
            <w:r>
              <w:rPr>
                <w:b/>
                <w:bCs/>
                <w:color w:val="000000"/>
                <w:szCs w:val="24"/>
              </w:rPr>
              <w:t>Ökade tillståndskrav och särskilda regler för upphandling inom välfärden (UbU6y)</w:t>
            </w:r>
          </w:p>
          <w:p w:rsidR="004E4F3E" w:rsidRDefault="004E4F3E" w:rsidP="004E4F3E">
            <w:pPr>
              <w:tabs>
                <w:tab w:val="left" w:pos="1701"/>
              </w:tabs>
              <w:rPr>
                <w:b/>
                <w:bCs/>
                <w:color w:val="000000"/>
                <w:szCs w:val="24"/>
              </w:rPr>
            </w:pPr>
          </w:p>
          <w:p w:rsidR="004E4F3E" w:rsidRDefault="004E4F3E" w:rsidP="004E4F3E">
            <w:pPr>
              <w:tabs>
                <w:tab w:val="left" w:pos="1701"/>
              </w:tabs>
              <w:rPr>
                <w:bCs/>
                <w:color w:val="000000"/>
                <w:szCs w:val="24"/>
              </w:rPr>
            </w:pPr>
            <w:r w:rsidRPr="00B67B7D">
              <w:rPr>
                <w:bCs/>
                <w:color w:val="000000"/>
                <w:szCs w:val="24"/>
              </w:rPr>
              <w:t>Utskottet</w:t>
            </w:r>
            <w:r>
              <w:rPr>
                <w:bCs/>
                <w:color w:val="000000"/>
                <w:szCs w:val="24"/>
              </w:rPr>
              <w:t xml:space="preserve"> fortsatte behandlingen av </w:t>
            </w:r>
            <w:r w:rsidRPr="00B67B7D">
              <w:rPr>
                <w:bCs/>
                <w:color w:val="000000"/>
                <w:szCs w:val="24"/>
              </w:rPr>
              <w:t xml:space="preserve">fråga om yttrande till finansutskottet över proposition </w:t>
            </w:r>
            <w:r w:rsidRPr="00B67B7D">
              <w:rPr>
                <w:color w:val="000000"/>
                <w:szCs w:val="24"/>
              </w:rPr>
              <w:t>2017/18:158</w:t>
            </w:r>
            <w:r w:rsidRPr="00B67B7D">
              <w:rPr>
                <w:bCs/>
                <w:color w:val="000000"/>
                <w:szCs w:val="24"/>
              </w:rPr>
              <w:t xml:space="preserve"> och motioner.</w:t>
            </w:r>
          </w:p>
          <w:p w:rsidR="004E4F3E" w:rsidRDefault="004E4F3E" w:rsidP="004E4F3E">
            <w:pPr>
              <w:tabs>
                <w:tab w:val="left" w:pos="1701"/>
              </w:tabs>
              <w:rPr>
                <w:bCs/>
                <w:color w:val="000000"/>
                <w:szCs w:val="24"/>
              </w:rPr>
            </w:pPr>
          </w:p>
          <w:p w:rsidR="004E4F3E" w:rsidRPr="00B67B7D" w:rsidRDefault="004E4F3E" w:rsidP="004E4F3E">
            <w:pPr>
              <w:tabs>
                <w:tab w:val="left" w:pos="1701"/>
              </w:tabs>
              <w:rPr>
                <w:bCs/>
                <w:color w:val="000000"/>
                <w:szCs w:val="24"/>
              </w:rPr>
            </w:pPr>
            <w:r>
              <w:rPr>
                <w:bCs/>
                <w:color w:val="000000"/>
                <w:szCs w:val="24"/>
              </w:rPr>
              <w:t>Utskottet justerade yttrande 2017/18:UbU6y.</w:t>
            </w:r>
          </w:p>
          <w:p w:rsidR="004E4F3E" w:rsidRPr="00CD461C" w:rsidRDefault="004E4F3E" w:rsidP="004E4F3E">
            <w:pPr>
              <w:tabs>
                <w:tab w:val="left" w:pos="1701"/>
              </w:tabs>
              <w:rPr>
                <w:b/>
                <w:snapToGrid w:val="0"/>
              </w:rPr>
            </w:pPr>
          </w:p>
        </w:tc>
      </w:tr>
      <w:tr w:rsidR="004E4F3E" w:rsidTr="0001177E">
        <w:tc>
          <w:tcPr>
            <w:tcW w:w="567" w:type="dxa"/>
          </w:tcPr>
          <w:p w:rsidR="004E4F3E" w:rsidRPr="003B4DE8" w:rsidRDefault="004E4F3E" w:rsidP="004E4F3E">
            <w:pPr>
              <w:pStyle w:val="Liststycke"/>
              <w:numPr>
                <w:ilvl w:val="0"/>
                <w:numId w:val="2"/>
              </w:numPr>
              <w:tabs>
                <w:tab w:val="left" w:pos="1701"/>
              </w:tabs>
              <w:rPr>
                <w:b/>
                <w:snapToGrid w:val="0"/>
              </w:rPr>
            </w:pPr>
          </w:p>
        </w:tc>
        <w:tc>
          <w:tcPr>
            <w:tcW w:w="6946" w:type="dxa"/>
            <w:gridSpan w:val="2"/>
          </w:tcPr>
          <w:p w:rsidR="004E4F3E" w:rsidRDefault="004E4F3E" w:rsidP="004E4F3E">
            <w:pPr>
              <w:tabs>
                <w:tab w:val="left" w:pos="1701"/>
              </w:tabs>
              <w:rPr>
                <w:b/>
                <w:bCs/>
                <w:color w:val="000000"/>
                <w:szCs w:val="24"/>
              </w:rPr>
            </w:pPr>
            <w:r>
              <w:rPr>
                <w:b/>
                <w:bCs/>
                <w:color w:val="000000"/>
                <w:szCs w:val="24"/>
              </w:rPr>
              <w:t>Tillstånd att ta emot offentlig finansiering inom socialtjänsten, assistansersättningen och skollagsreglerad verksamhet (UbU7y)</w:t>
            </w:r>
          </w:p>
          <w:p w:rsidR="004E4F3E" w:rsidRDefault="004E4F3E" w:rsidP="004E4F3E">
            <w:pPr>
              <w:tabs>
                <w:tab w:val="left" w:pos="1701"/>
              </w:tabs>
              <w:rPr>
                <w:b/>
                <w:bCs/>
                <w:color w:val="000000"/>
                <w:szCs w:val="24"/>
              </w:rPr>
            </w:pPr>
          </w:p>
          <w:p w:rsidR="004E4F3E" w:rsidRDefault="004E4F3E" w:rsidP="004E4F3E">
            <w:pPr>
              <w:tabs>
                <w:tab w:val="left" w:pos="1701"/>
              </w:tabs>
              <w:rPr>
                <w:bCs/>
                <w:color w:val="000000"/>
                <w:szCs w:val="24"/>
              </w:rPr>
            </w:pPr>
            <w:r w:rsidRPr="00B67B7D">
              <w:rPr>
                <w:bCs/>
                <w:color w:val="000000"/>
                <w:szCs w:val="24"/>
              </w:rPr>
              <w:t xml:space="preserve">Utskottet </w:t>
            </w:r>
            <w:r>
              <w:rPr>
                <w:bCs/>
                <w:color w:val="000000"/>
                <w:szCs w:val="24"/>
              </w:rPr>
              <w:t>fortsatte behandlingen av</w:t>
            </w:r>
            <w:r w:rsidRPr="00B67B7D">
              <w:rPr>
                <w:bCs/>
                <w:color w:val="000000"/>
                <w:szCs w:val="24"/>
              </w:rPr>
              <w:t xml:space="preserve"> fråga om yttrande till finansutskottet över proposition </w:t>
            </w:r>
            <w:r w:rsidRPr="00B67B7D">
              <w:rPr>
                <w:color w:val="000000"/>
                <w:szCs w:val="24"/>
              </w:rPr>
              <w:t xml:space="preserve">2017/18:159 </w:t>
            </w:r>
            <w:r w:rsidRPr="00B67B7D">
              <w:rPr>
                <w:bCs/>
                <w:color w:val="000000"/>
                <w:szCs w:val="24"/>
              </w:rPr>
              <w:t>och motioner.</w:t>
            </w:r>
          </w:p>
          <w:p w:rsidR="004E4F3E" w:rsidRDefault="004E4F3E" w:rsidP="004E4F3E">
            <w:pPr>
              <w:tabs>
                <w:tab w:val="left" w:pos="1701"/>
              </w:tabs>
              <w:rPr>
                <w:bCs/>
                <w:color w:val="000000"/>
                <w:szCs w:val="24"/>
              </w:rPr>
            </w:pPr>
          </w:p>
          <w:p w:rsidR="004E4F3E" w:rsidRDefault="004E4F3E" w:rsidP="004E4F3E">
            <w:pPr>
              <w:tabs>
                <w:tab w:val="left" w:pos="1701"/>
              </w:tabs>
              <w:rPr>
                <w:bCs/>
                <w:color w:val="000000"/>
                <w:szCs w:val="24"/>
              </w:rPr>
            </w:pPr>
            <w:r>
              <w:rPr>
                <w:bCs/>
                <w:color w:val="000000"/>
                <w:szCs w:val="24"/>
              </w:rPr>
              <w:t>Utskottet justerade yttrande 2017/18:UbU7y.</w:t>
            </w:r>
          </w:p>
          <w:p w:rsidR="004E4F3E" w:rsidRDefault="004E4F3E" w:rsidP="004E4F3E">
            <w:pPr>
              <w:tabs>
                <w:tab w:val="left" w:pos="1701"/>
              </w:tabs>
              <w:rPr>
                <w:b/>
                <w:bCs/>
                <w:color w:val="000000"/>
                <w:szCs w:val="24"/>
              </w:rPr>
            </w:pPr>
          </w:p>
        </w:tc>
      </w:tr>
      <w:tr w:rsidR="004E4F3E" w:rsidTr="0001177E">
        <w:tc>
          <w:tcPr>
            <w:tcW w:w="567" w:type="dxa"/>
          </w:tcPr>
          <w:p w:rsidR="004E4F3E" w:rsidRPr="003B4DE8" w:rsidRDefault="004E4F3E" w:rsidP="004E4F3E">
            <w:pPr>
              <w:pStyle w:val="Liststycke"/>
              <w:numPr>
                <w:ilvl w:val="0"/>
                <w:numId w:val="2"/>
              </w:numPr>
              <w:tabs>
                <w:tab w:val="left" w:pos="1701"/>
              </w:tabs>
              <w:rPr>
                <w:b/>
                <w:snapToGrid w:val="0"/>
              </w:rPr>
            </w:pPr>
          </w:p>
        </w:tc>
        <w:tc>
          <w:tcPr>
            <w:tcW w:w="6946" w:type="dxa"/>
            <w:gridSpan w:val="2"/>
          </w:tcPr>
          <w:p w:rsidR="004E4F3E" w:rsidRDefault="004E4F3E" w:rsidP="004E4F3E">
            <w:pPr>
              <w:tabs>
                <w:tab w:val="left" w:pos="1701"/>
              </w:tabs>
              <w:rPr>
                <w:b/>
                <w:bCs/>
                <w:color w:val="000000"/>
                <w:szCs w:val="24"/>
              </w:rPr>
            </w:pPr>
            <w:r>
              <w:rPr>
                <w:b/>
                <w:bCs/>
                <w:color w:val="000000"/>
                <w:szCs w:val="24"/>
              </w:rPr>
              <w:t>En sammanhållen politik för Sveriges landsbygder (UbU8y)</w:t>
            </w:r>
          </w:p>
          <w:p w:rsidR="004E4F3E" w:rsidRDefault="004E4F3E" w:rsidP="004E4F3E">
            <w:pPr>
              <w:tabs>
                <w:tab w:val="left" w:pos="0"/>
              </w:tabs>
              <w:rPr>
                <w:bCs/>
                <w:color w:val="000000"/>
                <w:szCs w:val="24"/>
              </w:rPr>
            </w:pPr>
          </w:p>
          <w:p w:rsidR="004E4F3E" w:rsidRDefault="004E4F3E" w:rsidP="004E4F3E">
            <w:pPr>
              <w:tabs>
                <w:tab w:val="left" w:pos="0"/>
              </w:tabs>
              <w:rPr>
                <w:bCs/>
                <w:color w:val="000000"/>
                <w:szCs w:val="24"/>
              </w:rPr>
            </w:pPr>
            <w:r>
              <w:rPr>
                <w:bCs/>
                <w:color w:val="000000"/>
                <w:szCs w:val="24"/>
              </w:rPr>
              <w:t xml:space="preserve">Utskottet fortsatte behandlingen av fråga om yttrande till näringsutskottet över proposition 2017/18:179 och motioner. </w:t>
            </w:r>
          </w:p>
          <w:p w:rsidR="004E4F3E" w:rsidRDefault="004E4F3E" w:rsidP="004E4F3E">
            <w:pPr>
              <w:tabs>
                <w:tab w:val="left" w:pos="1701"/>
              </w:tabs>
              <w:rPr>
                <w:b/>
                <w:bCs/>
                <w:color w:val="000000"/>
                <w:szCs w:val="24"/>
              </w:rPr>
            </w:pPr>
          </w:p>
          <w:p w:rsidR="004E4F3E" w:rsidRDefault="004E4F3E" w:rsidP="004E4F3E">
            <w:pPr>
              <w:tabs>
                <w:tab w:val="left" w:pos="1701"/>
              </w:tabs>
              <w:rPr>
                <w:b/>
                <w:bCs/>
                <w:color w:val="000000"/>
                <w:szCs w:val="24"/>
              </w:rPr>
            </w:pPr>
            <w:r>
              <w:rPr>
                <w:bCs/>
                <w:color w:val="000000"/>
                <w:szCs w:val="24"/>
              </w:rPr>
              <w:t>Utskottet justerade yttrande 2017/18:UbU8y.</w:t>
            </w:r>
          </w:p>
          <w:p w:rsidR="004E4F3E" w:rsidRDefault="004E4F3E" w:rsidP="004E4F3E">
            <w:pPr>
              <w:tabs>
                <w:tab w:val="left" w:pos="1701"/>
              </w:tabs>
              <w:rPr>
                <w:b/>
                <w:bCs/>
                <w:color w:val="000000"/>
                <w:szCs w:val="24"/>
              </w:rPr>
            </w:pPr>
          </w:p>
        </w:tc>
      </w:tr>
      <w:tr w:rsidR="004E4F3E" w:rsidTr="00566005">
        <w:tc>
          <w:tcPr>
            <w:tcW w:w="567" w:type="dxa"/>
          </w:tcPr>
          <w:p w:rsidR="004E4F3E" w:rsidRPr="003B4DE8" w:rsidRDefault="004E4F3E" w:rsidP="004E4F3E">
            <w:pPr>
              <w:pStyle w:val="Liststycke"/>
              <w:numPr>
                <w:ilvl w:val="0"/>
                <w:numId w:val="2"/>
              </w:numPr>
              <w:tabs>
                <w:tab w:val="left" w:pos="1701"/>
              </w:tabs>
              <w:rPr>
                <w:b/>
                <w:snapToGrid w:val="0"/>
              </w:rPr>
            </w:pPr>
          </w:p>
        </w:tc>
        <w:tc>
          <w:tcPr>
            <w:tcW w:w="6946" w:type="dxa"/>
            <w:gridSpan w:val="2"/>
          </w:tcPr>
          <w:p w:rsidR="004E4F3E" w:rsidRDefault="004E4F3E" w:rsidP="004E4F3E">
            <w:pPr>
              <w:tabs>
                <w:tab w:val="left" w:pos="1701"/>
              </w:tabs>
              <w:rPr>
                <w:b/>
                <w:bCs/>
                <w:color w:val="000000"/>
                <w:szCs w:val="24"/>
              </w:rPr>
            </w:pPr>
            <w:r>
              <w:rPr>
                <w:b/>
                <w:bCs/>
                <w:color w:val="000000"/>
                <w:szCs w:val="24"/>
              </w:rPr>
              <w:t>Behandling av personuppgifter på utbildningsområdet (UbU28)</w:t>
            </w:r>
          </w:p>
          <w:p w:rsidR="004E4F3E" w:rsidRDefault="004E4F3E" w:rsidP="004E4F3E">
            <w:pPr>
              <w:tabs>
                <w:tab w:val="left" w:pos="1701"/>
              </w:tabs>
              <w:rPr>
                <w:b/>
                <w:bCs/>
                <w:color w:val="000000"/>
                <w:szCs w:val="24"/>
              </w:rPr>
            </w:pPr>
          </w:p>
          <w:p w:rsidR="004E4F3E" w:rsidRPr="00A71928" w:rsidRDefault="004E4F3E" w:rsidP="004E4F3E">
            <w:pPr>
              <w:tabs>
                <w:tab w:val="left" w:pos="1701"/>
              </w:tabs>
              <w:rPr>
                <w:bCs/>
                <w:color w:val="000000"/>
                <w:szCs w:val="24"/>
              </w:rPr>
            </w:pPr>
            <w:r w:rsidRPr="00A71928">
              <w:rPr>
                <w:bCs/>
                <w:color w:val="000000"/>
                <w:szCs w:val="24"/>
              </w:rPr>
              <w:t>Utskottet behandlade proposition 2017/18:218 och en motion.</w:t>
            </w:r>
          </w:p>
          <w:p w:rsidR="004E4F3E" w:rsidRPr="00A71928" w:rsidRDefault="004E4F3E" w:rsidP="004E4F3E">
            <w:pPr>
              <w:tabs>
                <w:tab w:val="left" w:pos="1701"/>
              </w:tabs>
              <w:rPr>
                <w:bCs/>
                <w:color w:val="000000"/>
                <w:szCs w:val="24"/>
              </w:rPr>
            </w:pPr>
          </w:p>
          <w:p w:rsidR="004E4F3E" w:rsidRDefault="004E4F3E" w:rsidP="004E4F3E">
            <w:pPr>
              <w:tabs>
                <w:tab w:val="left" w:pos="1701"/>
              </w:tabs>
              <w:rPr>
                <w:bCs/>
                <w:color w:val="000000"/>
                <w:szCs w:val="24"/>
              </w:rPr>
            </w:pPr>
            <w:r w:rsidRPr="00A71928">
              <w:rPr>
                <w:bCs/>
                <w:color w:val="000000"/>
                <w:szCs w:val="24"/>
              </w:rPr>
              <w:t>Ärendet bordlades.</w:t>
            </w:r>
          </w:p>
          <w:p w:rsidR="004E4F3E" w:rsidRPr="000A2204" w:rsidRDefault="004E4F3E" w:rsidP="004E4F3E">
            <w:pPr>
              <w:tabs>
                <w:tab w:val="left" w:pos="1701"/>
              </w:tabs>
              <w:rPr>
                <w:snapToGrid w:val="0"/>
              </w:rPr>
            </w:pPr>
          </w:p>
        </w:tc>
      </w:tr>
      <w:tr w:rsidR="004E4F3E" w:rsidTr="0001177E">
        <w:tc>
          <w:tcPr>
            <w:tcW w:w="567" w:type="dxa"/>
          </w:tcPr>
          <w:p w:rsidR="004E4F3E" w:rsidRPr="003B4DE8" w:rsidRDefault="004E4F3E" w:rsidP="004E4F3E">
            <w:pPr>
              <w:pStyle w:val="Liststycke"/>
              <w:numPr>
                <w:ilvl w:val="0"/>
                <w:numId w:val="2"/>
              </w:numPr>
              <w:tabs>
                <w:tab w:val="left" w:pos="1701"/>
              </w:tabs>
              <w:rPr>
                <w:b/>
                <w:snapToGrid w:val="0"/>
              </w:rPr>
            </w:pPr>
          </w:p>
        </w:tc>
        <w:tc>
          <w:tcPr>
            <w:tcW w:w="6946" w:type="dxa"/>
            <w:gridSpan w:val="2"/>
          </w:tcPr>
          <w:p w:rsidR="004E4F3E" w:rsidRDefault="004E4F3E" w:rsidP="004E4F3E">
            <w:pPr>
              <w:tabs>
                <w:tab w:val="left" w:pos="1701"/>
              </w:tabs>
              <w:rPr>
                <w:b/>
                <w:bCs/>
                <w:color w:val="000000"/>
                <w:szCs w:val="24"/>
              </w:rPr>
            </w:pPr>
            <w:proofErr w:type="spellStart"/>
            <w:r>
              <w:rPr>
                <w:b/>
                <w:bCs/>
                <w:color w:val="000000"/>
                <w:szCs w:val="24"/>
              </w:rPr>
              <w:t>Vårändringsbudget</w:t>
            </w:r>
            <w:proofErr w:type="spellEnd"/>
            <w:r>
              <w:rPr>
                <w:b/>
                <w:bCs/>
                <w:color w:val="000000"/>
                <w:szCs w:val="24"/>
              </w:rPr>
              <w:t xml:space="preserve"> för 2018</w:t>
            </w:r>
          </w:p>
          <w:p w:rsidR="004E4F3E" w:rsidRDefault="004E4F3E" w:rsidP="004E4F3E">
            <w:pPr>
              <w:tabs>
                <w:tab w:val="left" w:pos="1701"/>
              </w:tabs>
              <w:rPr>
                <w:b/>
                <w:bCs/>
                <w:color w:val="000000"/>
                <w:szCs w:val="24"/>
              </w:rPr>
            </w:pPr>
          </w:p>
          <w:p w:rsidR="004E4F3E" w:rsidRPr="00D96DBD" w:rsidRDefault="004E4F3E" w:rsidP="004E4F3E">
            <w:pPr>
              <w:tabs>
                <w:tab w:val="left" w:pos="1701"/>
              </w:tabs>
              <w:rPr>
                <w:bCs/>
                <w:color w:val="000000"/>
                <w:szCs w:val="24"/>
              </w:rPr>
            </w:pPr>
            <w:r w:rsidRPr="00D96DBD">
              <w:rPr>
                <w:bCs/>
                <w:color w:val="000000"/>
                <w:szCs w:val="24"/>
              </w:rPr>
              <w:t xml:space="preserve">Utskottet behandlade fråga om yttrande till </w:t>
            </w:r>
            <w:r>
              <w:rPr>
                <w:bCs/>
                <w:color w:val="000000"/>
                <w:szCs w:val="24"/>
              </w:rPr>
              <w:t>finansutskottet</w:t>
            </w:r>
            <w:r w:rsidRPr="00D96DBD">
              <w:rPr>
                <w:bCs/>
                <w:color w:val="000000"/>
                <w:szCs w:val="24"/>
              </w:rPr>
              <w:t xml:space="preserve"> över </w:t>
            </w:r>
            <w:r>
              <w:rPr>
                <w:bCs/>
                <w:color w:val="000000"/>
                <w:szCs w:val="24"/>
              </w:rPr>
              <w:t>proposition 2017/18</w:t>
            </w:r>
            <w:r w:rsidRPr="00820E24">
              <w:rPr>
                <w:bCs/>
                <w:color w:val="000000"/>
                <w:szCs w:val="24"/>
              </w:rPr>
              <w:t>:99 och</w:t>
            </w:r>
            <w:r w:rsidR="0026771E" w:rsidRPr="00820E24">
              <w:rPr>
                <w:bCs/>
                <w:color w:val="000000"/>
                <w:szCs w:val="24"/>
              </w:rPr>
              <w:t xml:space="preserve"> en</w:t>
            </w:r>
            <w:r w:rsidRPr="00820E24">
              <w:rPr>
                <w:bCs/>
                <w:color w:val="000000"/>
                <w:szCs w:val="24"/>
              </w:rPr>
              <w:t xml:space="preserve"> motion</w:t>
            </w:r>
            <w:r w:rsidR="00820E24">
              <w:rPr>
                <w:bCs/>
                <w:color w:val="000000"/>
                <w:szCs w:val="24"/>
              </w:rPr>
              <w:t>.</w:t>
            </w:r>
          </w:p>
          <w:p w:rsidR="004E4F3E" w:rsidRPr="00D96DBD" w:rsidRDefault="004E4F3E" w:rsidP="004E4F3E">
            <w:pPr>
              <w:tabs>
                <w:tab w:val="left" w:pos="1701"/>
              </w:tabs>
              <w:ind w:left="1701" w:hanging="1701"/>
              <w:rPr>
                <w:bCs/>
                <w:color w:val="000000"/>
                <w:szCs w:val="24"/>
              </w:rPr>
            </w:pPr>
          </w:p>
          <w:p w:rsidR="004E4F3E" w:rsidRDefault="0026771E" w:rsidP="004E4F3E">
            <w:pPr>
              <w:tabs>
                <w:tab w:val="left" w:pos="1701"/>
              </w:tabs>
              <w:ind w:left="1701" w:hanging="1701"/>
              <w:rPr>
                <w:b/>
                <w:bCs/>
                <w:color w:val="000000"/>
                <w:szCs w:val="24"/>
              </w:rPr>
            </w:pPr>
            <w:r>
              <w:rPr>
                <w:bCs/>
                <w:color w:val="000000"/>
                <w:szCs w:val="24"/>
              </w:rPr>
              <w:t>Ärendet bordlades.</w:t>
            </w:r>
          </w:p>
          <w:p w:rsidR="004E4F3E" w:rsidRDefault="004E4F3E" w:rsidP="004E4F3E">
            <w:pPr>
              <w:tabs>
                <w:tab w:val="left" w:pos="1701"/>
              </w:tabs>
              <w:rPr>
                <w:snapToGrid w:val="0"/>
              </w:rPr>
            </w:pPr>
          </w:p>
        </w:tc>
      </w:tr>
      <w:tr w:rsidR="004E4F3E" w:rsidTr="0001177E">
        <w:tc>
          <w:tcPr>
            <w:tcW w:w="567" w:type="dxa"/>
          </w:tcPr>
          <w:p w:rsidR="004E4F3E" w:rsidRPr="003B4DE8" w:rsidRDefault="004E4F3E" w:rsidP="004E4F3E">
            <w:pPr>
              <w:pStyle w:val="Liststycke"/>
              <w:numPr>
                <w:ilvl w:val="0"/>
                <w:numId w:val="2"/>
              </w:numPr>
              <w:tabs>
                <w:tab w:val="left" w:pos="1701"/>
              </w:tabs>
              <w:rPr>
                <w:b/>
                <w:snapToGrid w:val="0"/>
              </w:rPr>
            </w:pPr>
          </w:p>
        </w:tc>
        <w:tc>
          <w:tcPr>
            <w:tcW w:w="6946" w:type="dxa"/>
            <w:gridSpan w:val="2"/>
          </w:tcPr>
          <w:p w:rsidR="004E4F3E" w:rsidRDefault="004E4F3E" w:rsidP="004E4F3E">
            <w:pPr>
              <w:tabs>
                <w:tab w:val="left" w:pos="1701"/>
              </w:tabs>
              <w:rPr>
                <w:b/>
                <w:bCs/>
                <w:color w:val="000000"/>
                <w:szCs w:val="24"/>
              </w:rPr>
            </w:pPr>
            <w:r>
              <w:rPr>
                <w:b/>
                <w:bCs/>
                <w:color w:val="000000"/>
                <w:szCs w:val="24"/>
              </w:rPr>
              <w:t>Årsredovisning för staten 2017</w:t>
            </w:r>
          </w:p>
          <w:p w:rsidR="004E4F3E" w:rsidRDefault="004E4F3E" w:rsidP="004E4F3E">
            <w:pPr>
              <w:tabs>
                <w:tab w:val="left" w:pos="1701"/>
              </w:tabs>
              <w:rPr>
                <w:bCs/>
                <w:color w:val="000000"/>
                <w:szCs w:val="24"/>
              </w:rPr>
            </w:pPr>
          </w:p>
          <w:p w:rsidR="004E4F3E" w:rsidRPr="00D96DBD" w:rsidRDefault="004E4F3E" w:rsidP="004E4F3E">
            <w:pPr>
              <w:tabs>
                <w:tab w:val="left" w:pos="1701"/>
              </w:tabs>
              <w:rPr>
                <w:bCs/>
                <w:color w:val="000000"/>
                <w:szCs w:val="24"/>
              </w:rPr>
            </w:pPr>
            <w:r w:rsidRPr="00D96DBD">
              <w:rPr>
                <w:bCs/>
                <w:color w:val="000000"/>
                <w:szCs w:val="24"/>
              </w:rPr>
              <w:t xml:space="preserve">Utskottet behandlade fråga om yttrande till </w:t>
            </w:r>
            <w:r>
              <w:rPr>
                <w:bCs/>
                <w:color w:val="000000"/>
                <w:szCs w:val="24"/>
              </w:rPr>
              <w:t>finansutskottet</w:t>
            </w:r>
            <w:r w:rsidRPr="00D96DBD">
              <w:rPr>
                <w:bCs/>
                <w:color w:val="000000"/>
                <w:szCs w:val="24"/>
              </w:rPr>
              <w:t xml:space="preserve"> över </w:t>
            </w:r>
            <w:r>
              <w:rPr>
                <w:bCs/>
                <w:color w:val="000000"/>
                <w:szCs w:val="24"/>
              </w:rPr>
              <w:t>skrivelse 2017/18:101.</w:t>
            </w:r>
          </w:p>
          <w:p w:rsidR="004E4F3E" w:rsidRPr="00D96DBD" w:rsidRDefault="004E4F3E" w:rsidP="004E4F3E">
            <w:pPr>
              <w:tabs>
                <w:tab w:val="left" w:pos="1701"/>
              </w:tabs>
              <w:ind w:left="1701" w:hanging="1701"/>
              <w:rPr>
                <w:bCs/>
                <w:color w:val="000000"/>
                <w:szCs w:val="24"/>
              </w:rPr>
            </w:pPr>
          </w:p>
          <w:p w:rsidR="004E4F3E" w:rsidRPr="00820E24" w:rsidRDefault="004E4F3E" w:rsidP="004E4F3E">
            <w:pPr>
              <w:tabs>
                <w:tab w:val="left" w:pos="1701"/>
              </w:tabs>
              <w:ind w:left="1701" w:hanging="1701"/>
              <w:rPr>
                <w:bCs/>
                <w:color w:val="000000"/>
                <w:szCs w:val="24"/>
              </w:rPr>
            </w:pPr>
            <w:r w:rsidRPr="00820E24">
              <w:rPr>
                <w:bCs/>
                <w:color w:val="000000"/>
                <w:szCs w:val="24"/>
              </w:rPr>
              <w:t>Utskottet beslutade att inte yttra sig.</w:t>
            </w:r>
          </w:p>
          <w:p w:rsidR="004E4F3E" w:rsidRDefault="004E4F3E" w:rsidP="00E741F9">
            <w:pPr>
              <w:tabs>
                <w:tab w:val="left" w:pos="1701"/>
              </w:tabs>
              <w:ind w:left="1701" w:hanging="1701"/>
              <w:rPr>
                <w:snapToGrid w:val="0"/>
              </w:rPr>
            </w:pPr>
          </w:p>
        </w:tc>
      </w:tr>
      <w:tr w:rsidR="004E4F3E" w:rsidTr="0001177E">
        <w:tc>
          <w:tcPr>
            <w:tcW w:w="567" w:type="dxa"/>
          </w:tcPr>
          <w:p w:rsidR="004E4F3E" w:rsidRPr="003B4DE8" w:rsidRDefault="004E4F3E" w:rsidP="004E4F3E">
            <w:pPr>
              <w:pStyle w:val="Liststycke"/>
              <w:numPr>
                <w:ilvl w:val="0"/>
                <w:numId w:val="2"/>
              </w:numPr>
              <w:tabs>
                <w:tab w:val="left" w:pos="1701"/>
              </w:tabs>
              <w:rPr>
                <w:b/>
                <w:snapToGrid w:val="0"/>
              </w:rPr>
            </w:pPr>
          </w:p>
        </w:tc>
        <w:tc>
          <w:tcPr>
            <w:tcW w:w="6946" w:type="dxa"/>
            <w:gridSpan w:val="2"/>
          </w:tcPr>
          <w:p w:rsidR="004E4F3E" w:rsidRDefault="004E4F3E" w:rsidP="004E4F3E">
            <w:pPr>
              <w:tabs>
                <w:tab w:val="left" w:pos="1701"/>
              </w:tabs>
              <w:rPr>
                <w:b/>
                <w:bCs/>
                <w:color w:val="000000"/>
                <w:szCs w:val="24"/>
              </w:rPr>
            </w:pPr>
            <w:r>
              <w:rPr>
                <w:b/>
                <w:bCs/>
                <w:color w:val="000000"/>
                <w:szCs w:val="24"/>
              </w:rPr>
              <w:t>2018 års ekonomiska vårproposition</w:t>
            </w:r>
          </w:p>
          <w:p w:rsidR="00820E24" w:rsidRDefault="00820E24" w:rsidP="004E4F3E">
            <w:pPr>
              <w:tabs>
                <w:tab w:val="left" w:pos="1701"/>
              </w:tabs>
              <w:rPr>
                <w:b/>
                <w:bCs/>
                <w:color w:val="000000"/>
                <w:szCs w:val="24"/>
              </w:rPr>
            </w:pPr>
          </w:p>
          <w:p w:rsidR="004E4F3E" w:rsidRPr="00D96DBD" w:rsidRDefault="004E4F3E" w:rsidP="004E4F3E">
            <w:pPr>
              <w:tabs>
                <w:tab w:val="left" w:pos="1701"/>
              </w:tabs>
              <w:rPr>
                <w:bCs/>
                <w:color w:val="000000"/>
                <w:szCs w:val="24"/>
              </w:rPr>
            </w:pPr>
            <w:r w:rsidRPr="00D96DBD">
              <w:rPr>
                <w:bCs/>
                <w:color w:val="000000"/>
                <w:szCs w:val="24"/>
              </w:rPr>
              <w:t xml:space="preserve">Utskottet behandlade fråga om yttrande till </w:t>
            </w:r>
            <w:r>
              <w:rPr>
                <w:bCs/>
                <w:color w:val="000000"/>
                <w:szCs w:val="24"/>
              </w:rPr>
              <w:t>konstitutionsutskottet</w:t>
            </w:r>
            <w:r w:rsidRPr="00D96DBD">
              <w:rPr>
                <w:bCs/>
                <w:color w:val="000000"/>
                <w:szCs w:val="24"/>
              </w:rPr>
              <w:t xml:space="preserve"> över </w:t>
            </w:r>
            <w:r>
              <w:rPr>
                <w:bCs/>
                <w:color w:val="000000"/>
                <w:szCs w:val="24"/>
              </w:rPr>
              <w:t>propositi</w:t>
            </w:r>
            <w:r w:rsidR="0026771E">
              <w:rPr>
                <w:bCs/>
                <w:color w:val="000000"/>
                <w:szCs w:val="24"/>
              </w:rPr>
              <w:t>on 2017/18:100, förslagspunkt 2 och en motion.</w:t>
            </w:r>
          </w:p>
          <w:p w:rsidR="004E4F3E" w:rsidRPr="00D96DBD" w:rsidRDefault="004E4F3E" w:rsidP="004E4F3E">
            <w:pPr>
              <w:tabs>
                <w:tab w:val="left" w:pos="1701"/>
              </w:tabs>
              <w:ind w:left="1701" w:hanging="1701"/>
              <w:rPr>
                <w:bCs/>
                <w:color w:val="000000"/>
                <w:szCs w:val="24"/>
              </w:rPr>
            </w:pPr>
          </w:p>
          <w:p w:rsidR="004E4F3E" w:rsidRPr="00820E24" w:rsidRDefault="004E4F3E" w:rsidP="004E4F3E">
            <w:pPr>
              <w:tabs>
                <w:tab w:val="left" w:pos="1701"/>
              </w:tabs>
              <w:ind w:left="1701" w:hanging="1701"/>
              <w:rPr>
                <w:bCs/>
                <w:color w:val="000000"/>
                <w:szCs w:val="24"/>
              </w:rPr>
            </w:pPr>
            <w:r w:rsidRPr="00820E24">
              <w:rPr>
                <w:bCs/>
                <w:color w:val="000000"/>
                <w:szCs w:val="24"/>
              </w:rPr>
              <w:lastRenderedPageBreak/>
              <w:t>Utskottet beslutade att inte yttra sig.</w:t>
            </w:r>
          </w:p>
          <w:p w:rsidR="004E4F3E" w:rsidRDefault="004E4F3E" w:rsidP="00E741F9">
            <w:pPr>
              <w:tabs>
                <w:tab w:val="left" w:pos="1701"/>
              </w:tabs>
              <w:ind w:left="1701" w:hanging="1701"/>
              <w:rPr>
                <w:snapToGrid w:val="0"/>
              </w:rPr>
            </w:pPr>
          </w:p>
        </w:tc>
      </w:tr>
      <w:tr w:rsidR="004E4F3E" w:rsidTr="0001177E">
        <w:tc>
          <w:tcPr>
            <w:tcW w:w="567" w:type="dxa"/>
          </w:tcPr>
          <w:p w:rsidR="004E4F3E" w:rsidRPr="003B4DE8" w:rsidRDefault="004E4F3E" w:rsidP="004E4F3E">
            <w:pPr>
              <w:pStyle w:val="Liststycke"/>
              <w:numPr>
                <w:ilvl w:val="0"/>
                <w:numId w:val="2"/>
              </w:numPr>
              <w:tabs>
                <w:tab w:val="left" w:pos="1701"/>
              </w:tabs>
              <w:rPr>
                <w:b/>
                <w:snapToGrid w:val="0"/>
              </w:rPr>
            </w:pPr>
          </w:p>
        </w:tc>
        <w:tc>
          <w:tcPr>
            <w:tcW w:w="6946" w:type="dxa"/>
            <w:gridSpan w:val="2"/>
          </w:tcPr>
          <w:p w:rsidR="004E4F3E" w:rsidRDefault="004E4F3E" w:rsidP="004E4F3E">
            <w:pPr>
              <w:widowControl/>
              <w:autoSpaceDE w:val="0"/>
              <w:autoSpaceDN w:val="0"/>
              <w:adjustRightInd w:val="0"/>
              <w:rPr>
                <w:b/>
                <w:bCs/>
                <w:szCs w:val="24"/>
              </w:rPr>
            </w:pPr>
            <w:r>
              <w:rPr>
                <w:b/>
                <w:bCs/>
                <w:szCs w:val="24"/>
              </w:rPr>
              <w:t>Nästa sammanträde</w:t>
            </w:r>
          </w:p>
          <w:p w:rsidR="004E4F3E" w:rsidRDefault="004E4F3E" w:rsidP="004E4F3E">
            <w:pPr>
              <w:tabs>
                <w:tab w:val="left" w:pos="1701"/>
              </w:tabs>
              <w:rPr>
                <w:szCs w:val="24"/>
              </w:rPr>
            </w:pPr>
          </w:p>
          <w:p w:rsidR="004E4F3E" w:rsidRDefault="004E4F3E" w:rsidP="004E4F3E">
            <w:pPr>
              <w:tabs>
                <w:tab w:val="left" w:pos="1701"/>
              </w:tabs>
              <w:rPr>
                <w:snapToGrid w:val="0"/>
              </w:rPr>
            </w:pPr>
            <w:r>
              <w:rPr>
                <w:szCs w:val="24"/>
              </w:rPr>
              <w:t>Nästa sammanträde äger rum tisdagen den 15 maj 2018 kl. 11.00.</w:t>
            </w:r>
          </w:p>
        </w:tc>
      </w:tr>
      <w:tr w:rsidR="004E4F3E" w:rsidTr="0001177E">
        <w:trPr>
          <w:gridAfter w:val="1"/>
          <w:wAfter w:w="357" w:type="dxa"/>
        </w:trPr>
        <w:tc>
          <w:tcPr>
            <w:tcW w:w="7156" w:type="dxa"/>
            <w:gridSpan w:val="2"/>
          </w:tcPr>
          <w:p w:rsidR="004E4F3E" w:rsidRDefault="004E4F3E" w:rsidP="004E4F3E">
            <w:pPr>
              <w:tabs>
                <w:tab w:val="left" w:pos="1701"/>
              </w:tabs>
              <w:rPr>
                <w:b/>
              </w:rPr>
            </w:pPr>
          </w:p>
          <w:p w:rsidR="00680B2C" w:rsidRDefault="00680B2C" w:rsidP="004E4F3E">
            <w:pPr>
              <w:tabs>
                <w:tab w:val="left" w:pos="1701"/>
              </w:tabs>
            </w:pPr>
          </w:p>
          <w:p w:rsidR="004E4F3E" w:rsidRDefault="004E4F3E" w:rsidP="004E4F3E">
            <w:pPr>
              <w:tabs>
                <w:tab w:val="left" w:pos="1701"/>
              </w:tabs>
            </w:pPr>
            <w:r>
              <w:t>Vid protokollet</w:t>
            </w:r>
          </w:p>
          <w:p w:rsidR="004E4F3E" w:rsidRDefault="004E4F3E" w:rsidP="004E4F3E">
            <w:pPr>
              <w:tabs>
                <w:tab w:val="left" w:pos="1701"/>
              </w:tabs>
            </w:pPr>
          </w:p>
          <w:p w:rsidR="004E4F3E" w:rsidRDefault="004E4F3E" w:rsidP="004E4F3E">
            <w:pPr>
              <w:tabs>
                <w:tab w:val="left" w:pos="1701"/>
              </w:tabs>
            </w:pPr>
          </w:p>
          <w:p w:rsidR="004E4F3E" w:rsidRDefault="00A21455" w:rsidP="004E4F3E">
            <w:pPr>
              <w:tabs>
                <w:tab w:val="left" w:pos="1701"/>
              </w:tabs>
            </w:pPr>
            <w:r>
              <w:t>Lotta Lann</w:t>
            </w:r>
          </w:p>
          <w:p w:rsidR="004E4F3E" w:rsidRDefault="004E4F3E" w:rsidP="004E4F3E">
            <w:pPr>
              <w:tabs>
                <w:tab w:val="left" w:pos="1701"/>
              </w:tabs>
            </w:pPr>
          </w:p>
          <w:p w:rsidR="004E4F3E" w:rsidRDefault="004E4F3E" w:rsidP="004E4F3E">
            <w:pPr>
              <w:tabs>
                <w:tab w:val="left" w:pos="1701"/>
              </w:tabs>
            </w:pPr>
          </w:p>
          <w:p w:rsidR="004E4F3E" w:rsidRDefault="004E4F3E" w:rsidP="004E4F3E">
            <w:pPr>
              <w:tabs>
                <w:tab w:val="left" w:pos="1701"/>
              </w:tabs>
            </w:pPr>
            <w:r>
              <w:t>Justeras tisdagen den 15 maj 2018</w:t>
            </w:r>
          </w:p>
          <w:p w:rsidR="004E4F3E" w:rsidRDefault="004E4F3E" w:rsidP="004E4F3E">
            <w:pPr>
              <w:tabs>
                <w:tab w:val="left" w:pos="1701"/>
              </w:tabs>
            </w:pPr>
          </w:p>
          <w:p w:rsidR="004E4F3E" w:rsidRDefault="004E4F3E" w:rsidP="004E4F3E">
            <w:pPr>
              <w:tabs>
                <w:tab w:val="left" w:pos="1701"/>
              </w:tabs>
            </w:pPr>
          </w:p>
          <w:p w:rsidR="004E4F3E" w:rsidRDefault="004E4F3E" w:rsidP="004E4F3E">
            <w:pPr>
              <w:tabs>
                <w:tab w:val="left" w:pos="1701"/>
              </w:tabs>
              <w:rPr>
                <w:b/>
              </w:rPr>
            </w:pPr>
            <w:r>
              <w:t>Matilda Ernkrans</w:t>
            </w:r>
          </w:p>
          <w:p w:rsidR="004E4F3E" w:rsidRDefault="004E4F3E" w:rsidP="004E4F3E">
            <w:pPr>
              <w:tabs>
                <w:tab w:val="left" w:pos="1701"/>
              </w:tabs>
              <w:rPr>
                <w:b/>
              </w:rPr>
            </w:pPr>
          </w:p>
          <w:p w:rsidR="004E4F3E" w:rsidRDefault="004E4F3E" w:rsidP="004E4F3E">
            <w:pPr>
              <w:tabs>
                <w:tab w:val="left" w:pos="1701"/>
              </w:tabs>
              <w:rPr>
                <w:b/>
              </w:rPr>
            </w:pPr>
          </w:p>
          <w:p w:rsidR="004E4F3E" w:rsidRDefault="004E4F3E" w:rsidP="004E4F3E">
            <w:pPr>
              <w:tabs>
                <w:tab w:val="left" w:pos="1701"/>
              </w:tabs>
              <w:rPr>
                <w:b/>
              </w:rPr>
            </w:pPr>
          </w:p>
        </w:tc>
      </w:tr>
    </w:tbl>
    <w:p w:rsidR="00447E69" w:rsidRDefault="00447E69">
      <w:pPr>
        <w:tabs>
          <w:tab w:val="left" w:pos="1701"/>
        </w:tabs>
      </w:pPr>
    </w:p>
    <w:p w:rsidR="00447E69" w:rsidRDefault="00447E69">
      <w:pPr>
        <w:tabs>
          <w:tab w:val="left" w:pos="1701"/>
        </w:tabs>
      </w:pPr>
    </w:p>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917CEC">
            <w:pPr>
              <w:tabs>
                <w:tab w:val="left" w:pos="1701"/>
              </w:tabs>
            </w:pPr>
            <w:r>
              <w:t>201</w:t>
            </w:r>
            <w:r w:rsidR="0083501D">
              <w:t>7</w:t>
            </w:r>
            <w:r w:rsidR="00876835">
              <w:t>/1</w:t>
            </w:r>
            <w:r w:rsidR="0083501D">
              <w:t>8</w:t>
            </w:r>
            <w:r>
              <w:t>:</w:t>
            </w:r>
            <w:r w:rsidR="00917CEC">
              <w:t>32</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820E24"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1-2</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820E2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3-4</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820E24"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5-14</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Pr="003D41A2"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Matilda Ernkrans (S)</w:t>
            </w:r>
            <w:r w:rsidRPr="003D41A2">
              <w:rPr>
                <w:sz w:val="22"/>
                <w:szCs w:val="22"/>
              </w:rPr>
              <w:t>, ordförande</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Pr="006110B5"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Christer Nylander (L), vice ordförande</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Pr="003D41A2"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Erik Bengtzboe (M)</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Pr="00001172"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Pr="00001172"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Pr="00001172"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Pr="00001172"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Pr="00001172"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Pr="00001172"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Pr="00001172"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Pr="00001172"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Pr="00001172"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Pr="00001172"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Pr="00001172"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Pr="00EC27A5"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Thomas Strand (S)</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Pr="00EC27A5"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Pr="00EC27A5"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Pr="00EC27A5"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Pr="00EC27A5"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Pr="00EC27A5"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Pr="00EC27A5"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Pr="00EC27A5"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Pr="00EC27A5"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Pr="00EC27A5"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Pr="00EC27A5"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Pr="00EC27A5"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Pr="00EC27A5"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Betty Malmberg (M)</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tc>
        <w:tc>
          <w:tcPr>
            <w:tcW w:w="356" w:type="dxa"/>
            <w:tcBorders>
              <w:top w:val="single" w:sz="6" w:space="0" w:color="auto"/>
              <w:left w:val="single" w:sz="6" w:space="0" w:color="auto"/>
              <w:bottom w:val="single" w:sz="6" w:space="0" w:color="auto"/>
              <w:right w:val="single" w:sz="6" w:space="0" w:color="auto"/>
            </w:tcBorders>
          </w:tcPr>
          <w:p w:rsidR="00820E24" w:rsidRPr="00EC27A5"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tc>
        <w:tc>
          <w:tcPr>
            <w:tcW w:w="356" w:type="dxa"/>
            <w:tcBorders>
              <w:top w:val="single" w:sz="6" w:space="0" w:color="auto"/>
              <w:left w:val="single" w:sz="6" w:space="0" w:color="auto"/>
              <w:bottom w:val="single" w:sz="6" w:space="0" w:color="auto"/>
              <w:right w:val="single" w:sz="6" w:space="0" w:color="auto"/>
            </w:tcBorders>
          </w:tcPr>
          <w:p w:rsidR="00820E24" w:rsidRPr="00EC27A5"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tc>
        <w:tc>
          <w:tcPr>
            <w:tcW w:w="356" w:type="dxa"/>
            <w:tcBorders>
              <w:top w:val="single" w:sz="6" w:space="0" w:color="auto"/>
              <w:left w:val="single" w:sz="6" w:space="0" w:color="auto"/>
              <w:bottom w:val="single" w:sz="6" w:space="0" w:color="auto"/>
              <w:right w:val="single" w:sz="6" w:space="0" w:color="auto"/>
            </w:tcBorders>
          </w:tcPr>
          <w:p w:rsidR="00820E24" w:rsidRPr="00EC27A5"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Pr="00EC27A5"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Pr="00EC27A5"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Pr="00EC27A5"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Pr="00EC27A5"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Pr="00EC27A5"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Pr="00EC27A5"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Pr="00EC27A5"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Pr="00EC27A5"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Pr="00EC27A5"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Pr="00EC27A5"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Pr="00EC27A5"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Pr="00EC27A5"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Pr="00EC27A5"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Pr="00EC27A5"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Pr="00EC27A5"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Pr="00EC27A5"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Pr="00EC27A5"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Pr="00EC27A5"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Pr="00EC27A5"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Pr="00EC27A5"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Pr="003D41A2"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Stefan Jakobsson (SD)</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Pr="003D41A2"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Svensson (M)</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Pr="003D41A2"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Håkan Bergman (S)</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Pr="003D41A2"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Ulrika Carlsson (C)</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Pr="003D41A2"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Elisabet Knutsson (MP)</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RPr="004214D1"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Pr="003D41A2" w:rsidRDefault="00820E24" w:rsidP="00820E24">
            <w:pPr>
              <w:rPr>
                <w:sz w:val="22"/>
                <w:szCs w:val="22"/>
              </w:rPr>
            </w:pPr>
            <w:r>
              <w:rPr>
                <w:sz w:val="22"/>
                <w:szCs w:val="22"/>
              </w:rPr>
              <w:t>Maria Stockhaus (M)</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Pr="004214D1"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Pr="004214D1"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Pr="004214D1"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Pr="004214D1"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Pr="004214D1"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Pr="004214D1"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Pr="004214D1"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Pr="004214D1"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Pr="004214D1"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Pr="004214D1"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Pr="004214D1"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Pr="003D41A2"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Gunilla Svantorp (S)</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Pr="003D41A2"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Pr="003D41A2"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Pr="003D41A2"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Annica Eclund (KD)</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Pr="003D41A2"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r>
              <w:t>X</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Pr="003D41A2"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Pr="003D41A2"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Lena Emilsson (S)</w:t>
            </w: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0E24"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Pr="003D41A2"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Eva Sonidsson (S)</w:t>
            </w: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0E24"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Pr="003D41A2"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Ida Drougge (M)</w:t>
            </w: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9E1FCA"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0E24"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Pr="003D41A2"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roofErr w:type="spellStart"/>
            <w:r>
              <w:rPr>
                <w:sz w:val="22"/>
                <w:szCs w:val="22"/>
                <w:lang w:val="en-US"/>
              </w:rPr>
              <w:t>Olle</w:t>
            </w:r>
            <w:proofErr w:type="spellEnd"/>
            <w:r>
              <w:rPr>
                <w:sz w:val="22"/>
                <w:szCs w:val="22"/>
                <w:lang w:val="en-US"/>
              </w:rPr>
              <w:t xml:space="preserve"> </w:t>
            </w:r>
            <w:proofErr w:type="spellStart"/>
            <w:r>
              <w:rPr>
                <w:sz w:val="22"/>
                <w:szCs w:val="22"/>
                <w:lang w:val="en-US"/>
              </w:rPr>
              <w:t>Thorell</w:t>
            </w:r>
            <w:proofErr w:type="spellEnd"/>
            <w:r>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820E24" w:rsidRPr="00402D5D"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402D5D"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402D5D"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402D5D"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402D5D"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402D5D"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402D5D"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402D5D"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402D5D"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Pr="00402D5D"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402D5D"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402D5D"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402D5D"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402D5D"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0E24"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Patrick Reslow (-)</w:t>
            </w:r>
          </w:p>
        </w:tc>
        <w:tc>
          <w:tcPr>
            <w:tcW w:w="356" w:type="dxa"/>
            <w:tcBorders>
              <w:top w:val="single" w:sz="6" w:space="0" w:color="auto"/>
              <w:left w:val="single" w:sz="6" w:space="0" w:color="auto"/>
              <w:bottom w:val="single" w:sz="6" w:space="0" w:color="auto"/>
              <w:right w:val="single" w:sz="6" w:space="0" w:color="auto"/>
            </w:tcBorders>
          </w:tcPr>
          <w:p w:rsidR="00820E24" w:rsidRPr="00402D5D"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402D5D"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402D5D"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402D5D"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402D5D"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402D5D"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402D5D"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402D5D"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402D5D"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Pr="00402D5D"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402D5D"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402D5D"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402D5D"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0E24" w:rsidRPr="00402D5D"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0E2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Pr="003D41A2"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Marianne Pettersson (S)</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Pr="003D41A2"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Niclas Malmberg (MP)</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Pr="003D41A2"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Hanif Bali (M)</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Pr="003D41A2"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Pr="003D41A2"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Christina Östberg (SD)</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Pr="003D41A2" w:rsidRDefault="00820E24" w:rsidP="00820E24">
            <w:pPr>
              <w:rPr>
                <w:sz w:val="22"/>
                <w:szCs w:val="22"/>
              </w:rPr>
            </w:pPr>
            <w:r>
              <w:rPr>
                <w:sz w:val="22"/>
                <w:szCs w:val="22"/>
              </w:rPr>
              <w:t>Roger Haddad (L)</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Pr="003D41A2" w:rsidRDefault="00820E24" w:rsidP="00820E24">
            <w:pPr>
              <w:rPr>
                <w:sz w:val="22"/>
                <w:szCs w:val="22"/>
              </w:rPr>
            </w:pPr>
            <w:r>
              <w:rPr>
                <w:sz w:val="22"/>
                <w:szCs w:val="22"/>
              </w:rPr>
              <w:t>Linda Snecker (V)</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Pr="003D41A2" w:rsidRDefault="00820E24" w:rsidP="00820E24">
            <w:pPr>
              <w:rPr>
                <w:sz w:val="22"/>
                <w:szCs w:val="22"/>
              </w:rPr>
            </w:pPr>
            <w:r>
              <w:rPr>
                <w:sz w:val="22"/>
                <w:szCs w:val="22"/>
              </w:rPr>
              <w:t>Magnus Oscarsson (KD)</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Pr="003D41A2" w:rsidRDefault="00820E24" w:rsidP="00820E24">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Default="00820E24" w:rsidP="00820E24">
            <w:pPr>
              <w:rPr>
                <w:sz w:val="22"/>
                <w:szCs w:val="22"/>
              </w:rPr>
            </w:pPr>
            <w:r>
              <w:rPr>
                <w:sz w:val="22"/>
                <w:szCs w:val="22"/>
              </w:rPr>
              <w:t>Cassandra Sundin (SD)</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Pr="003D41A2" w:rsidRDefault="00820E24" w:rsidP="00820E24">
            <w:pPr>
              <w:rPr>
                <w:sz w:val="22"/>
                <w:szCs w:val="22"/>
              </w:rPr>
            </w:pPr>
            <w:r>
              <w:rPr>
                <w:sz w:val="22"/>
                <w:szCs w:val="22"/>
              </w:rPr>
              <w:t>Nina Kain (SD)</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Default="00820E24" w:rsidP="00820E24">
            <w:pPr>
              <w:rPr>
                <w:sz w:val="22"/>
                <w:szCs w:val="22"/>
              </w:rPr>
            </w:pPr>
            <w:r>
              <w:rPr>
                <w:sz w:val="22"/>
                <w:szCs w:val="22"/>
              </w:rPr>
              <w:t>Emma Hult (MP)</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Pr="003D41A2" w:rsidRDefault="00820E24" w:rsidP="00820E24">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Pr="003D41A2" w:rsidRDefault="00820E24" w:rsidP="00820E24">
            <w:pPr>
              <w:rPr>
                <w:sz w:val="22"/>
                <w:szCs w:val="22"/>
              </w:rPr>
            </w:pPr>
            <w:r>
              <w:rPr>
                <w:sz w:val="22"/>
                <w:szCs w:val="22"/>
              </w:rPr>
              <w:t>Lotta Johnsson Fornarve (V)</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Pr="003D41A2" w:rsidRDefault="00820E24" w:rsidP="00820E24">
            <w:pPr>
              <w:rPr>
                <w:sz w:val="22"/>
                <w:szCs w:val="22"/>
              </w:rPr>
            </w:pPr>
            <w:r>
              <w:rPr>
                <w:sz w:val="22"/>
                <w:szCs w:val="22"/>
              </w:rPr>
              <w:t>Sofia Damm (KD)</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Default="00820E24" w:rsidP="00820E24">
            <w:pPr>
              <w:rPr>
                <w:sz w:val="22"/>
                <w:szCs w:val="22"/>
              </w:rPr>
            </w:pPr>
            <w:r>
              <w:rPr>
                <w:sz w:val="22"/>
                <w:szCs w:val="22"/>
              </w:rPr>
              <w:t>Maria Weimer (L)</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Default="00820E24" w:rsidP="00820E24">
            <w:pPr>
              <w:rPr>
                <w:sz w:val="22"/>
                <w:szCs w:val="22"/>
              </w:rPr>
            </w:pPr>
            <w:r>
              <w:rPr>
                <w:sz w:val="22"/>
                <w:szCs w:val="22"/>
              </w:rPr>
              <w:t>Christina Örnebjär (L)</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Default="00820E24" w:rsidP="00820E24">
            <w:pPr>
              <w:rPr>
                <w:sz w:val="22"/>
                <w:szCs w:val="22"/>
              </w:rPr>
            </w:pPr>
            <w:r>
              <w:rPr>
                <w:sz w:val="22"/>
                <w:szCs w:val="22"/>
              </w:rPr>
              <w:t>Ida Karkiainen (S)</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Default="00820E24" w:rsidP="00820E24">
            <w:pPr>
              <w:rPr>
                <w:sz w:val="22"/>
                <w:szCs w:val="22"/>
              </w:rPr>
            </w:pPr>
            <w:r>
              <w:rPr>
                <w:sz w:val="22"/>
                <w:szCs w:val="22"/>
              </w:rPr>
              <w:t>Aron Modig (KD)</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Default="00820E24" w:rsidP="00820E24">
            <w:pPr>
              <w:rPr>
                <w:sz w:val="22"/>
                <w:szCs w:val="22"/>
              </w:rPr>
            </w:pPr>
            <w:r w:rsidRPr="00220A3A">
              <w:rPr>
                <w:sz w:val="22"/>
                <w:szCs w:val="22"/>
              </w:rPr>
              <w:t xml:space="preserve">Ann-Charlotte Hammar Johnsson </w:t>
            </w:r>
            <w:r w:rsidRPr="00220A3A">
              <w:rPr>
                <w:sz w:val="22"/>
                <w:szCs w:val="22"/>
              </w:rPr>
              <w:lastRenderedPageBreak/>
              <w:t>(M)</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0E24" w:rsidRDefault="00820E24" w:rsidP="00820E24">
            <w:pPr>
              <w:rPr>
                <w:sz w:val="22"/>
                <w:szCs w:val="22"/>
              </w:rPr>
            </w:pPr>
            <w:r>
              <w:rPr>
                <w:sz w:val="22"/>
                <w:szCs w:val="22"/>
              </w:rPr>
              <w:t>Ingela Nylund Watz (S)</w:t>
            </w: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0E2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820E24" w:rsidRPr="003D41A2"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820E2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820E24" w:rsidRPr="003D41A2"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820E24" w:rsidRDefault="00820E24" w:rsidP="00820E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820E24" w:rsidRDefault="00820E24" w:rsidP="00D64AF8">
      <w:pPr>
        <w:tabs>
          <w:tab w:val="left" w:pos="1276"/>
        </w:tabs>
        <w:ind w:left="-1134" w:firstLine="1134"/>
      </w:pPr>
      <w:bookmarkStart w:id="0" w:name="_GoBack"/>
      <w:bookmarkEnd w:id="0"/>
    </w:p>
    <w:sectPr w:rsidR="00820E24">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0CE"/>
    <w:rsid w:val="00001172"/>
    <w:rsid w:val="0001177E"/>
    <w:rsid w:val="00013FF4"/>
    <w:rsid w:val="0001407C"/>
    <w:rsid w:val="00022A7C"/>
    <w:rsid w:val="00026856"/>
    <w:rsid w:val="00033465"/>
    <w:rsid w:val="00050534"/>
    <w:rsid w:val="000541C9"/>
    <w:rsid w:val="00071564"/>
    <w:rsid w:val="00073768"/>
    <w:rsid w:val="0009467D"/>
    <w:rsid w:val="00097DF0"/>
    <w:rsid w:val="000A2204"/>
    <w:rsid w:val="000B5D40"/>
    <w:rsid w:val="000C0C72"/>
    <w:rsid w:val="000C5953"/>
    <w:rsid w:val="000D534A"/>
    <w:rsid w:val="000E5FA0"/>
    <w:rsid w:val="000E611E"/>
    <w:rsid w:val="000F3EEE"/>
    <w:rsid w:val="000F4556"/>
    <w:rsid w:val="00100A34"/>
    <w:rsid w:val="00126727"/>
    <w:rsid w:val="00127778"/>
    <w:rsid w:val="00135412"/>
    <w:rsid w:val="00143656"/>
    <w:rsid w:val="00161A87"/>
    <w:rsid w:val="001634B9"/>
    <w:rsid w:val="001671DE"/>
    <w:rsid w:val="00186651"/>
    <w:rsid w:val="001A287E"/>
    <w:rsid w:val="001B1C5A"/>
    <w:rsid w:val="001D5522"/>
    <w:rsid w:val="001F5AC6"/>
    <w:rsid w:val="002059AD"/>
    <w:rsid w:val="00207D45"/>
    <w:rsid w:val="0022226E"/>
    <w:rsid w:val="002462FF"/>
    <w:rsid w:val="00253162"/>
    <w:rsid w:val="002608E3"/>
    <w:rsid w:val="0026771E"/>
    <w:rsid w:val="00267FC1"/>
    <w:rsid w:val="00272343"/>
    <w:rsid w:val="002871AD"/>
    <w:rsid w:val="002D5CD8"/>
    <w:rsid w:val="002E7435"/>
    <w:rsid w:val="002E7751"/>
    <w:rsid w:val="002F31F6"/>
    <w:rsid w:val="00303E1D"/>
    <w:rsid w:val="003125C1"/>
    <w:rsid w:val="00330C61"/>
    <w:rsid w:val="00335FB0"/>
    <w:rsid w:val="003372A6"/>
    <w:rsid w:val="0034218D"/>
    <w:rsid w:val="003430CE"/>
    <w:rsid w:val="00355251"/>
    <w:rsid w:val="00360AE7"/>
    <w:rsid w:val="00361E18"/>
    <w:rsid w:val="00370F89"/>
    <w:rsid w:val="003806C2"/>
    <w:rsid w:val="0038157D"/>
    <w:rsid w:val="00387EC2"/>
    <w:rsid w:val="003A0CB8"/>
    <w:rsid w:val="003A5FC9"/>
    <w:rsid w:val="003B194E"/>
    <w:rsid w:val="003B4DE8"/>
    <w:rsid w:val="003D41A2"/>
    <w:rsid w:val="003F4AD8"/>
    <w:rsid w:val="00402D5D"/>
    <w:rsid w:val="0040376B"/>
    <w:rsid w:val="00412014"/>
    <w:rsid w:val="004214D1"/>
    <w:rsid w:val="00424C64"/>
    <w:rsid w:val="004410CC"/>
    <w:rsid w:val="00447E69"/>
    <w:rsid w:val="004514CE"/>
    <w:rsid w:val="004514FD"/>
    <w:rsid w:val="00453542"/>
    <w:rsid w:val="0045482B"/>
    <w:rsid w:val="004674B5"/>
    <w:rsid w:val="00483EB5"/>
    <w:rsid w:val="004875DF"/>
    <w:rsid w:val="004C4C01"/>
    <w:rsid w:val="004E024A"/>
    <w:rsid w:val="004E4F3E"/>
    <w:rsid w:val="00501D18"/>
    <w:rsid w:val="00520D71"/>
    <w:rsid w:val="005331E3"/>
    <w:rsid w:val="005349AA"/>
    <w:rsid w:val="005739C0"/>
    <w:rsid w:val="00576AFA"/>
    <w:rsid w:val="00587BBF"/>
    <w:rsid w:val="005A3941"/>
    <w:rsid w:val="005A4EAC"/>
    <w:rsid w:val="005A63E8"/>
    <w:rsid w:val="005D0198"/>
    <w:rsid w:val="005D63F2"/>
    <w:rsid w:val="005E36F0"/>
    <w:rsid w:val="005F5155"/>
    <w:rsid w:val="00601C28"/>
    <w:rsid w:val="00602725"/>
    <w:rsid w:val="0060305B"/>
    <w:rsid w:val="006110B5"/>
    <w:rsid w:val="00622525"/>
    <w:rsid w:val="00633052"/>
    <w:rsid w:val="00637376"/>
    <w:rsid w:val="00650ADB"/>
    <w:rsid w:val="00656ECC"/>
    <w:rsid w:val="00666846"/>
    <w:rsid w:val="00667E8B"/>
    <w:rsid w:val="00680665"/>
    <w:rsid w:val="00680B2C"/>
    <w:rsid w:val="006965E4"/>
    <w:rsid w:val="006A2991"/>
    <w:rsid w:val="006B1BCF"/>
    <w:rsid w:val="006B1D76"/>
    <w:rsid w:val="006B4C5A"/>
    <w:rsid w:val="006B65A5"/>
    <w:rsid w:val="006B7A08"/>
    <w:rsid w:val="006E0945"/>
    <w:rsid w:val="006E6B54"/>
    <w:rsid w:val="00711344"/>
    <w:rsid w:val="00721260"/>
    <w:rsid w:val="00740F7D"/>
    <w:rsid w:val="00766B40"/>
    <w:rsid w:val="0076736F"/>
    <w:rsid w:val="00775DBD"/>
    <w:rsid w:val="007765ED"/>
    <w:rsid w:val="00776CA2"/>
    <w:rsid w:val="007801D9"/>
    <w:rsid w:val="00786FC6"/>
    <w:rsid w:val="00797E4A"/>
    <w:rsid w:val="00797E6A"/>
    <w:rsid w:val="007A1350"/>
    <w:rsid w:val="007A2471"/>
    <w:rsid w:val="007B32E2"/>
    <w:rsid w:val="007B38F0"/>
    <w:rsid w:val="007B6F35"/>
    <w:rsid w:val="007D23C1"/>
    <w:rsid w:val="007D3639"/>
    <w:rsid w:val="007D47AC"/>
    <w:rsid w:val="007D76A1"/>
    <w:rsid w:val="007E5066"/>
    <w:rsid w:val="007E738E"/>
    <w:rsid w:val="007F73E1"/>
    <w:rsid w:val="00820E24"/>
    <w:rsid w:val="00823C8C"/>
    <w:rsid w:val="00827DBD"/>
    <w:rsid w:val="00832BA8"/>
    <w:rsid w:val="0083501D"/>
    <w:rsid w:val="00841B9D"/>
    <w:rsid w:val="00872753"/>
    <w:rsid w:val="00876835"/>
    <w:rsid w:val="00886BA6"/>
    <w:rsid w:val="008B4A0D"/>
    <w:rsid w:val="008C35C4"/>
    <w:rsid w:val="008F6C98"/>
    <w:rsid w:val="008F7983"/>
    <w:rsid w:val="009171C9"/>
    <w:rsid w:val="00917CEC"/>
    <w:rsid w:val="00923EFE"/>
    <w:rsid w:val="00925ABE"/>
    <w:rsid w:val="0094358D"/>
    <w:rsid w:val="00960E59"/>
    <w:rsid w:val="00985715"/>
    <w:rsid w:val="009A1313"/>
    <w:rsid w:val="009A164A"/>
    <w:rsid w:val="009A1CEC"/>
    <w:rsid w:val="009B52FA"/>
    <w:rsid w:val="009D5E29"/>
    <w:rsid w:val="009E1FCA"/>
    <w:rsid w:val="009E7A20"/>
    <w:rsid w:val="00A03D80"/>
    <w:rsid w:val="00A102DB"/>
    <w:rsid w:val="00A21455"/>
    <w:rsid w:val="00A2367D"/>
    <w:rsid w:val="00A370F4"/>
    <w:rsid w:val="00A47DB2"/>
    <w:rsid w:val="00A65178"/>
    <w:rsid w:val="00A66B33"/>
    <w:rsid w:val="00A71928"/>
    <w:rsid w:val="00A84772"/>
    <w:rsid w:val="00A956F9"/>
    <w:rsid w:val="00AB2E46"/>
    <w:rsid w:val="00AB3B80"/>
    <w:rsid w:val="00AB5776"/>
    <w:rsid w:val="00AD44A0"/>
    <w:rsid w:val="00AF394F"/>
    <w:rsid w:val="00AF4D2B"/>
    <w:rsid w:val="00AF62C3"/>
    <w:rsid w:val="00B1265F"/>
    <w:rsid w:val="00B2693D"/>
    <w:rsid w:val="00B40576"/>
    <w:rsid w:val="00B432F2"/>
    <w:rsid w:val="00B529AF"/>
    <w:rsid w:val="00B6136A"/>
    <w:rsid w:val="00B734EF"/>
    <w:rsid w:val="00BA1F9C"/>
    <w:rsid w:val="00BA404C"/>
    <w:rsid w:val="00BB4FC6"/>
    <w:rsid w:val="00BB6E1B"/>
    <w:rsid w:val="00BB7028"/>
    <w:rsid w:val="00BF1E92"/>
    <w:rsid w:val="00BF5F58"/>
    <w:rsid w:val="00C04265"/>
    <w:rsid w:val="00C1169B"/>
    <w:rsid w:val="00C21DC4"/>
    <w:rsid w:val="00C318F6"/>
    <w:rsid w:val="00C616C4"/>
    <w:rsid w:val="00C62BD3"/>
    <w:rsid w:val="00C6692B"/>
    <w:rsid w:val="00C66AC4"/>
    <w:rsid w:val="00C76BCC"/>
    <w:rsid w:val="00C77DBB"/>
    <w:rsid w:val="00C866DE"/>
    <w:rsid w:val="00C87373"/>
    <w:rsid w:val="00CC15D0"/>
    <w:rsid w:val="00CD10D8"/>
    <w:rsid w:val="00CD4DBD"/>
    <w:rsid w:val="00CF376E"/>
    <w:rsid w:val="00CF6815"/>
    <w:rsid w:val="00CF7C43"/>
    <w:rsid w:val="00D16550"/>
    <w:rsid w:val="00D21331"/>
    <w:rsid w:val="00D35718"/>
    <w:rsid w:val="00D4759F"/>
    <w:rsid w:val="00D63878"/>
    <w:rsid w:val="00D64AF8"/>
    <w:rsid w:val="00D65276"/>
    <w:rsid w:val="00D67D14"/>
    <w:rsid w:val="00D73858"/>
    <w:rsid w:val="00D817DA"/>
    <w:rsid w:val="00D81F84"/>
    <w:rsid w:val="00D85D67"/>
    <w:rsid w:val="00DA2684"/>
    <w:rsid w:val="00DB451F"/>
    <w:rsid w:val="00DC6862"/>
    <w:rsid w:val="00DE08F2"/>
    <w:rsid w:val="00DE3264"/>
    <w:rsid w:val="00E03441"/>
    <w:rsid w:val="00E04650"/>
    <w:rsid w:val="00E12E8A"/>
    <w:rsid w:val="00E13501"/>
    <w:rsid w:val="00E15FBD"/>
    <w:rsid w:val="00E1627A"/>
    <w:rsid w:val="00E23AB7"/>
    <w:rsid w:val="00E45BEC"/>
    <w:rsid w:val="00E6783D"/>
    <w:rsid w:val="00E741F9"/>
    <w:rsid w:val="00E776AC"/>
    <w:rsid w:val="00E810DC"/>
    <w:rsid w:val="00EB577E"/>
    <w:rsid w:val="00EC27A5"/>
    <w:rsid w:val="00EC418A"/>
    <w:rsid w:val="00EC745C"/>
    <w:rsid w:val="00EE0C6B"/>
    <w:rsid w:val="00EE4C8A"/>
    <w:rsid w:val="00F12574"/>
    <w:rsid w:val="00F23954"/>
    <w:rsid w:val="00F33EF9"/>
    <w:rsid w:val="00F7021F"/>
    <w:rsid w:val="00F70C44"/>
    <w:rsid w:val="00F72877"/>
    <w:rsid w:val="00F816D5"/>
    <w:rsid w:val="00F8533C"/>
    <w:rsid w:val="00FA12EF"/>
    <w:rsid w:val="00FA2665"/>
    <w:rsid w:val="00FA543D"/>
    <w:rsid w:val="00FD67FA"/>
    <w:rsid w:val="00FE4E01"/>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49F55B-4676-49BE-972E-A64D054FB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character" w:styleId="Hyperlnk">
    <w:name w:val="Hyperlink"/>
    <w:basedOn w:val="Standardstycketeckensnitt"/>
    <w:uiPriority w:val="99"/>
    <w:unhideWhenUsed/>
    <w:rsid w:val="00820E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Mallar\Protokollsmall-2017-2018.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Protokollsmall-2017-2018</Template>
  <TotalTime>0</TotalTime>
  <Pages>8</Pages>
  <Words>1543</Words>
  <Characters>10567</Characters>
  <Application>Microsoft Office Word</Application>
  <DocSecurity>0</DocSecurity>
  <Lines>1056</Lines>
  <Paragraphs>263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Charlotta Lann</cp:lastModifiedBy>
  <cp:revision>3</cp:revision>
  <cp:lastPrinted>2013-04-22T11:37:00Z</cp:lastPrinted>
  <dcterms:created xsi:type="dcterms:W3CDTF">2018-05-15T11:32:00Z</dcterms:created>
  <dcterms:modified xsi:type="dcterms:W3CDTF">2018-05-15T11:33:00Z</dcterms:modified>
</cp:coreProperties>
</file>