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55C46EC" w14:textId="77777777">
      <w:pPr>
        <w:pStyle w:val="Normalutanindragellerluft"/>
      </w:pPr>
      <w:bookmarkStart w:name="_Toc106800475" w:id="0"/>
      <w:bookmarkStart w:name="_Toc106801300" w:id="1"/>
    </w:p>
    <w:p w:rsidRPr="009B062B" w:rsidR="00AF30DD" w:rsidP="002C01DD" w:rsidRDefault="002C01DD" w14:paraId="40199218" w14:textId="77777777">
      <w:pPr>
        <w:pStyle w:val="RubrikFrslagTIllRiksdagsbeslut"/>
      </w:pPr>
      <w:sdt>
        <w:sdtPr>
          <w:alias w:val="CC_Boilerplate_4"/>
          <w:tag w:val="CC_Boilerplate_4"/>
          <w:id w:val="-1644581176"/>
          <w:lock w:val="sdtContentLocked"/>
          <w:placeholder>
            <w:docPart w:val="CD0A06DAB23B419D90313E85B2A8C61A"/>
          </w:placeholder>
          <w:text/>
        </w:sdtPr>
        <w:sdtEndPr/>
        <w:sdtContent>
          <w:r w:rsidRPr="009B062B" w:rsidR="00AF30DD">
            <w:t>Förslag till riksdagsbeslut</w:t>
          </w:r>
        </w:sdtContent>
      </w:sdt>
      <w:bookmarkEnd w:id="0"/>
      <w:bookmarkEnd w:id="1"/>
    </w:p>
    <w:sdt>
      <w:sdtPr>
        <w:tag w:val="80fb5ed6-7921-4479-a209-8830f642772f"/>
        <w:alias w:val="Yrkande 1"/>
        <w:lock w:val="sdtLocked"/>
        <w15:appearance w15:val="boundingBox"/>
      </w:sdtPr>
      <w:sdtContent>
        <w:p>
          <w:pPr>
            <w:pStyle w:val="Frslagstext"/>
            <w:numPr>
              <w:ilvl w:val="0"/>
              <w:numId w:val="0"/>
            </w:numPr>
          </w:pPr>
          <w:r>
            <w:t>Riksdagen avslår propositionen i sin helhet.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4D795420DB44878FA7366DF6A026F0"/>
        </w:placeholder>
        <w:text/>
      </w:sdtPr>
      <w:sdtEndPr/>
      <w:sdtContent>
        <w:p w:rsidRPr="001724F0" w:rsidR="001724F0" w:rsidP="00EC0DB6" w:rsidRDefault="00EC0DB6" w14:paraId="436A6DB0" w14:textId="4B9A03C4">
          <w:pPr>
            <w:pStyle w:val="Rubrik1"/>
          </w:pPr>
          <w:r w:rsidRPr="00EC0DB6">
            <w:t>Motivering - trygghetssystemen ska bygga på tillit och rättssäkerhet</w:t>
          </w:r>
        </w:p>
      </w:sdtContent>
    </w:sdt>
    <w:bookmarkEnd w:displacedByCustomXml="prev" w:id="3"/>
    <w:bookmarkEnd w:displacedByCustomXml="prev" w:id="4"/>
    <w:p w:rsidR="00EC0DB6" w:rsidP="00EC0DB6" w:rsidRDefault="001724F0" w14:paraId="5BDC06F1" w14:textId="356EF971">
      <w:pPr>
        <w:pStyle w:val="Normalutanindragellerluft"/>
        <w:rPr>
          <w:rFonts w:eastAsia="Times New Roman"/>
          <w:lang w:eastAsia="sv-SE"/>
        </w:rPr>
      </w:pPr>
      <w:r w:rsidRPr="001724F0">
        <w:rPr>
          <w:rFonts w:eastAsia="Times New Roman"/>
          <w:lang w:eastAsia="sv-SE"/>
        </w:rPr>
        <w:t>Regeringens förslag innebär ett omfattande och problematiskt skifte mot ett mer repressivt system i socialförsäkringen. Det sker utan att tillräckliga rättssäkerhets</w:t>
      </w:r>
      <w:r w:rsidR="009C5796">
        <w:rPr>
          <w:rFonts w:eastAsia="Times New Roman"/>
          <w:lang w:eastAsia="sv-SE"/>
        </w:rPr>
        <w:softHyphen/>
      </w:r>
      <w:r w:rsidRPr="001724F0">
        <w:rPr>
          <w:rFonts w:eastAsia="Times New Roman"/>
          <w:lang w:eastAsia="sv-SE"/>
        </w:rPr>
        <w:t>garantier finns på plats och trots tydlig kritik från Riksrevisionen</w:t>
      </w:r>
      <w:r>
        <w:rPr>
          <w:rFonts w:eastAsia="Times New Roman"/>
          <w:lang w:eastAsia="sv-SE"/>
        </w:rPr>
        <w:t xml:space="preserve"> </w:t>
      </w:r>
      <w:r w:rsidRPr="001724F0">
        <w:rPr>
          <w:rFonts w:eastAsia="Times New Roman"/>
          <w:lang w:eastAsia="sv-SE"/>
        </w:rPr>
        <w:t>(</w:t>
      </w:r>
      <w:proofErr w:type="spellStart"/>
      <w:r w:rsidRPr="001724F0">
        <w:rPr>
          <w:rFonts w:eastAsia="Times New Roman"/>
          <w:lang w:eastAsia="sv-SE"/>
        </w:rPr>
        <w:t>RiR</w:t>
      </w:r>
      <w:proofErr w:type="spellEnd"/>
      <w:r w:rsidRPr="001724F0">
        <w:rPr>
          <w:rFonts w:eastAsia="Times New Roman"/>
          <w:lang w:eastAsia="sv-SE"/>
        </w:rPr>
        <w:t xml:space="preserve"> 2026:4), Inspektionen för socialförsäkringen </w:t>
      </w:r>
      <w:r>
        <w:rPr>
          <w:rFonts w:eastAsia="Times New Roman"/>
          <w:lang w:eastAsia="sv-SE"/>
        </w:rPr>
        <w:t>(r</w:t>
      </w:r>
      <w:r w:rsidRPr="001724F0">
        <w:rPr>
          <w:rFonts w:eastAsia="Times New Roman"/>
          <w:lang w:eastAsia="sv-SE"/>
        </w:rPr>
        <w:t>apport 2025:8</w:t>
      </w:r>
      <w:r>
        <w:rPr>
          <w:rFonts w:eastAsia="Times New Roman"/>
          <w:lang w:eastAsia="sv-SE"/>
        </w:rPr>
        <w:t>)</w:t>
      </w:r>
      <w:r w:rsidRPr="001724F0">
        <w:rPr>
          <w:rFonts w:eastAsia="Times New Roman"/>
          <w:lang w:eastAsia="sv-SE"/>
        </w:rPr>
        <w:t xml:space="preserve"> och flera centrala remissinstanser.</w:t>
      </w:r>
      <w:r>
        <w:rPr>
          <w:rFonts w:eastAsia="Times New Roman"/>
          <w:lang w:eastAsia="sv-SE"/>
        </w:rPr>
        <w:t xml:space="preserve"> </w:t>
      </w:r>
      <w:r w:rsidRPr="001724F0">
        <w:rPr>
          <w:rFonts w:eastAsia="Times New Roman"/>
          <w:lang w:eastAsia="sv-SE"/>
        </w:rPr>
        <w:t>Mot denna bakgrund anser Miljöpartiet att propositionen bör avslås i sin helhet.</w:t>
      </w:r>
      <w:r w:rsidR="00EC0DB6">
        <w:rPr>
          <w:rFonts w:eastAsia="Times New Roman"/>
          <w:lang w:eastAsia="sv-SE"/>
        </w:rPr>
        <w:t xml:space="preserve"> </w:t>
      </w:r>
    </w:p>
    <w:p w:rsidRPr="001724F0" w:rsidR="001724F0" w:rsidP="00EC0DB6" w:rsidRDefault="001724F0" w14:paraId="2C203DFC" w14:textId="7D164EDA">
      <w:pPr>
        <w:rPr>
          <w:rFonts w:eastAsia="Times New Roman"/>
          <w:lang w:eastAsia="sv-SE"/>
        </w:rPr>
      </w:pPr>
      <w:r w:rsidRPr="001724F0">
        <w:rPr>
          <w:rFonts w:eastAsia="Times New Roman"/>
          <w:lang w:eastAsia="sv-SE"/>
        </w:rPr>
        <w:t>Socialförsäkringen är en central del av den svenska välfärdsmodellen. Den ska ge ekonomisk trygghet vid sjukdom, funktionsnedsättning och föräldraskap. För att systemet ska fungera krävs hög legitimitet, men också att människor kan känna tillit till att de behandlas rättvist och rättssäkert.</w:t>
      </w:r>
      <w:r w:rsidR="00EC0DB6">
        <w:rPr>
          <w:rFonts w:eastAsia="Times New Roman"/>
          <w:lang w:eastAsia="sv-SE"/>
        </w:rPr>
        <w:t xml:space="preserve"> </w:t>
      </w:r>
      <w:r w:rsidRPr="001724F0">
        <w:rPr>
          <w:rFonts w:ascii="Times New Roman" w:hAnsi="Times New Roman" w:eastAsia="Times New Roman" w:cs="Times New Roman"/>
          <w:kern w:val="0"/>
          <w:lang w:eastAsia="sv-SE"/>
          <w14:numSpacing w14:val="default"/>
        </w:rPr>
        <w:t xml:space="preserve">Regeringen föreslår i propositionen </w:t>
      </w:r>
      <w:r w:rsidRPr="001724F0">
        <w:rPr>
          <w:rFonts w:ascii="Times New Roman" w:hAnsi="Times New Roman" w:eastAsia="Times New Roman" w:cs="Times New Roman"/>
          <w:i/>
          <w:iCs/>
          <w:kern w:val="0"/>
          <w:lang w:eastAsia="sv-SE"/>
          <w14:numSpacing w14:val="default"/>
        </w:rPr>
        <w:t>Bidragsspärr och sanktionsavgift i socialförsäkringen</w:t>
      </w:r>
      <w:r w:rsidRPr="001724F0">
        <w:rPr>
          <w:rFonts w:ascii="Times New Roman" w:hAnsi="Times New Roman" w:eastAsia="Times New Roman" w:cs="Times New Roman"/>
          <w:kern w:val="0"/>
          <w:lang w:eastAsia="sv-SE"/>
          <w14:numSpacing w14:val="default"/>
        </w:rPr>
        <w:t xml:space="preserve"> ett nytt system med administrativa sanktioner. Förslaget innebär att Försäkringskassan ska kunna besluta om sanktionsavgifter när enskilda lämnar oriktiga uppgifter eller brister i sin </w:t>
      </w:r>
      <w:r w:rsidRPr="001724F0">
        <w:rPr>
          <w:rFonts w:ascii="Times New Roman" w:hAnsi="Times New Roman" w:eastAsia="Times New Roman" w:cs="Times New Roman"/>
          <w:kern w:val="0"/>
          <w:lang w:eastAsia="sv-SE"/>
          <w14:numSpacing w14:val="default"/>
        </w:rPr>
        <w:lastRenderedPageBreak/>
        <w:t>uppgiftsskyldighet. Vid upprepade överträdelser ska myndigheten även kunna besluta om bidragsspärr, vilket innebär att en individ under en viss tid stängs av från rätten till ersättning.</w:t>
      </w:r>
      <w:r w:rsidR="00EC0DB6">
        <w:rPr>
          <w:rFonts w:ascii="Times New Roman" w:hAnsi="Times New Roman" w:eastAsia="Times New Roman" w:cs="Times New Roman"/>
          <w:kern w:val="0"/>
          <w:lang w:eastAsia="sv-SE"/>
          <w14:numSpacing w14:val="default"/>
        </w:rPr>
        <w:t xml:space="preserve"> </w:t>
      </w:r>
      <w:r w:rsidRPr="001724F0">
        <w:rPr>
          <w:rFonts w:ascii="Times New Roman" w:hAnsi="Times New Roman" w:eastAsia="Times New Roman" w:cs="Times New Roman"/>
          <w:kern w:val="0"/>
          <w:lang w:eastAsia="sv-SE"/>
          <w14:numSpacing w14:val="default"/>
        </w:rPr>
        <w:t>Syftet är enligt regeringen att möjliggöra snabbare och fler reaktioner än i dag samt att stärka socialförsäkringens legitimitet och motverka felaktiga utbetalningar.</w:t>
      </w:r>
      <w:r w:rsidR="00EC0DB6">
        <w:rPr>
          <w:rFonts w:ascii="Times New Roman" w:hAnsi="Times New Roman" w:eastAsia="Times New Roman" w:cs="Times New Roman"/>
          <w:kern w:val="0"/>
          <w:lang w:eastAsia="sv-SE"/>
          <w14:numSpacing w14:val="default"/>
        </w:rPr>
        <w:t xml:space="preserve"> </w:t>
      </w:r>
      <w:r w:rsidRPr="001724F0">
        <w:rPr>
          <w:rFonts w:ascii="Times New Roman" w:hAnsi="Times New Roman" w:eastAsia="Times New Roman" w:cs="Times New Roman"/>
          <w:kern w:val="0"/>
          <w:lang w:eastAsia="sv-SE"/>
          <w14:numSpacing w14:val="default"/>
        </w:rPr>
        <w:t>Miljöpartiet delar uppfattningen att felaktiga utbetalningar ska motverkas. Men det måste ske på ett sätt som värnar rättssäkerheten och inte riskerar att drabba människor som inte har gjort sig skyldiga till medvetet fusk.</w:t>
      </w:r>
    </w:p>
    <w:p w:rsidRPr="001724F0" w:rsidR="001724F0" w:rsidP="00EC0DB6" w:rsidRDefault="001724F0" w14:paraId="6BF6C496" w14:textId="77777777">
      <w:pPr>
        <w:pStyle w:val="Rubrik2"/>
        <w:rPr>
          <w:lang w:eastAsia="sv-SE"/>
        </w:rPr>
      </w:pPr>
      <w:r w:rsidRPr="001724F0">
        <w:rPr>
          <w:lang w:eastAsia="sv-SE"/>
        </w:rPr>
        <w:t>Ett systemskifte som sänker rättssäkerheten</w:t>
      </w:r>
    </w:p>
    <w:p w:rsidRPr="001724F0" w:rsidR="001724F0" w:rsidP="00EC0DB6" w:rsidRDefault="001724F0" w14:paraId="1573AE7D" w14:textId="2DF01825">
      <w:pPr>
        <w:pStyle w:val="Normalutanindragellerluft"/>
        <w:rPr>
          <w:rFonts w:eastAsia="Times New Roman"/>
          <w:lang w:eastAsia="sv-SE"/>
        </w:rPr>
      </w:pPr>
      <w:r w:rsidRPr="001724F0">
        <w:rPr>
          <w:rFonts w:eastAsia="Times New Roman"/>
          <w:lang w:eastAsia="sv-SE"/>
        </w:rPr>
        <w:t>Förslaget innebär ett tydligt systemskifte. Sanktioner som i dag i stor utsträckning hanteras inom det straffrättsliga systemet, med höga krav på bevisning och rättssäker prövning i domstol, flyttas till ett administrativt system där</w:t>
      </w:r>
      <w:r w:rsidR="00DC56B6">
        <w:rPr>
          <w:rFonts w:eastAsia="Times New Roman"/>
          <w:lang w:eastAsia="sv-SE"/>
        </w:rPr>
        <w:t xml:space="preserve"> </w:t>
      </w:r>
      <w:r w:rsidRPr="00DC56B6" w:rsidR="00DC56B6">
        <w:rPr>
          <w:rFonts w:eastAsia="Times New Roman"/>
          <w:lang w:eastAsia="sv-SE"/>
        </w:rPr>
        <w:t>Försäkringskassan, och i förekommande fall Pensionsmyndigheten,</w:t>
      </w:r>
      <w:r w:rsidRPr="001724F0">
        <w:rPr>
          <w:rFonts w:eastAsia="Times New Roman"/>
          <w:lang w:eastAsia="sv-SE"/>
        </w:rPr>
        <w:t xml:space="preserve"> själv utreder och beslutar</w:t>
      </w:r>
      <w:r w:rsidR="00BB6412">
        <w:rPr>
          <w:rFonts w:eastAsia="Times New Roman"/>
          <w:lang w:eastAsia="sv-SE"/>
        </w:rPr>
        <w:t xml:space="preserve"> om sanktioner</w:t>
      </w:r>
      <w:r w:rsidRPr="001724F0">
        <w:rPr>
          <w:rFonts w:eastAsia="Times New Roman"/>
          <w:lang w:eastAsia="sv-SE"/>
        </w:rPr>
        <w:t>.</w:t>
      </w:r>
      <w:r w:rsidR="00BB6412">
        <w:rPr>
          <w:rFonts w:eastAsia="Times New Roman"/>
          <w:lang w:eastAsia="sv-SE"/>
        </w:rPr>
        <w:t xml:space="preserve"> </w:t>
      </w:r>
      <w:r w:rsidRPr="001724F0">
        <w:rPr>
          <w:rFonts w:eastAsia="Times New Roman"/>
          <w:lang w:eastAsia="sv-SE"/>
        </w:rPr>
        <w:t>Detta sänker tröskeln för ingripanden mot enskilda</w:t>
      </w:r>
      <w:r w:rsidR="00BB6412">
        <w:rPr>
          <w:rFonts w:eastAsia="Times New Roman"/>
          <w:lang w:eastAsia="sv-SE"/>
        </w:rPr>
        <w:t xml:space="preserve"> personer</w:t>
      </w:r>
      <w:r w:rsidRPr="001724F0">
        <w:rPr>
          <w:rFonts w:eastAsia="Times New Roman"/>
          <w:lang w:eastAsia="sv-SE"/>
        </w:rPr>
        <w:t>. Sanktionsavgifter ska kunna tas ut även i situationer där uppsåt inte är tydligt fastställt på samma sätt som i brottmål. Det innebär en påtaglig risk för att människor drabbas av sanktioner trots att de gjort sitt bästa för att följa regelverket.</w:t>
      </w:r>
      <w:r w:rsidR="00213AF6">
        <w:rPr>
          <w:rFonts w:eastAsia="Times New Roman"/>
          <w:lang w:eastAsia="sv-SE"/>
        </w:rPr>
        <w:t xml:space="preserve"> </w:t>
      </w:r>
      <w:r w:rsidRPr="00CA3632" w:rsidR="00CA3632">
        <w:rPr>
          <w:rFonts w:eastAsia="Times New Roman"/>
          <w:lang w:eastAsia="sv-SE"/>
        </w:rPr>
        <w:t>Sanktionsavgiften föreslås uppgå till 25 procent av det återkrävda beloppet, med ett minimibelopp på några tusen kronor och ett tak på omkring 70 000 kronor. Avgiften tas ut utöver återkravet och kan därmed få mycket betydande ekonomiska konsekvenser för den enskilde.</w:t>
      </w:r>
      <w:r w:rsidR="00D71B3A">
        <w:rPr>
          <w:rFonts w:eastAsia="Times New Roman"/>
          <w:lang w:eastAsia="sv-SE"/>
        </w:rPr>
        <w:t xml:space="preserve"> </w:t>
      </w:r>
      <w:r w:rsidRPr="001255E2" w:rsidR="001255E2">
        <w:rPr>
          <w:rFonts w:eastAsia="Times New Roman"/>
          <w:lang w:eastAsia="sv-SE"/>
        </w:rPr>
        <w:t>Detta förstärker de ekonomiska riskerna för den enskilde och gör konsekvenserna av felbedömningar eller otydliga regelverk särskilt allvarliga.</w:t>
      </w:r>
      <w:r w:rsidR="001255E2">
        <w:rPr>
          <w:rFonts w:eastAsia="Times New Roman"/>
          <w:lang w:eastAsia="sv-SE"/>
        </w:rPr>
        <w:t xml:space="preserve"> </w:t>
      </w:r>
      <w:r w:rsidRPr="001724F0">
        <w:rPr>
          <w:rFonts w:eastAsia="Times New Roman"/>
          <w:lang w:eastAsia="sv-SE"/>
        </w:rPr>
        <w:t>Miljöpartiet anser att detta strider mot grundläggande rättsstatliga principer.</w:t>
      </w:r>
      <w:r w:rsidR="00CA3C70">
        <w:rPr>
          <w:rFonts w:eastAsia="Times New Roman"/>
          <w:lang w:eastAsia="sv-SE"/>
        </w:rPr>
        <w:t xml:space="preserve"> </w:t>
      </w:r>
    </w:p>
    <w:p w:rsidRPr="001724F0" w:rsidR="001724F0" w:rsidP="002B457D" w:rsidRDefault="001724F0" w14:paraId="11F99D52" w14:textId="77777777">
      <w:pPr>
        <w:pStyle w:val="Rubrik2"/>
        <w:rPr>
          <w:lang w:eastAsia="sv-SE"/>
        </w:rPr>
      </w:pPr>
      <w:r w:rsidRPr="001724F0">
        <w:rPr>
          <w:lang w:eastAsia="sv-SE"/>
        </w:rPr>
        <w:t>Införs trots allvarliga brister i dagens system</w:t>
      </w:r>
    </w:p>
    <w:p w:rsidR="00E529A0" w:rsidP="002B457D" w:rsidRDefault="001724F0" w14:paraId="4D5D21F7" w14:textId="6FB36999">
      <w:pPr>
        <w:pStyle w:val="Normalutanindragellerluft"/>
        <w:rPr>
          <w:rFonts w:eastAsia="Times New Roman"/>
          <w:lang w:eastAsia="sv-SE"/>
        </w:rPr>
      </w:pPr>
      <w:r w:rsidRPr="001724F0">
        <w:rPr>
          <w:rFonts w:eastAsia="Times New Roman"/>
          <w:lang w:eastAsia="sv-SE"/>
        </w:rPr>
        <w:t>Riksrevisionen har i sin granskning (</w:t>
      </w:r>
      <w:proofErr w:type="spellStart"/>
      <w:r w:rsidRPr="001724F0">
        <w:rPr>
          <w:rFonts w:eastAsia="Times New Roman"/>
          <w:lang w:eastAsia="sv-SE"/>
        </w:rPr>
        <w:t>RiR</w:t>
      </w:r>
      <w:proofErr w:type="spellEnd"/>
      <w:r w:rsidRPr="001724F0">
        <w:rPr>
          <w:rFonts w:eastAsia="Times New Roman"/>
          <w:lang w:eastAsia="sv-SE"/>
        </w:rPr>
        <w:t xml:space="preserve"> 2026:4) visat på betydande brister i Försäkringskassans </w:t>
      </w:r>
      <w:r w:rsidR="004B1AC7">
        <w:rPr>
          <w:rFonts w:eastAsia="Times New Roman"/>
          <w:lang w:eastAsia="sv-SE"/>
        </w:rPr>
        <w:t xml:space="preserve">och Pensionsmyndighetens </w:t>
      </w:r>
      <w:proofErr w:type="spellStart"/>
      <w:r w:rsidRPr="001724F0">
        <w:rPr>
          <w:rFonts w:eastAsia="Times New Roman"/>
          <w:lang w:eastAsia="sv-SE"/>
        </w:rPr>
        <w:t>återkravsverksamhet</w:t>
      </w:r>
      <w:proofErr w:type="spellEnd"/>
      <w:r w:rsidRPr="001724F0">
        <w:rPr>
          <w:rFonts w:eastAsia="Times New Roman"/>
          <w:lang w:eastAsia="sv-SE"/>
        </w:rPr>
        <w:t>. Det handlar bland annat om brister i bedömningen av skuld, eftergift och rättslig kvalitet i besluten. Inspektionen för socialförsäkringen</w:t>
      </w:r>
      <w:r w:rsidR="00297257">
        <w:rPr>
          <w:rFonts w:eastAsia="Times New Roman"/>
          <w:lang w:eastAsia="sv-SE"/>
        </w:rPr>
        <w:t xml:space="preserve"> (ISF) </w:t>
      </w:r>
      <w:r w:rsidRPr="001724F0">
        <w:rPr>
          <w:rFonts w:eastAsia="Times New Roman"/>
          <w:lang w:eastAsia="sv-SE"/>
        </w:rPr>
        <w:t>har</w:t>
      </w:r>
      <w:r w:rsidR="0060515E">
        <w:rPr>
          <w:rFonts w:eastAsia="Times New Roman"/>
          <w:lang w:eastAsia="sv-SE"/>
        </w:rPr>
        <w:t xml:space="preserve"> i rapporten </w:t>
      </w:r>
      <w:r w:rsidRPr="00397E0B" w:rsidR="0060515E">
        <w:rPr>
          <w:rFonts w:eastAsia="Times New Roman"/>
          <w:i/>
          <w:iCs/>
          <w:lang w:eastAsia="sv-SE"/>
        </w:rPr>
        <w:t>Rättsliga brister i återkrav? En granskning av Fö</w:t>
      </w:r>
      <w:r w:rsidR="00397E0B">
        <w:rPr>
          <w:rFonts w:eastAsia="Times New Roman"/>
          <w:i/>
          <w:iCs/>
          <w:lang w:eastAsia="sv-SE"/>
        </w:rPr>
        <w:t>r</w:t>
      </w:r>
      <w:r w:rsidRPr="00397E0B" w:rsidR="0060515E">
        <w:rPr>
          <w:rFonts w:eastAsia="Times New Roman"/>
          <w:i/>
          <w:iCs/>
          <w:lang w:eastAsia="sv-SE"/>
        </w:rPr>
        <w:t xml:space="preserve">säkringskassans </w:t>
      </w:r>
      <w:proofErr w:type="spellStart"/>
      <w:r w:rsidRPr="00397E0B" w:rsidR="0060515E">
        <w:rPr>
          <w:rFonts w:eastAsia="Times New Roman"/>
          <w:i/>
          <w:iCs/>
          <w:lang w:eastAsia="sv-SE"/>
        </w:rPr>
        <w:t>återkravshandläggning</w:t>
      </w:r>
      <w:proofErr w:type="spellEnd"/>
      <w:r w:rsidRPr="00397E0B" w:rsidR="0060515E">
        <w:rPr>
          <w:rFonts w:eastAsia="Times New Roman"/>
          <w:i/>
          <w:iCs/>
          <w:lang w:eastAsia="sv-SE"/>
        </w:rPr>
        <w:t xml:space="preserve"> av sjukpenning och f</w:t>
      </w:r>
      <w:r w:rsidRPr="00397E0B" w:rsidR="0060266B">
        <w:rPr>
          <w:rFonts w:eastAsia="Times New Roman"/>
          <w:i/>
          <w:iCs/>
          <w:lang w:eastAsia="sv-SE"/>
        </w:rPr>
        <w:t>ör</w:t>
      </w:r>
      <w:r w:rsidRPr="00397E0B" w:rsidR="0060515E">
        <w:rPr>
          <w:rFonts w:eastAsia="Times New Roman"/>
          <w:i/>
          <w:iCs/>
          <w:lang w:eastAsia="sv-SE"/>
        </w:rPr>
        <w:t>äldrapenning</w:t>
      </w:r>
      <w:r w:rsidRPr="0060515E" w:rsidR="0060515E">
        <w:rPr>
          <w:rFonts w:eastAsia="Times New Roman"/>
          <w:lang w:eastAsia="sv-SE"/>
        </w:rPr>
        <w:t xml:space="preserve"> </w:t>
      </w:r>
      <w:r w:rsidR="00DF22BE">
        <w:rPr>
          <w:rFonts w:eastAsia="Times New Roman"/>
          <w:lang w:eastAsia="sv-SE"/>
        </w:rPr>
        <w:t>(2025:</w:t>
      </w:r>
      <w:r w:rsidR="00DC795A">
        <w:rPr>
          <w:rFonts w:eastAsia="Times New Roman"/>
          <w:lang w:eastAsia="sv-SE"/>
        </w:rPr>
        <w:t>8</w:t>
      </w:r>
      <w:r w:rsidR="00DF22BE">
        <w:rPr>
          <w:rFonts w:eastAsia="Times New Roman"/>
          <w:lang w:eastAsia="sv-SE"/>
        </w:rPr>
        <w:t>)</w:t>
      </w:r>
      <w:r w:rsidRPr="001724F0">
        <w:rPr>
          <w:rFonts w:eastAsia="Times New Roman"/>
          <w:lang w:eastAsia="sv-SE"/>
        </w:rPr>
        <w:t xml:space="preserve"> pekat på </w:t>
      </w:r>
      <w:r w:rsidR="00D6735E">
        <w:rPr>
          <w:rFonts w:eastAsia="Times New Roman"/>
          <w:lang w:eastAsia="sv-SE"/>
        </w:rPr>
        <w:t xml:space="preserve">att </w:t>
      </w:r>
      <w:r w:rsidR="00253E7F">
        <w:rPr>
          <w:rFonts w:eastAsia="Times New Roman"/>
          <w:lang w:eastAsia="sv-SE"/>
        </w:rPr>
        <w:t>i 59 procent av de granskade ärendena</w:t>
      </w:r>
      <w:r w:rsidR="00DC795A">
        <w:rPr>
          <w:rFonts w:eastAsia="Times New Roman"/>
          <w:lang w:eastAsia="sv-SE"/>
        </w:rPr>
        <w:t>,</w:t>
      </w:r>
      <w:r w:rsidR="00253E7F">
        <w:rPr>
          <w:rFonts w:eastAsia="Times New Roman"/>
          <w:lang w:eastAsia="sv-SE"/>
        </w:rPr>
        <w:t xml:space="preserve"> så </w:t>
      </w:r>
      <w:r w:rsidR="00C47BAE">
        <w:rPr>
          <w:rFonts w:eastAsia="Times New Roman"/>
          <w:lang w:eastAsia="sv-SE"/>
        </w:rPr>
        <w:t xml:space="preserve">är </w:t>
      </w:r>
      <w:r w:rsidRPr="00253E7F" w:rsidR="00253E7F">
        <w:rPr>
          <w:rFonts w:eastAsia="Times New Roman"/>
          <w:lang w:eastAsia="sv-SE"/>
        </w:rPr>
        <w:t>bedömningarna inte är rättsligt underbyggda eller sakna</w:t>
      </w:r>
      <w:r w:rsidR="00C47BAE">
        <w:rPr>
          <w:rFonts w:eastAsia="Times New Roman"/>
          <w:lang w:eastAsia="sv-SE"/>
        </w:rPr>
        <w:t>r</w:t>
      </w:r>
      <w:r w:rsidRPr="00253E7F" w:rsidR="00253E7F">
        <w:rPr>
          <w:rFonts w:eastAsia="Times New Roman"/>
          <w:lang w:eastAsia="sv-SE"/>
        </w:rPr>
        <w:t xml:space="preserve"> underlag</w:t>
      </w:r>
      <w:r w:rsidR="00337FC6">
        <w:rPr>
          <w:rFonts w:eastAsia="Times New Roman"/>
          <w:lang w:eastAsia="sv-SE"/>
        </w:rPr>
        <w:t xml:space="preserve">. </w:t>
      </w:r>
      <w:r w:rsidRPr="00337FC6" w:rsidR="00337FC6">
        <w:rPr>
          <w:rFonts w:eastAsia="Times New Roman"/>
          <w:lang w:eastAsia="sv-SE"/>
        </w:rPr>
        <w:t xml:space="preserve">I 54 procent av alla </w:t>
      </w:r>
      <w:r w:rsidRPr="00337FC6" w:rsidR="00337FC6">
        <w:rPr>
          <w:rFonts w:eastAsia="Times New Roman"/>
          <w:lang w:eastAsia="sv-SE"/>
        </w:rPr>
        <w:lastRenderedPageBreak/>
        <w:t xml:space="preserve">ärenden saknas </w:t>
      </w:r>
      <w:r w:rsidR="00DC795A">
        <w:rPr>
          <w:rFonts w:eastAsia="Times New Roman"/>
          <w:lang w:eastAsia="sv-SE"/>
        </w:rPr>
        <w:t xml:space="preserve">dessutom </w:t>
      </w:r>
      <w:r w:rsidRPr="00337FC6" w:rsidR="00337FC6">
        <w:rPr>
          <w:rFonts w:eastAsia="Times New Roman"/>
          <w:lang w:eastAsia="sv-SE"/>
        </w:rPr>
        <w:t>en tydlig motivering till varför en utbetalning bedömts som felaktig, eller vad den enskilde påstås ha gjort för fel</w:t>
      </w:r>
      <w:r w:rsidR="00E529A0">
        <w:rPr>
          <w:rFonts w:eastAsia="Times New Roman"/>
          <w:lang w:eastAsia="sv-SE"/>
        </w:rPr>
        <w:t>.</w:t>
      </w:r>
    </w:p>
    <w:p w:rsidRPr="001724F0" w:rsidR="001724F0" w:rsidP="001D6F67" w:rsidRDefault="001724F0" w14:paraId="76DC278D" w14:textId="13C4F868">
      <w:pPr>
        <w:rPr>
          <w:rFonts w:eastAsia="Times New Roman"/>
          <w:lang w:eastAsia="sv-SE"/>
        </w:rPr>
      </w:pPr>
      <w:r w:rsidRPr="001724F0">
        <w:rPr>
          <w:rFonts w:eastAsia="Times New Roman"/>
          <w:lang w:eastAsia="sv-SE"/>
        </w:rPr>
        <w:t>Detta innebär att människor redan i dag riskerar att drabbas av felaktiga eller oproportionerliga krav.</w:t>
      </w:r>
      <w:r w:rsidR="00E529A0">
        <w:rPr>
          <w:rFonts w:eastAsia="Times New Roman"/>
          <w:lang w:eastAsia="sv-SE"/>
        </w:rPr>
        <w:t xml:space="preserve"> </w:t>
      </w:r>
      <w:r w:rsidRPr="001724F0">
        <w:rPr>
          <w:rFonts w:eastAsia="Times New Roman"/>
          <w:lang w:eastAsia="sv-SE"/>
        </w:rPr>
        <w:t>Att i detta läge införa ytterligare sanktionsmöjligheter, utan att först åtgärda de befintliga bristerna, är enligt Miljöpartiet ansvarslöst. Rättssäkerheten måste stärkas innan nya sanktioner införs – inte tvärtom.</w:t>
      </w:r>
      <w:r w:rsidR="001A129C">
        <w:rPr>
          <w:rFonts w:eastAsia="Times New Roman"/>
          <w:lang w:eastAsia="sv-SE"/>
        </w:rPr>
        <w:t xml:space="preserve"> Miljöpartiet har av den anledningen tidigare </w:t>
      </w:r>
      <w:r w:rsidRPr="001D6F67" w:rsidR="001D6F67">
        <w:rPr>
          <w:rFonts w:eastAsia="Times New Roman"/>
          <w:lang w:eastAsia="sv-SE"/>
        </w:rPr>
        <w:t>yrka</w:t>
      </w:r>
      <w:r w:rsidR="001D6F67">
        <w:rPr>
          <w:rFonts w:eastAsia="Times New Roman"/>
          <w:lang w:eastAsia="sv-SE"/>
        </w:rPr>
        <w:t>t</w:t>
      </w:r>
      <w:r w:rsidRPr="001D6F67" w:rsidR="001D6F67">
        <w:rPr>
          <w:rFonts w:eastAsia="Times New Roman"/>
          <w:lang w:eastAsia="sv-SE"/>
        </w:rPr>
        <w:t xml:space="preserve"> på ett nödstopp för återkrav</w:t>
      </w:r>
      <w:r w:rsidR="001D6F67">
        <w:rPr>
          <w:rFonts w:eastAsia="Times New Roman"/>
          <w:lang w:eastAsia="sv-SE"/>
        </w:rPr>
        <w:t xml:space="preserve"> </w:t>
      </w:r>
      <w:r w:rsidR="00D732C0">
        <w:rPr>
          <w:rFonts w:eastAsia="Times New Roman"/>
          <w:lang w:eastAsia="sv-SE"/>
        </w:rPr>
        <w:t>av assistansersättning</w:t>
      </w:r>
      <w:r w:rsidR="007B7A14">
        <w:rPr>
          <w:rFonts w:eastAsia="Times New Roman"/>
          <w:lang w:eastAsia="sv-SE"/>
        </w:rPr>
        <w:t>, där detta är ett stort problem</w:t>
      </w:r>
      <w:r w:rsidRPr="001D6F67" w:rsidR="001D6F67">
        <w:rPr>
          <w:rFonts w:eastAsia="Times New Roman"/>
          <w:lang w:eastAsia="sv-SE"/>
        </w:rPr>
        <w:t>. Miljöpartiet menar också att återkrav endast ska kunna göras om bedrägeri eller medvetet fusk kan styrkas.</w:t>
      </w:r>
      <w:r w:rsidR="00E94524">
        <w:rPr>
          <w:rFonts w:eastAsia="Times New Roman"/>
          <w:lang w:eastAsia="sv-SE"/>
        </w:rPr>
        <w:t xml:space="preserve"> D</w:t>
      </w:r>
      <w:r w:rsidR="00D12D43">
        <w:rPr>
          <w:rFonts w:eastAsia="Times New Roman"/>
          <w:lang w:eastAsia="sv-SE"/>
        </w:rPr>
        <w:t>et sistnämnda förslaget är förespråka</w:t>
      </w:r>
      <w:r w:rsidR="00071A97">
        <w:rPr>
          <w:rFonts w:eastAsia="Times New Roman"/>
          <w:lang w:eastAsia="sv-SE"/>
        </w:rPr>
        <w:t>s även av</w:t>
      </w:r>
      <w:r w:rsidR="00D12D43">
        <w:rPr>
          <w:rFonts w:eastAsia="Times New Roman"/>
          <w:lang w:eastAsia="sv-SE"/>
        </w:rPr>
        <w:t xml:space="preserve"> </w:t>
      </w:r>
      <w:r w:rsidRPr="005B1D21" w:rsidR="005B1D21">
        <w:rPr>
          <w:rFonts w:eastAsia="Times New Roman"/>
          <w:lang w:eastAsia="sv-SE"/>
        </w:rPr>
        <w:t>ISF</w:t>
      </w:r>
      <w:r w:rsidR="00297257">
        <w:rPr>
          <w:rFonts w:eastAsia="Times New Roman"/>
          <w:lang w:eastAsia="sv-SE"/>
        </w:rPr>
        <w:t>.</w:t>
      </w:r>
    </w:p>
    <w:p w:rsidRPr="001724F0" w:rsidR="001724F0" w:rsidP="001A1F88" w:rsidRDefault="001724F0" w14:paraId="76E648C0" w14:textId="77777777">
      <w:pPr>
        <w:pStyle w:val="Rubrik2"/>
        <w:rPr>
          <w:lang w:eastAsia="sv-SE"/>
        </w:rPr>
      </w:pPr>
      <w:r w:rsidRPr="001724F0">
        <w:rPr>
          <w:lang w:eastAsia="sv-SE"/>
        </w:rPr>
        <w:t>Sanktionsavgifter riskerar att slå fel</w:t>
      </w:r>
    </w:p>
    <w:p w:rsidRPr="001724F0" w:rsidR="001724F0" w:rsidP="001A1F88" w:rsidRDefault="001724F0" w14:paraId="07513FC7" w14:textId="403E5E56">
      <w:pPr>
        <w:pStyle w:val="Normalutanindragellerluft"/>
        <w:rPr>
          <w:rFonts w:eastAsia="Times New Roman"/>
          <w:lang w:eastAsia="sv-SE"/>
        </w:rPr>
      </w:pPr>
      <w:r w:rsidRPr="001724F0">
        <w:rPr>
          <w:rFonts w:eastAsia="Times New Roman"/>
          <w:lang w:eastAsia="sv-SE"/>
        </w:rPr>
        <w:t>Flera remissinstanser, däribland Diskrimineringsombudsmannen, har varnat för att sanktionsavgifterna riskerar att få diskriminerande effekter. Personer med funktionsnedsättning, särskilt kognitiva svårigheter, kan ha svårare att förstå och uppfylla de krav som ställs.</w:t>
      </w:r>
      <w:r w:rsidR="00841E8C">
        <w:rPr>
          <w:rFonts w:eastAsia="Times New Roman"/>
          <w:lang w:eastAsia="sv-SE"/>
        </w:rPr>
        <w:t xml:space="preserve"> </w:t>
      </w:r>
      <w:r w:rsidRPr="001724F0">
        <w:rPr>
          <w:rFonts w:eastAsia="Times New Roman"/>
          <w:lang w:eastAsia="sv-SE"/>
        </w:rPr>
        <w:t>Organisationer som DHR och FUB lyfter att dessa grupper riskerar att drabbas oproportionerligt hårt – inte på grund av fusk, utan på grund av systemets komplexitet.</w:t>
      </w:r>
      <w:r w:rsidR="00841E8C">
        <w:rPr>
          <w:rFonts w:eastAsia="Times New Roman"/>
          <w:lang w:eastAsia="sv-SE"/>
        </w:rPr>
        <w:t xml:space="preserve"> </w:t>
      </w:r>
      <w:r w:rsidRPr="001724F0">
        <w:rPr>
          <w:rFonts w:eastAsia="Times New Roman"/>
          <w:lang w:eastAsia="sv-SE"/>
        </w:rPr>
        <w:t>Även Jämställdhetsmyndigheten pekar på att kvinnor, som oftare har kontakt med socialförsäkringen, kan påverkas i större utsträckning.</w:t>
      </w:r>
      <w:r w:rsidR="00841E8C">
        <w:rPr>
          <w:rFonts w:eastAsia="Times New Roman"/>
          <w:lang w:eastAsia="sv-SE"/>
        </w:rPr>
        <w:t xml:space="preserve"> </w:t>
      </w:r>
      <w:r w:rsidRPr="001724F0">
        <w:rPr>
          <w:rFonts w:eastAsia="Times New Roman"/>
          <w:lang w:eastAsia="sv-SE"/>
        </w:rPr>
        <w:t>Miljöpartiet anser att ett system som riskerar att slå systematiskt hårdare mot redan utsatta grupper inte kan accepteras.</w:t>
      </w:r>
    </w:p>
    <w:p w:rsidRPr="001724F0" w:rsidR="001724F0" w:rsidP="00841E8C" w:rsidRDefault="001724F0" w14:paraId="53085C54" w14:textId="77777777">
      <w:pPr>
        <w:pStyle w:val="Rubrik2"/>
        <w:rPr>
          <w:lang w:eastAsia="sv-SE"/>
        </w:rPr>
      </w:pPr>
      <w:r w:rsidRPr="001724F0">
        <w:rPr>
          <w:lang w:eastAsia="sv-SE"/>
        </w:rPr>
        <w:t>Bidragsspärr – en oproportionerlig och riskfylld åtgärd</w:t>
      </w:r>
    </w:p>
    <w:p w:rsidRPr="001724F0" w:rsidR="001724F0" w:rsidP="00841E8C" w:rsidRDefault="001724F0" w14:paraId="732D8A47" w14:textId="601C267A">
      <w:pPr>
        <w:pStyle w:val="Normalutanindragellerluft"/>
        <w:rPr>
          <w:rFonts w:eastAsia="Times New Roman"/>
          <w:lang w:eastAsia="sv-SE"/>
        </w:rPr>
      </w:pPr>
      <w:r w:rsidRPr="001724F0">
        <w:rPr>
          <w:rFonts w:eastAsia="Times New Roman"/>
          <w:lang w:eastAsia="sv-SE"/>
        </w:rPr>
        <w:t>Bidragsspärren utgör en särskilt ingripande del av förslaget. Den innebär att en person, efter upprepade överträdelser, kan stängas av från ersättning under en viss tid.</w:t>
      </w:r>
      <w:r w:rsidR="00A145EC">
        <w:rPr>
          <w:rFonts w:eastAsia="Times New Roman"/>
          <w:lang w:eastAsia="sv-SE"/>
        </w:rPr>
        <w:t xml:space="preserve"> </w:t>
      </w:r>
      <w:r w:rsidRPr="001724F0">
        <w:rPr>
          <w:rFonts w:eastAsia="Times New Roman"/>
          <w:lang w:eastAsia="sv-SE"/>
        </w:rPr>
        <w:t>För många människor är socialförsäkringen avgörande för den grundläggande försörjningen. Att stängas av från ersättning kan leda till allvarliga ekonomiska och sociala konsekvenser, inklusive ökad fattigdom och ohälsa.</w:t>
      </w:r>
      <w:r w:rsidR="00A145EC">
        <w:rPr>
          <w:rFonts w:eastAsia="Times New Roman"/>
          <w:lang w:eastAsia="sv-SE"/>
        </w:rPr>
        <w:t xml:space="preserve"> </w:t>
      </w:r>
      <w:r w:rsidRPr="001724F0">
        <w:rPr>
          <w:rFonts w:eastAsia="Times New Roman"/>
          <w:lang w:eastAsia="sv-SE"/>
        </w:rPr>
        <w:t>Miljöpartiet anser att bidragsspärren i praktiken har karaktär av en straffrättslig sanktion, men utan motsvarande rättssäkerhetsgarantier. I ett system där rättssäkerheten redan ifrågasätts är detta särskilt problematiskt.</w:t>
      </w:r>
      <w:r w:rsidR="00A145EC">
        <w:rPr>
          <w:rFonts w:eastAsia="Times New Roman"/>
          <w:lang w:eastAsia="sv-SE"/>
        </w:rPr>
        <w:t xml:space="preserve"> </w:t>
      </w:r>
      <w:r w:rsidRPr="001724F0">
        <w:rPr>
          <w:rFonts w:eastAsia="Times New Roman"/>
          <w:lang w:eastAsia="sv-SE"/>
        </w:rPr>
        <w:t>Flera remissinstanser, däribland Socialstyrelsen och TCO, har också lyft riskerna för negativa konsekvenser för individers försörjning och hälsa.</w:t>
      </w:r>
    </w:p>
    <w:p w:rsidRPr="001724F0" w:rsidR="001724F0" w:rsidP="00211994" w:rsidRDefault="001724F0" w14:paraId="351EB536" w14:textId="77777777">
      <w:pPr>
        <w:pStyle w:val="Rubrik2"/>
        <w:rPr>
          <w:lang w:eastAsia="sv-SE"/>
        </w:rPr>
      </w:pPr>
      <w:r w:rsidRPr="001724F0">
        <w:rPr>
          <w:lang w:eastAsia="sv-SE"/>
        </w:rPr>
        <w:lastRenderedPageBreak/>
        <w:t>Förtroendet för välfärden riskerar att urholkas</w:t>
      </w:r>
    </w:p>
    <w:p w:rsidRPr="001724F0" w:rsidR="001724F0" w:rsidP="00211994" w:rsidRDefault="001724F0" w14:paraId="1B238E34" w14:textId="3EC6B3D7">
      <w:pPr>
        <w:pStyle w:val="Normalutanindragellerluft"/>
        <w:rPr>
          <w:rFonts w:eastAsia="Times New Roman"/>
          <w:lang w:eastAsia="sv-SE"/>
        </w:rPr>
      </w:pPr>
      <w:r w:rsidRPr="001724F0">
        <w:rPr>
          <w:rFonts w:eastAsia="Times New Roman"/>
          <w:lang w:eastAsia="sv-SE"/>
        </w:rPr>
        <w:t>Regeringen framhåller att förslaget ska stärka legitimiteten i socialförsäkringen.</w:t>
      </w:r>
      <w:r w:rsidR="00211994">
        <w:rPr>
          <w:rFonts w:eastAsia="Times New Roman"/>
          <w:lang w:eastAsia="sv-SE"/>
        </w:rPr>
        <w:t xml:space="preserve"> </w:t>
      </w:r>
      <w:r w:rsidRPr="001724F0">
        <w:rPr>
          <w:rFonts w:eastAsia="Times New Roman"/>
          <w:lang w:eastAsia="sv-SE"/>
        </w:rPr>
        <w:t>Miljöpartiet bedömer att effekten riskerar att bli den motsatta.</w:t>
      </w:r>
      <w:r w:rsidR="00211994">
        <w:rPr>
          <w:rFonts w:eastAsia="Times New Roman"/>
          <w:lang w:eastAsia="sv-SE"/>
        </w:rPr>
        <w:t xml:space="preserve"> </w:t>
      </w:r>
      <w:r w:rsidRPr="001724F0">
        <w:rPr>
          <w:rFonts w:eastAsia="Times New Roman"/>
          <w:lang w:eastAsia="sv-SE"/>
        </w:rPr>
        <w:t>Ett system där människor riskerar sanktioner trots att de inte avsiktligt gjort fel riskerar att skapa rädsla och osäkerhet. Det kan leda till att människor avstår från att söka ersättning de har rätt till.</w:t>
      </w:r>
      <w:r w:rsidR="00794003">
        <w:rPr>
          <w:rFonts w:eastAsia="Times New Roman"/>
          <w:lang w:eastAsia="sv-SE"/>
        </w:rPr>
        <w:t xml:space="preserve"> </w:t>
      </w:r>
      <w:r w:rsidRPr="001724F0">
        <w:rPr>
          <w:rFonts w:eastAsia="Times New Roman"/>
          <w:lang w:eastAsia="sv-SE"/>
        </w:rPr>
        <w:t>Det undergräver tilliten till välfärden.</w:t>
      </w:r>
    </w:p>
    <w:p w:rsidRPr="001724F0" w:rsidR="001724F0" w:rsidP="00794003" w:rsidRDefault="001724F0" w14:paraId="3E132A3F" w14:textId="77777777">
      <w:pPr>
        <w:pStyle w:val="Rubrik2"/>
        <w:rPr>
          <w:lang w:eastAsia="sv-SE"/>
        </w:rPr>
      </w:pPr>
      <w:r w:rsidRPr="001724F0">
        <w:rPr>
          <w:lang w:eastAsia="sv-SE"/>
        </w:rPr>
        <w:t>Fel väg framåt</w:t>
      </w:r>
    </w:p>
    <w:p w:rsidR="00BB6339" w:rsidP="008E0FE2" w:rsidRDefault="001724F0" w14:paraId="4F67E4C5" w14:textId="0D799D2C">
      <w:pPr>
        <w:pStyle w:val="Normalutanindragellerluft"/>
      </w:pPr>
      <w:r w:rsidRPr="001724F0">
        <w:rPr>
          <w:rFonts w:eastAsia="Times New Roman"/>
          <w:lang w:eastAsia="sv-SE"/>
        </w:rPr>
        <w:t>Miljöpartiet menar att arbetet mot felaktiga utbetalningar måste utgå från rättssäkerhet, tydliga regler och god information till den enskilde.</w:t>
      </w:r>
      <w:r w:rsidR="00794003">
        <w:rPr>
          <w:rFonts w:eastAsia="Times New Roman"/>
          <w:lang w:eastAsia="sv-SE"/>
        </w:rPr>
        <w:t xml:space="preserve"> </w:t>
      </w:r>
      <w:r w:rsidRPr="001724F0">
        <w:rPr>
          <w:rFonts w:eastAsia="Times New Roman"/>
          <w:lang w:eastAsia="sv-SE"/>
        </w:rPr>
        <w:t>I stället för att införa nya sanktioner bör regeringen prioritera att:</w:t>
      </w:r>
      <w:r w:rsidR="00D21AA0">
        <w:rPr>
          <w:rFonts w:eastAsia="Times New Roman"/>
          <w:lang w:eastAsia="sv-SE"/>
        </w:rPr>
        <w:t xml:space="preserve"> 1) </w:t>
      </w:r>
      <w:r w:rsidRPr="001724F0">
        <w:rPr>
          <w:rFonts w:eastAsia="Times New Roman"/>
          <w:lang w:eastAsia="sv-SE"/>
        </w:rPr>
        <w:t>stärka rättssäkerheten i handläggningen</w:t>
      </w:r>
      <w:r w:rsidR="00D21AA0">
        <w:rPr>
          <w:rFonts w:eastAsia="Times New Roman"/>
          <w:lang w:eastAsia="sv-SE"/>
        </w:rPr>
        <w:t xml:space="preserve">, 2) </w:t>
      </w:r>
      <w:r w:rsidRPr="001724F0">
        <w:rPr>
          <w:rFonts w:eastAsia="Times New Roman"/>
          <w:lang w:eastAsia="sv-SE"/>
        </w:rPr>
        <w:t xml:space="preserve">åtgärda bristerna i </w:t>
      </w:r>
      <w:proofErr w:type="spellStart"/>
      <w:r w:rsidRPr="001724F0">
        <w:rPr>
          <w:rFonts w:eastAsia="Times New Roman"/>
          <w:lang w:eastAsia="sv-SE"/>
        </w:rPr>
        <w:t>återkravssystemet</w:t>
      </w:r>
      <w:proofErr w:type="spellEnd"/>
      <w:r w:rsidR="00D21AA0">
        <w:rPr>
          <w:rFonts w:eastAsia="Times New Roman"/>
          <w:lang w:eastAsia="sv-SE"/>
        </w:rPr>
        <w:t xml:space="preserve">, 3) </w:t>
      </w:r>
      <w:r w:rsidRPr="001724F0">
        <w:rPr>
          <w:rFonts w:eastAsia="Times New Roman"/>
          <w:lang w:eastAsia="sv-SE"/>
        </w:rPr>
        <w:t>förenkla regelverken</w:t>
      </w:r>
      <w:r w:rsidR="00D21AA0">
        <w:rPr>
          <w:rFonts w:eastAsia="Times New Roman"/>
          <w:lang w:eastAsia="sv-SE"/>
        </w:rPr>
        <w:t xml:space="preserve">, 4) </w:t>
      </w:r>
      <w:r w:rsidRPr="001724F0">
        <w:rPr>
          <w:rFonts w:eastAsia="Times New Roman"/>
          <w:lang w:eastAsia="sv-SE"/>
        </w:rPr>
        <w:t>säkerställa att sanktioner endast riktas mot medvetet fusk</w:t>
      </w:r>
      <w:r w:rsidR="00D21AA0">
        <w:rPr>
          <w:rFonts w:eastAsia="Times New Roman"/>
          <w:lang w:eastAsia="sv-SE"/>
        </w:rPr>
        <w:t xml:space="preserve">. </w:t>
      </w:r>
      <w:r w:rsidRPr="001724F0">
        <w:rPr>
          <w:rFonts w:eastAsia="Times New Roman"/>
          <w:lang w:eastAsia="sv-SE"/>
        </w:rPr>
        <w:t>Att införa ett repressivt sanktionssystem ovanpå ett redan bristfälligt system riskerar att skapa större problem än det löser.</w:t>
      </w:r>
    </w:p>
    <w:sdt>
      <w:sdtPr>
        <w:rPr>
          <w:i/>
          <w:noProof/>
        </w:rPr>
        <w:alias w:val="CC_Underskrifter"/>
        <w:tag w:val="CC_Underskrifter"/>
        <w:id w:val="583496634"/>
        <w:lock w:val="sdtContentLocked"/>
        <w:placeholder>
          <w:docPart w:val="10C2971A72F14823B5B1CB007E3CC200"/>
        </w:placeholder>
      </w:sdtPr>
      <w:sdtEndPr/>
      <w:sdtContent>
        <w:p w:rsidR="002C01DD" w:rsidP="002C01DD" w:rsidRDefault="002C01DD" w14:paraId="49456D19" w14:textId="77777777">
          <w:pPr/>
          <w:r/>
        </w:p>
        <w:p w:rsidR="002C01DD" w:rsidP="002C01DD" w:rsidRDefault="002C01DD" w14:paraId="56475722" w14:textId="57B6598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Nils Seye Larsen (MP)</w:t>
            </w:r>
          </w:p>
        </w:tc>
        <w:tc>
          <w:tcPr>
            <w:tcW w:w="50" w:type="pct"/>
            <w:vAlign w:val="bottom"/>
          </w:tcPr>
          <w:p>
            <w:pPr>
              <w:pStyle w:val="Underskrifter"/>
            </w:pPr>
            <w:r>
              <w:t>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Malte Tängmark Roos (MP)</w:t>
            </w:r>
          </w:p>
        </w:tc>
      </w:tr>
    </w:tbl>
    <w:p w:rsidRPr="008E0FE2" w:rsidR="004801AC" w:rsidP="00DF3554" w:rsidRDefault="004801AC" w14:paraId="6EE0B78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6FA0" w14:textId="77777777" w:rsidR="001724F0" w:rsidRDefault="001724F0" w:rsidP="000C1CAD">
      <w:pPr>
        <w:spacing w:line="240" w:lineRule="auto"/>
      </w:pPr>
      <w:r>
        <w:separator/>
      </w:r>
    </w:p>
  </w:endnote>
  <w:endnote w:type="continuationSeparator" w:id="0">
    <w:p w14:paraId="3F5D0093" w14:textId="77777777" w:rsidR="001724F0" w:rsidRDefault="00172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E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3F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2444" w14:textId="67030E86" w:rsidR="00262EA3" w:rsidRPr="002C01DD" w:rsidRDefault="00262EA3" w:rsidP="002C0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6CB2" w14:textId="77777777" w:rsidR="001724F0" w:rsidRDefault="001724F0" w:rsidP="000C1CAD">
      <w:pPr>
        <w:spacing w:line="240" w:lineRule="auto"/>
      </w:pPr>
      <w:r>
        <w:separator/>
      </w:r>
    </w:p>
  </w:footnote>
  <w:footnote w:type="continuationSeparator" w:id="0">
    <w:p w14:paraId="67BB73E0" w14:textId="77777777" w:rsidR="001724F0" w:rsidRDefault="001724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C04C685" w14:textId="530C5B6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01DD" w14:paraId="25361BF7" w14:textId="1D6F477A">
                          <w:pPr>
                            <w:jc w:val="right"/>
                          </w:pPr>
                          <w:sdt>
                            <w:sdtPr>
                              <w:alias w:val="CC_Noformat_Partikod"/>
                              <w:tag w:val="CC_Noformat_Partikod"/>
                              <w:id w:val="-53464382"/>
                              <w:placeholder>
                                <w:docPart w:val="805CBC56059C4DAFB559FBFC3322B2FB"/>
                              </w:placeholder>
                              <w:text/>
                            </w:sdtPr>
                            <w:sdtEndPr/>
                            <w:sdtContent>
                              <w:r w:rsidR="001724F0">
                                <w:t>MP</w:t>
                              </w:r>
                            </w:sdtContent>
                          </w:sdt>
                          <w:sdt>
                            <w:sdtPr>
                              <w:alias w:val="CC_Noformat_Partinummer"/>
                              <w:tag w:val="CC_Noformat_Partinummer"/>
                              <w:id w:val="-1709555926"/>
                              <w:placeholder>
                                <w:docPart w:val="2B3573A9857F49B0B6F734201EDB76E4"/>
                              </w:placeholder>
                              <w:text/>
                            </w:sdtPr>
                            <w:sdtEndPr/>
                            <w:sdtContent>
                              <w:r w:rsidR="009C5796">
                                <w:t>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C77EA" w14:paraId="25361BF7" w14:textId="1D6F477A">
                    <w:pPr>
                      <w:jc w:val="right"/>
                    </w:pPr>
                    <w:sdt>
                      <w:sdtPr>
                        <w:alias w:val="CC_Noformat_Partikod"/>
                        <w:tag w:val="CC_Noformat_Partikod"/>
                        <w:id w:val="-53464382"/>
                        <w:placeholder>
                          <w:docPart w:val="805CBC56059C4DAFB559FBFC3322B2FB"/>
                        </w:placeholder>
                        <w:text/>
                      </w:sdtPr>
                      <w:sdtEndPr/>
                      <w:sdtContent>
                        <w:r w:rsidR="001724F0">
                          <w:t>MP</w:t>
                        </w:r>
                      </w:sdtContent>
                    </w:sdt>
                    <w:sdt>
                      <w:sdtPr>
                        <w:alias w:val="CC_Noformat_Partinummer"/>
                        <w:tag w:val="CC_Noformat_Partinummer"/>
                        <w:id w:val="-1709555926"/>
                        <w:placeholder>
                          <w:docPart w:val="2B3573A9857F49B0B6F734201EDB76E4"/>
                        </w:placeholder>
                        <w:text/>
                      </w:sdtPr>
                      <w:sdtEndPr/>
                      <w:sdtContent>
                        <w:r w:rsidR="009C5796">
                          <w:t>059</w:t>
                        </w:r>
                      </w:sdtContent>
                    </w:sdt>
                  </w:p>
                </w:txbxContent>
              </v:textbox>
              <w10:wrap anchorx="page"/>
            </v:shape>
          </w:pict>
        </mc:Fallback>
      </mc:AlternateContent>
    </w:r>
  </w:p>
  <w:p w:rsidRPr="00293C4F" w:rsidR="00262EA3" w:rsidP="00776B74" w:rsidRDefault="00262EA3" w14:paraId="2E409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FD6E734" w14:textId="5436BD63">
    <w:pPr>
      <w:jc w:val="right"/>
    </w:pPr>
  </w:p>
  <w:p w:rsidR="00262EA3" w:rsidP="00776B74" w:rsidRDefault="00262EA3" w14:paraId="127068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C01DD" w14:paraId="3C698077" w14:textId="082A276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01DD" w14:paraId="36723690" w14:textId="4B7E118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724F0">
          <w:t>MP</w:t>
        </w:r>
      </w:sdtContent>
    </w:sdt>
    <w:sdt>
      <w:sdtPr>
        <w:alias w:val="CC_Noformat_Partinummer"/>
        <w:tag w:val="CC_Noformat_Partinummer"/>
        <w:id w:val="-2014525982"/>
        <w:text/>
      </w:sdtPr>
      <w:sdtEndPr/>
      <w:sdtContent>
        <w:r w:rsidR="009C5796">
          <w:t>059</w:t>
        </w:r>
      </w:sdtContent>
    </w:sdt>
  </w:p>
  <w:p w:rsidRPr="008227B3" w:rsidR="00262EA3" w:rsidP="008227B3" w:rsidRDefault="002C01DD" w14:paraId="56A40A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01DD" w14:paraId="6E2B2912" w14:textId="3D2BDA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:4052</w:t>
        </w:r>
      </w:sdtContent>
    </w:sdt>
  </w:p>
  <w:p w:rsidR="00262EA3" w:rsidP="00E03A3D" w:rsidRDefault="002C01DD" w14:paraId="08D38B3B" w14:textId="48A64994">
    <w:pPr>
      <w:pStyle w:val="Motionr"/>
    </w:pPr>
    <w:sdt>
      <w:sdtPr>
        <w:alias w:val="CC_Noformat_Avtext"/>
        <w:tag w:val="CC_Noformat_Avtext"/>
        <w:id w:val="-2020768203"/>
        <w:lock w:val="sdtContentLocked"/>
        <w:placeholder>
          <w:docPart w:val="805CBC56059C4DAFB559FBFC3322B2FB"/>
        </w:placeholder>
        <w15:appearance w15:val="hidden"/>
        <w:text/>
      </w:sdtPr>
      <w:sdtEndPr/>
      <w:sdtContent>
        <w:r>
          <w:t>av Nils Seye Larsen m.fl. (MP)</w:t>
        </w:r>
      </w:sdtContent>
    </w:sdt>
  </w:p>
  <w:sdt>
    <w:sdtPr>
      <w:alias w:val="CC_Noformat_Rubtext"/>
      <w:tag w:val="CC_Noformat_Rubtext"/>
      <w:id w:val="-218060500"/>
      <w:lock w:val="sdtContentLocked"/>
      <w:placeholder>
        <w:docPart w:val="2B3573A9857F49B0B6F734201EDB76E4"/>
      </w:placeholder>
      <w:text/>
    </w:sdtPr>
    <w:sdtEndPr/>
    <w:sdtContent>
      <w:p w:rsidR="00262EA3" w:rsidP="00283E0F" w:rsidRDefault="001724F0" w14:paraId="36911B4B" w14:textId="1EAFFA19">
        <w:pPr>
          <w:pStyle w:val="FSHRub2"/>
        </w:pPr>
        <w:r>
          <w:t xml:space="preserve">med anledning av prop. 2025/26:210 Bidragsspärr och sanktionsavgift i socialförsäkringen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7D0E3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4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A9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F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5E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F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29C"/>
    <w:rsid w:val="001A193E"/>
    <w:rsid w:val="001A1E0F"/>
    <w:rsid w:val="001A1F88"/>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D01"/>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F67"/>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994"/>
    <w:rsid w:val="0021239A"/>
    <w:rsid w:val="00212A8C"/>
    <w:rsid w:val="00213AF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E7F"/>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5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57D"/>
    <w:rsid w:val="002B56CE"/>
    <w:rsid w:val="002B6349"/>
    <w:rsid w:val="002B639F"/>
    <w:rsid w:val="002B6FC6"/>
    <w:rsid w:val="002B7046"/>
    <w:rsid w:val="002B738D"/>
    <w:rsid w:val="002B79EF"/>
    <w:rsid w:val="002B7E1C"/>
    <w:rsid w:val="002B7FFA"/>
    <w:rsid w:val="002C01D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FC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0B"/>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71"/>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AC7"/>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1D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21"/>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F28"/>
    <w:rsid w:val="005F6CCB"/>
    <w:rsid w:val="005F6E34"/>
    <w:rsid w:val="005F782C"/>
    <w:rsid w:val="00601144"/>
    <w:rsid w:val="00601547"/>
    <w:rsid w:val="006015EC"/>
    <w:rsid w:val="006017E2"/>
    <w:rsid w:val="00601DE1"/>
    <w:rsid w:val="00601EBA"/>
    <w:rsid w:val="0060266B"/>
    <w:rsid w:val="006026AE"/>
    <w:rsid w:val="0060272E"/>
    <w:rsid w:val="00602C61"/>
    <w:rsid w:val="00602D39"/>
    <w:rsid w:val="00603219"/>
    <w:rsid w:val="0060354D"/>
    <w:rsid w:val="0060366E"/>
    <w:rsid w:val="006039EC"/>
    <w:rsid w:val="0060515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003"/>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A14"/>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8C"/>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8A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79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5EC"/>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7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12"/>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AE"/>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2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632"/>
    <w:rsid w:val="00CA38AD"/>
    <w:rsid w:val="00CA3C70"/>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D43"/>
    <w:rsid w:val="00D131C0"/>
    <w:rsid w:val="00D15504"/>
    <w:rsid w:val="00D15950"/>
    <w:rsid w:val="00D16F80"/>
    <w:rsid w:val="00D170BE"/>
    <w:rsid w:val="00D17F21"/>
    <w:rsid w:val="00D21525"/>
    <w:rsid w:val="00D21AA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35E"/>
    <w:rsid w:val="00D6740C"/>
    <w:rsid w:val="00D6754F"/>
    <w:rsid w:val="00D67628"/>
    <w:rsid w:val="00D6783A"/>
    <w:rsid w:val="00D67B3D"/>
    <w:rsid w:val="00D67C24"/>
    <w:rsid w:val="00D67DA6"/>
    <w:rsid w:val="00D67E49"/>
    <w:rsid w:val="00D70A56"/>
    <w:rsid w:val="00D70BEF"/>
    <w:rsid w:val="00D70C19"/>
    <w:rsid w:val="00D71250"/>
    <w:rsid w:val="00D7175D"/>
    <w:rsid w:val="00D71B3A"/>
    <w:rsid w:val="00D71C0A"/>
    <w:rsid w:val="00D7308E"/>
    <w:rsid w:val="00D732C0"/>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B6"/>
    <w:rsid w:val="00DC668D"/>
    <w:rsid w:val="00DC795A"/>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2BE"/>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719"/>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9A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24"/>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B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EAC2"/>
  <w15:chartTrackingRefBased/>
  <w15:docId w15:val="{5C135C00-631E-4B42-A75E-D181C4A4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0A06DAB23B419D90313E85B2A8C61A"/>
        <w:category>
          <w:name w:val="Allmänt"/>
          <w:gallery w:val="placeholder"/>
        </w:category>
        <w:types>
          <w:type w:val="bbPlcHdr"/>
        </w:types>
        <w:behaviors>
          <w:behavior w:val="content"/>
        </w:behaviors>
        <w:guid w:val="{CBDD1BB9-ED9D-4302-B4AB-3ACD96A04AED}"/>
      </w:docPartPr>
      <w:docPartBody>
        <w:p w:rsidR="00260959" w:rsidRDefault="00260959">
          <w:pPr>
            <w:pStyle w:val="CD0A06DAB23B419D90313E85B2A8C61A"/>
          </w:pPr>
          <w:r w:rsidRPr="005A0A93">
            <w:rPr>
              <w:rStyle w:val="Platshllartext"/>
            </w:rPr>
            <w:t>Förslag till riksdagsbeslut</w:t>
          </w:r>
        </w:p>
      </w:docPartBody>
    </w:docPart>
    <w:docPart>
      <w:docPartPr>
        <w:name w:val="CD7A583366E04AFD9C52F9D2457B7B69"/>
        <w:category>
          <w:name w:val="Allmänt"/>
          <w:gallery w:val="placeholder"/>
        </w:category>
        <w:types>
          <w:type w:val="bbPlcHdr"/>
        </w:types>
        <w:behaviors>
          <w:behavior w:val="content"/>
        </w:behaviors>
        <w:guid w:val="{BD5CF9D8-196B-47FF-907C-4A5CEA6AB9B8}"/>
      </w:docPartPr>
      <w:docPartBody>
        <w:p w:rsidR="00260959" w:rsidRDefault="00260959">
          <w:pPr>
            <w:pStyle w:val="CD7A583366E04AFD9C52F9D2457B7B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4D795420DB44878FA7366DF6A026F0"/>
        <w:category>
          <w:name w:val="Allmänt"/>
          <w:gallery w:val="placeholder"/>
        </w:category>
        <w:types>
          <w:type w:val="bbPlcHdr"/>
        </w:types>
        <w:behaviors>
          <w:behavior w:val="content"/>
        </w:behaviors>
        <w:guid w:val="{4A1C6C18-1E61-4E5F-AB5B-D9D656C77113}"/>
      </w:docPartPr>
      <w:docPartBody>
        <w:p w:rsidR="00260959" w:rsidRDefault="00260959">
          <w:pPr>
            <w:pStyle w:val="F34D795420DB44878FA7366DF6A026F0"/>
          </w:pPr>
          <w:r w:rsidRPr="005A0A93">
            <w:rPr>
              <w:rStyle w:val="Platshllartext"/>
            </w:rPr>
            <w:t>Motivering</w:t>
          </w:r>
        </w:p>
      </w:docPartBody>
    </w:docPart>
    <w:docPart>
      <w:docPartPr>
        <w:name w:val="10C2971A72F14823B5B1CB007E3CC200"/>
        <w:category>
          <w:name w:val="Allmänt"/>
          <w:gallery w:val="placeholder"/>
        </w:category>
        <w:types>
          <w:type w:val="bbPlcHdr"/>
        </w:types>
        <w:behaviors>
          <w:behavior w:val="content"/>
        </w:behaviors>
        <w:guid w:val="{88A97DEB-D560-42F2-9112-E328BEFB7994}"/>
      </w:docPartPr>
      <w:docPartBody>
        <w:p w:rsidR="00260959" w:rsidRDefault="00260959">
          <w:pPr>
            <w:pStyle w:val="10C2971A72F14823B5B1CB007E3CC200"/>
          </w:pPr>
          <w:r w:rsidRPr="009B077E">
            <w:rPr>
              <w:rStyle w:val="Platshllartext"/>
            </w:rPr>
            <w:t>Namn på motionärer infogas/tas bort via panelen.</w:t>
          </w:r>
        </w:p>
      </w:docPartBody>
    </w:docPart>
    <w:docPart>
      <w:docPartPr>
        <w:name w:val="805CBC56059C4DAFB559FBFC3322B2FB"/>
        <w:category>
          <w:name w:val="Allmänt"/>
          <w:gallery w:val="placeholder"/>
        </w:category>
        <w:types>
          <w:type w:val="bbPlcHdr"/>
        </w:types>
        <w:behaviors>
          <w:behavior w:val="content"/>
        </w:behaviors>
        <w:guid w:val="{2A602849-39E4-4B5B-931A-EA2F6B83939E}"/>
      </w:docPartPr>
      <w:docPartBody>
        <w:p w:rsidR="00260959" w:rsidRDefault="00260959">
          <w:pPr>
            <w:pStyle w:val="805CBC56059C4DAFB559FBFC3322B2FB"/>
          </w:pPr>
          <w:r>
            <w:rPr>
              <w:rStyle w:val="Platshllartext"/>
            </w:rPr>
            <w:t xml:space="preserve"> </w:t>
          </w:r>
        </w:p>
      </w:docPartBody>
    </w:docPart>
    <w:docPart>
      <w:docPartPr>
        <w:name w:val="2B3573A9857F49B0B6F734201EDB76E4"/>
        <w:category>
          <w:name w:val="Allmänt"/>
          <w:gallery w:val="placeholder"/>
        </w:category>
        <w:types>
          <w:type w:val="bbPlcHdr"/>
        </w:types>
        <w:behaviors>
          <w:behavior w:val="content"/>
        </w:behaviors>
        <w:guid w:val="{868DCFC1-AFBF-4AF3-9555-0760985F6E4D}"/>
      </w:docPartPr>
      <w:docPartBody>
        <w:p w:rsidR="00260959" w:rsidRDefault="00260959">
          <w:pPr>
            <w:pStyle w:val="2B3573A9857F49B0B6F734201EDB76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59"/>
    <w:rsid w:val="001C2D01"/>
    <w:rsid w:val="00260959"/>
    <w:rsid w:val="00B03F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0959"/>
    <w:rPr>
      <w:color w:val="F1A983" w:themeColor="accent2" w:themeTint="99"/>
    </w:rPr>
  </w:style>
  <w:style w:type="paragraph" w:customStyle="1" w:styleId="CD0A06DAB23B419D90313E85B2A8C61A">
    <w:name w:val="CD0A06DAB23B419D90313E85B2A8C61A"/>
  </w:style>
  <w:style w:type="paragraph" w:customStyle="1" w:styleId="CD7A583366E04AFD9C52F9D2457B7B69">
    <w:name w:val="CD7A583366E04AFD9C52F9D2457B7B69"/>
  </w:style>
  <w:style w:type="paragraph" w:customStyle="1" w:styleId="F34D795420DB44878FA7366DF6A026F0">
    <w:name w:val="F34D795420DB44878FA7366DF6A026F0"/>
  </w:style>
  <w:style w:type="paragraph" w:customStyle="1" w:styleId="10C2971A72F14823B5B1CB007E3CC200">
    <w:name w:val="10C2971A72F14823B5B1CB007E3CC200"/>
  </w:style>
  <w:style w:type="paragraph" w:customStyle="1" w:styleId="805CBC56059C4DAFB559FBFC3322B2FB">
    <w:name w:val="805CBC56059C4DAFB559FBFC3322B2FB"/>
  </w:style>
  <w:style w:type="paragraph" w:customStyle="1" w:styleId="2B3573A9857F49B0B6F734201EDB76E4">
    <w:name w:val="2B3573A9857F49B0B6F734201EDB7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EF8FC-A79E-4512-87BA-DD83E19C0E8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36AC1F9-E28A-44B0-96E3-AB08F2EA0FF6}"/>
</file>

<file path=customXml/itemProps4.xml><?xml version="1.0" encoding="utf-8"?>
<ds:datastoreItem xmlns:ds="http://schemas.openxmlformats.org/officeDocument/2006/customXml" ds:itemID="{66D6EE5B-8216-4CCE-BAE1-9B28B3C3B6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942</Words>
  <Characters>5971</Characters>
  <Application>Microsoft Office Word</Application>
  <DocSecurity>0</DocSecurity>
  <Lines>98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26 210 Bidragsspärr och sanktionsavgift i socialförsäkringen</vt:lpstr>
      <vt:lpstr>
      </vt:lpstr>
    </vt:vector>
  </TitlesOfParts>
  <Company>Sveriges riksdag</Company>
  <LinksUpToDate>false</LinksUpToDate>
  <CharactersWithSpaces>6894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