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C6F" w:rsidRPr="006104D3" w:rsidRDefault="002C3C6F">
      <w:pPr>
        <w:pStyle w:val="Hemstlrubrik"/>
        <w:shd w:val="clear" w:color="000000" w:fill="auto"/>
      </w:pPr>
      <w:r w:rsidRPr="006104D3">
        <w:t>Förslag till riksdagsbeslut</w:t>
      </w:r>
    </w:p>
    <w:p w:rsidR="009B3107" w:rsidRPr="006104D3" w:rsidRDefault="009B3107">
      <w:pPr>
        <w:pStyle w:val="Hemstlatt"/>
        <w:shd w:val="clear" w:color="000000" w:fill="auto"/>
        <w:ind w:left="0"/>
      </w:pPr>
      <w:r w:rsidRPr="006104D3">
        <w:t>Riksdagen anvisar med följande ändringar i förhålla</w:t>
      </w:r>
      <w:r w:rsidRPr="006104D3">
        <w:t>n</w:t>
      </w:r>
      <w:r w:rsidRPr="006104D3">
        <w:t>de till regeringens förslag anslagen under utgiftsområde 7 Internationellt bistånd enligt uppställning:</w:t>
      </w:r>
    </w:p>
    <w:tbl>
      <w:tblPr>
        <w:tblW w:w="59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"/>
        <w:gridCol w:w="2051"/>
        <w:gridCol w:w="1577"/>
        <w:gridCol w:w="1577"/>
      </w:tblGrid>
      <w:tr w:rsidR="004E6E33" w:rsidRPr="006104D3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04D3">
              <w:rPr>
                <w:b/>
                <w:bCs/>
                <w:color w:val="000000"/>
                <w:sz w:val="18"/>
                <w:szCs w:val="18"/>
              </w:rPr>
              <w:t>Anslag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104D3">
              <w:rPr>
                <w:b/>
                <w:bCs/>
                <w:color w:val="000000"/>
                <w:sz w:val="18"/>
                <w:szCs w:val="18"/>
              </w:rPr>
              <w:t>Regeringens</w:t>
            </w:r>
            <w:r w:rsidRPr="006104D3">
              <w:rPr>
                <w:b/>
                <w:bCs/>
                <w:color w:val="000000"/>
                <w:sz w:val="18"/>
                <w:szCs w:val="18"/>
              </w:rPr>
              <w:br/>
              <w:t>förslag (tkr)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104D3">
              <w:rPr>
                <w:b/>
                <w:bCs/>
                <w:color w:val="000000"/>
                <w:sz w:val="18"/>
                <w:szCs w:val="18"/>
              </w:rPr>
              <w:t>Förändring (tkr)</w:t>
            </w:r>
          </w:p>
        </w:tc>
      </w:tr>
      <w:tr w:rsidR="004E6E33" w:rsidRPr="006104D3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8:1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Klimatbistånd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25 485 500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500 000</w:t>
            </w:r>
          </w:p>
        </w:tc>
      </w:tr>
      <w:tr w:rsidR="004E6E33" w:rsidRPr="006104D3">
        <w:trPr>
          <w:trHeight w:val="2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 xml:space="preserve">8:1 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Kompensation för fly</w:t>
            </w:r>
            <w:r w:rsidRPr="006104D3">
              <w:rPr>
                <w:color w:val="000000"/>
                <w:sz w:val="18"/>
                <w:szCs w:val="18"/>
              </w:rPr>
              <w:t>k</w:t>
            </w:r>
            <w:r w:rsidRPr="006104D3">
              <w:rPr>
                <w:color w:val="000000"/>
                <w:sz w:val="18"/>
                <w:szCs w:val="18"/>
              </w:rPr>
              <w:t>tingmottagande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25 485 500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1 463 000</w:t>
            </w:r>
          </w:p>
        </w:tc>
      </w:tr>
      <w:tr w:rsidR="004E6E33" w:rsidRPr="006104D3">
        <w:trPr>
          <w:trHeight w:val="2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8:1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Personalförstärkning biståndsverksamhet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25 485 500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  <w:szCs w:val="18"/>
              </w:rPr>
            </w:pPr>
            <w:r w:rsidRPr="006104D3">
              <w:rPr>
                <w:color w:val="000000"/>
                <w:sz w:val="18"/>
                <w:szCs w:val="18"/>
              </w:rPr>
              <w:t>20 000</w:t>
            </w:r>
          </w:p>
        </w:tc>
      </w:tr>
      <w:tr w:rsidR="004E6E33" w:rsidRPr="006104D3">
        <w:trPr>
          <w:trHeight w:val="20"/>
        </w:trPr>
        <w:tc>
          <w:tcPr>
            <w:tcW w:w="761" w:type="dxa"/>
            <w:tcBorders>
              <w:top w:val="nil"/>
              <w:left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rPr>
                <w:bCs/>
                <w:color w:val="000000"/>
                <w:sz w:val="18"/>
                <w:szCs w:val="18"/>
              </w:rPr>
            </w:pPr>
            <w:r w:rsidRPr="006104D3">
              <w:rPr>
                <w:bCs/>
                <w:color w:val="000000"/>
                <w:sz w:val="18"/>
                <w:szCs w:val="18"/>
              </w:rPr>
              <w:t>8:2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rPr>
                <w:bCs/>
                <w:color w:val="000000"/>
                <w:sz w:val="18"/>
                <w:szCs w:val="18"/>
              </w:rPr>
            </w:pPr>
            <w:r w:rsidRPr="006104D3">
              <w:rPr>
                <w:bCs/>
                <w:color w:val="000000"/>
                <w:sz w:val="18"/>
                <w:szCs w:val="18"/>
              </w:rPr>
              <w:t>Personalförstärkning Sida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bCs/>
                <w:color w:val="000000"/>
                <w:sz w:val="18"/>
                <w:szCs w:val="18"/>
              </w:rPr>
            </w:pPr>
            <w:r w:rsidRPr="006104D3">
              <w:rPr>
                <w:bCs/>
                <w:color w:val="000000"/>
                <w:sz w:val="18"/>
                <w:szCs w:val="18"/>
              </w:rPr>
              <w:t>881 900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bCs/>
                <w:color w:val="000000"/>
                <w:sz w:val="18"/>
                <w:szCs w:val="18"/>
              </w:rPr>
            </w:pPr>
            <w:r w:rsidRPr="006104D3">
              <w:rPr>
                <w:bCs/>
                <w:color w:val="000000"/>
                <w:sz w:val="18"/>
                <w:szCs w:val="18"/>
              </w:rPr>
              <w:t>20 000</w:t>
            </w:r>
          </w:p>
        </w:tc>
      </w:tr>
      <w:tr w:rsidR="004E6E33" w:rsidRPr="006104D3">
        <w:trPr>
          <w:trHeight w:val="20"/>
        </w:trPr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rPr>
                <w:bCs/>
                <w:color w:val="000000"/>
                <w:sz w:val="18"/>
                <w:szCs w:val="18"/>
              </w:rPr>
            </w:pPr>
            <w:r w:rsidRPr="006104D3">
              <w:rPr>
                <w:b/>
                <w:sz w:val="18"/>
                <w:szCs w:val="18"/>
              </w:rPr>
              <w:t>Summa: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107" w:rsidRPr="006104D3" w:rsidRDefault="009B3107">
            <w:pPr>
              <w:shd w:val="clear" w:color="000000" w:fill="auto"/>
              <w:spacing w:before="60" w:line="200" w:lineRule="exact"/>
              <w:jc w:val="right"/>
              <w:rPr>
                <w:bCs/>
                <w:color w:val="000000"/>
                <w:sz w:val="18"/>
                <w:szCs w:val="18"/>
              </w:rPr>
            </w:pPr>
            <w:r w:rsidRPr="006104D3">
              <w:rPr>
                <w:b/>
                <w:sz w:val="18"/>
                <w:szCs w:val="18"/>
              </w:rPr>
              <w:t>2 003 000</w:t>
            </w:r>
          </w:p>
        </w:tc>
      </w:tr>
    </w:tbl>
    <w:p w:rsidR="009B3107" w:rsidRPr="006104D3" w:rsidRDefault="009B3107">
      <w:pPr>
        <w:shd w:val="clear" w:color="000000" w:fill="auto"/>
      </w:pPr>
    </w:p>
    <w:p w:rsidR="002C3C6F" w:rsidRPr="006104D3" w:rsidRDefault="002C3C6F">
      <w:pPr>
        <w:pStyle w:val="Rubrik1"/>
        <w:shd w:val="clear" w:color="000000" w:fill="auto"/>
        <w:spacing w:before="240"/>
      </w:pPr>
      <w:r w:rsidRPr="006104D3">
        <w:t>Motivering</w:t>
      </w:r>
    </w:p>
    <w:p w:rsidR="002C3C6F" w:rsidRPr="006104D3" w:rsidRDefault="002C3C6F">
      <w:pPr>
        <w:shd w:val="clear" w:color="000000" w:fill="auto"/>
      </w:pPr>
      <w:r w:rsidRPr="006104D3">
        <w:t>I regeringens förslag till budget uppfylls formellt enprocen</w:t>
      </w:r>
      <w:r w:rsidR="008F18B6" w:rsidRPr="006104D3">
        <w:t>t</w:t>
      </w:r>
      <w:r w:rsidR="00BF2160" w:rsidRPr="006104D3">
        <w:t>s</w:t>
      </w:r>
      <w:r w:rsidRPr="006104D3">
        <w:t>målet för svenskt utvecklingssamarbete. Samtidigt sker en kraftig urholkning, vilket Vänste</w:t>
      </w:r>
      <w:r w:rsidRPr="006104D3">
        <w:t>r</w:t>
      </w:r>
      <w:r w:rsidRPr="006104D3">
        <w:t>partiet är skarpt kritisk</w:t>
      </w:r>
      <w:r w:rsidR="00BF2160" w:rsidRPr="006104D3">
        <w:t>t</w:t>
      </w:r>
      <w:r w:rsidRPr="006104D3">
        <w:t xml:space="preserve"> till. Från biståndsramen avräknas 500 miljoner kronor för skuldavskrivningar. Vi tycker det är avgörande att det sker omfattande skuldavskrivningar, men anser inte att det är befolkningen i </w:t>
      </w:r>
      <w:r w:rsidR="00BF2160" w:rsidRPr="006104D3">
        <w:t xml:space="preserve">syd </w:t>
      </w:r>
      <w:r w:rsidRPr="006104D3">
        <w:t>som ska bet</w:t>
      </w:r>
      <w:r w:rsidRPr="006104D3">
        <w:t>a</w:t>
      </w:r>
      <w:r w:rsidRPr="006104D3">
        <w:t>la för dem genom uteblivet bistånd, i synnerhet inte om skulderna är att b</w:t>
      </w:r>
      <w:r w:rsidRPr="006104D3">
        <w:t>e</w:t>
      </w:r>
      <w:r w:rsidRPr="006104D3">
        <w:t>trakta som illegitima. Det är dessutom ytterst tveksamt om de skulder som avses uppgår till det belopp som regeringen anger. Kost</w:t>
      </w:r>
      <w:r w:rsidR="00BF2160" w:rsidRPr="006104D3">
        <w:t>n</w:t>
      </w:r>
      <w:r w:rsidRPr="006104D3">
        <w:t>aden för att ”döda” skuldebreven är betydligt lägre än så. De 500 miljoner kronor som avräknas för skuldavskrivningar bör därför inte belasta biståndsramen.</w:t>
      </w:r>
    </w:p>
    <w:p w:rsidR="002C3C6F" w:rsidRPr="006104D3" w:rsidRDefault="002C3C6F">
      <w:pPr>
        <w:pStyle w:val="Normaltindrag"/>
        <w:shd w:val="clear" w:color="000000" w:fill="auto"/>
      </w:pPr>
      <w:r w:rsidRPr="006104D3">
        <w:t>2 508 miljoner kronor avräknas från biståndsramen för flyktingkostnader. Det är inte rimligt att flyktingmottagande som sker i Sverige finansieras g</w:t>
      </w:r>
      <w:r w:rsidRPr="006104D3">
        <w:t>e</w:t>
      </w:r>
      <w:r w:rsidRPr="006104D3">
        <w:lastRenderedPageBreak/>
        <w:t>nom biståndsbudgeten</w:t>
      </w:r>
      <w:r w:rsidR="00BF2160" w:rsidRPr="006104D3">
        <w:t>,</w:t>
      </w:r>
      <w:r w:rsidRPr="006104D3">
        <w:t xml:space="preserve"> och det står i strid med grunderna för svensk bistånd</w:t>
      </w:r>
      <w:r w:rsidRPr="006104D3">
        <w:t>s</w:t>
      </w:r>
      <w:r w:rsidRPr="006104D3">
        <w:t xml:space="preserve">politik </w:t>
      </w:r>
      <w:r w:rsidR="00BF2160" w:rsidRPr="006104D3">
        <w:t>–</w:t>
      </w:r>
      <w:r w:rsidRPr="006104D3">
        <w:t xml:space="preserve"> Politik för </w:t>
      </w:r>
      <w:r w:rsidR="00BF2160" w:rsidRPr="006104D3">
        <w:t>global utveckling</w:t>
      </w:r>
      <w:r w:rsidRPr="006104D3">
        <w:t>. Vänsterpartiet vill se en omfördelning inom biståndsramen där 1 463 miljoner kronor av avräkningarna för fly</w:t>
      </w:r>
      <w:r w:rsidRPr="006104D3">
        <w:t>k</w:t>
      </w:r>
      <w:r w:rsidRPr="006104D3">
        <w:t xml:space="preserve">tingmottagande inte ska avräknas från biståndsramen utan istället belasta </w:t>
      </w:r>
      <w:r w:rsidR="00BF2160" w:rsidRPr="006104D3">
        <w:rPr>
          <w:spacing w:val="-2"/>
        </w:rPr>
        <w:t xml:space="preserve">utgiftsområde </w:t>
      </w:r>
      <w:r w:rsidRPr="006104D3">
        <w:rPr>
          <w:spacing w:val="-2"/>
        </w:rPr>
        <w:t xml:space="preserve">8. Det innebär att det reella utvecklingssamarbetet förstärks med 1 463 miljoner kronor i Vänsterpartiets budget. De resterande </w:t>
      </w:r>
      <w:r w:rsidRPr="006104D3">
        <w:t>1 045 miljoner kronor ska användas till humanitär hjälp till de människor som lever på flykt i andra delar av världen. Ett sådant stöd får dock inte utformas på ett sådant sätt att det ersätter flyktingmottagande i Sverige eller används som förevändning för att inskränka möjligheterna att söka asyl.</w:t>
      </w:r>
    </w:p>
    <w:p w:rsidR="002C3C6F" w:rsidRPr="006104D3" w:rsidRDefault="002C3C6F">
      <w:pPr>
        <w:pStyle w:val="Normaltindrag"/>
        <w:shd w:val="clear" w:color="000000" w:fill="auto"/>
      </w:pPr>
      <w:r w:rsidRPr="006104D3">
        <w:t>Regeringen föreslår den lägsta uppräkningen, 0,78 %, av myndigheternas anslag under de 15 år som systemet använts. Denna uppräkning täcker inte de budgeterade lönekostnaderna och innebär att det saknas 9 miljoner kronor inom biståndsverksamheten</w:t>
      </w:r>
      <w:r w:rsidR="00BF2160" w:rsidRPr="006104D3">
        <w:t>,</w:t>
      </w:r>
      <w:r w:rsidRPr="006104D3">
        <w:t xml:space="preserve"> vilket motsvarar 18 tjänster och att det för </w:t>
      </w:r>
      <w:r w:rsidR="00BF2160" w:rsidRPr="006104D3">
        <w:t>Sida</w:t>
      </w:r>
      <w:r w:rsidR="00E67F89" w:rsidRPr="006104D3">
        <w:t>s</w:t>
      </w:r>
      <w:r w:rsidRPr="006104D3">
        <w:t xml:space="preserve"> del saknas 10 miljoner kronor, vilket motsvarar 20 tjänster. Vänsterpartiet vill inte se några personalneddragningar inom dessa områden och kompenserar därför Sida och biståndsverksamheten med sammanlagt 19 miljoner kronor.</w:t>
      </w:r>
    </w:p>
    <w:p w:rsidR="002C3C6F" w:rsidRPr="006104D3" w:rsidRDefault="002C3C6F">
      <w:pPr>
        <w:pStyle w:val="Normaltindrag"/>
        <w:shd w:val="clear" w:color="000000" w:fill="auto"/>
      </w:pPr>
      <w:r w:rsidRPr="006104D3">
        <w:t xml:space="preserve">Vänsterpartiet vill se en satsning på klimatbistånd på </w:t>
      </w:r>
      <w:r w:rsidR="001F15A6" w:rsidRPr="006104D3">
        <w:t>1</w:t>
      </w:r>
      <w:r w:rsidRPr="006104D3">
        <w:t> </w:t>
      </w:r>
      <w:r w:rsidR="001F15A6" w:rsidRPr="006104D3">
        <w:t>500</w:t>
      </w:r>
      <w:r w:rsidRPr="006104D3">
        <w:t> miljoner kr</w:t>
      </w:r>
      <w:r w:rsidRPr="006104D3">
        <w:t>o</w:t>
      </w:r>
      <w:r w:rsidRPr="006104D3">
        <w:t xml:space="preserve">nor år 2010, </w:t>
      </w:r>
      <w:r w:rsidR="00BF2160" w:rsidRPr="006104D3">
        <w:t xml:space="preserve">och </w:t>
      </w:r>
      <w:r w:rsidRPr="006104D3">
        <w:t xml:space="preserve">dessa ska ligga utöver den föreslagna biståndsramen. Det skulle innebära en fördubbling av dagens miljöbistånd och skulle gå till att dels förebygga klimatförändringar i </w:t>
      </w:r>
      <w:r w:rsidR="00BF2160" w:rsidRPr="006104D3">
        <w:t>syd</w:t>
      </w:r>
      <w:r w:rsidRPr="006104D3">
        <w:t xml:space="preserve">, dels motverka klimatförändringarnas konsekvenser i </w:t>
      </w:r>
      <w:r w:rsidR="00BF2160" w:rsidRPr="006104D3">
        <w:t>syd</w:t>
      </w:r>
      <w:r w:rsidRPr="006104D3">
        <w:t>, som beräknas bli oerhört omfattande.</w:t>
      </w:r>
    </w:p>
    <w:p w:rsidR="002C3C6F" w:rsidRPr="006104D3" w:rsidRDefault="002C3C6F">
      <w:pPr>
        <w:pStyle w:val="Normaltindrag"/>
        <w:shd w:val="clear" w:color="000000" w:fill="auto"/>
      </w:pPr>
      <w:r w:rsidRPr="006104D3">
        <w:t xml:space="preserve">I Afrika beräknas t.ex. livsmedelsproduktionen minska med upp till 50 % fram till 2020. Vi vill införa klimatbiståndet enligt en trappmodell, där </w:t>
      </w:r>
      <w:r w:rsidR="00445BA5" w:rsidRPr="006104D3">
        <w:t>500</w:t>
      </w:r>
      <w:r w:rsidRPr="006104D3">
        <w:t xml:space="preserve"> miljoner kronor avsetts år 2008, 1 </w:t>
      </w:r>
      <w:r w:rsidR="00445BA5" w:rsidRPr="006104D3">
        <w:t>0</w:t>
      </w:r>
      <w:r w:rsidRPr="006104D3">
        <w:t xml:space="preserve">00 miljoner kronor 2009 och </w:t>
      </w:r>
      <w:r w:rsidR="00445BA5" w:rsidRPr="006104D3">
        <w:t>1 500</w:t>
      </w:r>
      <w:r w:rsidRPr="006104D3">
        <w:t xml:space="preserve"> milj</w:t>
      </w:r>
      <w:r w:rsidRPr="006104D3">
        <w:t>o</w:t>
      </w:r>
      <w:r w:rsidRPr="006104D3">
        <w:t>ner kronor 2010. Dessa medel får dock inte användas till att finansiera Sve</w:t>
      </w:r>
      <w:r w:rsidR="00BF2160" w:rsidRPr="006104D3">
        <w:t>r</w:t>
      </w:r>
      <w:r w:rsidR="00BF2160" w:rsidRPr="006104D3">
        <w:t>i</w:t>
      </w:r>
      <w:r w:rsidR="00BF2160" w:rsidRPr="006104D3">
        <w:t>ges egna åtaganden inom Kyoto</w:t>
      </w:r>
      <w:r w:rsidRPr="006104D3">
        <w:t>protokollet.</w:t>
      </w:r>
    </w:p>
    <w:p w:rsidR="002C3C6F" w:rsidRPr="006104D3" w:rsidRDefault="002C3C6F">
      <w:pPr>
        <w:pStyle w:val="Normaltindrag"/>
        <w:shd w:val="clear" w:color="000000" w:fill="auto"/>
      </w:pPr>
      <w:r w:rsidRPr="006104D3">
        <w:t xml:space="preserve">Satsningen på klimatbistånd kommer </w:t>
      </w:r>
      <w:r w:rsidR="00BF2160" w:rsidRPr="006104D3">
        <w:t xml:space="preserve">att </w:t>
      </w:r>
      <w:r w:rsidRPr="006104D3">
        <w:t>kräva nyrekrytering och förstärkt klimatkompetens inom Sida. Vänsterpartiet anslår därför för personalfö</w:t>
      </w:r>
      <w:r w:rsidRPr="006104D3">
        <w:t>r</w:t>
      </w:r>
      <w:r w:rsidRPr="006104D3">
        <w:t>stärkningar 11 miljoner kronor för biståndsverksamheten och 10 miljoner kronor för Sida. Det skulle innebära 42 nya tjänster.</w:t>
      </w:r>
    </w:p>
    <w:p w:rsidR="002C3C6F" w:rsidRPr="006104D3" w:rsidRDefault="002C3C6F">
      <w:pPr>
        <w:pStyle w:val="Normaltindrag"/>
        <w:shd w:val="clear" w:color="000000" w:fill="auto"/>
      </w:pPr>
      <w:r w:rsidRPr="006104D3">
        <w:t>Vänsterpartiet har under åren arbetat för att enprocent</w:t>
      </w:r>
      <w:r w:rsidR="00BF2160" w:rsidRPr="006104D3">
        <w:t>s</w:t>
      </w:r>
      <w:r w:rsidRPr="006104D3">
        <w:t>målet för svenskt utvecklingssamarbete ska nås. När det nu är formellt uppnått är det dags att diskutera enprocent</w:t>
      </w:r>
      <w:r w:rsidR="00BF2160" w:rsidRPr="006104D3">
        <w:t>s</w:t>
      </w:r>
      <w:r w:rsidRPr="006104D3">
        <w:t>golv. Dessutom skulle avräkningarna från biståndsramen bli 1 963 miljoner kronor lägre. Med andra ord skulle utvecklingssamarbetet med en vänsterpartistisk biståndspolitik bli mer omfattande och mer effektivt.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04D3">
        <w:trPr>
          <w:cantSplit/>
        </w:trPr>
        <w:tc>
          <w:tcPr>
            <w:tcW w:w="3046" w:type="dxa"/>
          </w:tcPr>
          <w:p w:rsidR="009B3107" w:rsidRPr="006104D3" w:rsidRDefault="009B3107">
            <w:pPr>
              <w:pStyle w:val="UnderskriftDatum"/>
              <w:shd w:val="clear" w:color="000000" w:fill="auto"/>
              <w:spacing w:before="240"/>
            </w:pPr>
            <w:r w:rsidRPr="006104D3">
              <w:t>Stockholm den 3 oktober 2007</w:t>
            </w:r>
          </w:p>
        </w:tc>
        <w:tc>
          <w:tcPr>
            <w:tcW w:w="3047" w:type="dxa"/>
          </w:tcPr>
          <w:p w:rsidR="009B3107" w:rsidRPr="006104D3" w:rsidRDefault="009B310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104D3">
        <w:trPr>
          <w:cantSplit/>
        </w:trPr>
        <w:tc>
          <w:tcPr>
            <w:tcW w:w="3046" w:type="dxa"/>
          </w:tcPr>
          <w:p w:rsidR="009B3107" w:rsidRPr="006104D3" w:rsidRDefault="009B3107">
            <w:pPr>
              <w:pStyle w:val="Underskrifter"/>
              <w:shd w:val="clear" w:color="000000" w:fill="auto"/>
            </w:pPr>
            <w:r w:rsidRPr="006104D3">
              <w:t>Lars Ohly (v)</w:t>
            </w:r>
          </w:p>
        </w:tc>
        <w:tc>
          <w:tcPr>
            <w:tcW w:w="3046" w:type="dxa"/>
          </w:tcPr>
          <w:p w:rsidR="009B3107" w:rsidRPr="006104D3" w:rsidRDefault="009B3107">
            <w:pPr>
              <w:pStyle w:val="Underskrifter"/>
              <w:shd w:val="clear" w:color="000000" w:fill="auto"/>
            </w:pPr>
          </w:p>
        </w:tc>
      </w:tr>
      <w:tr w:rsidR="00000000" w:rsidRPr="006104D3">
        <w:trPr>
          <w:cantSplit/>
        </w:trPr>
        <w:tc>
          <w:tcPr>
            <w:tcW w:w="3046" w:type="dxa"/>
          </w:tcPr>
          <w:p w:rsidR="009B3107" w:rsidRPr="006104D3" w:rsidRDefault="009B3107">
            <w:pPr>
              <w:pStyle w:val="Underskrifter"/>
              <w:shd w:val="clear" w:color="000000" w:fill="auto"/>
            </w:pPr>
            <w:r w:rsidRPr="006104D3">
              <w:t>Marianne Berg (v)</w:t>
            </w:r>
          </w:p>
        </w:tc>
        <w:tc>
          <w:tcPr>
            <w:tcW w:w="3046" w:type="dxa"/>
          </w:tcPr>
          <w:p w:rsidR="009B3107" w:rsidRPr="006104D3" w:rsidRDefault="009B3107">
            <w:pPr>
              <w:pStyle w:val="Underskrifter"/>
              <w:shd w:val="clear" w:color="000000" w:fill="auto"/>
            </w:pPr>
            <w:r w:rsidRPr="006104D3">
              <w:t>Wiwi-Anne Johansson (v)</w:t>
            </w:r>
          </w:p>
        </w:tc>
      </w:tr>
      <w:tr w:rsidR="00000000" w:rsidRPr="006104D3">
        <w:trPr>
          <w:cantSplit/>
        </w:trPr>
        <w:tc>
          <w:tcPr>
            <w:tcW w:w="3046" w:type="dxa"/>
          </w:tcPr>
          <w:p w:rsidR="009B3107" w:rsidRPr="006104D3" w:rsidRDefault="009B3107">
            <w:pPr>
              <w:pStyle w:val="Underskrifter"/>
              <w:shd w:val="clear" w:color="000000" w:fill="auto"/>
            </w:pPr>
            <w:r w:rsidRPr="006104D3">
              <w:t>Elina Linna (v)</w:t>
            </w:r>
          </w:p>
        </w:tc>
        <w:tc>
          <w:tcPr>
            <w:tcW w:w="3046" w:type="dxa"/>
          </w:tcPr>
          <w:p w:rsidR="009B3107" w:rsidRPr="006104D3" w:rsidRDefault="009B3107">
            <w:pPr>
              <w:pStyle w:val="Underskrifter"/>
              <w:shd w:val="clear" w:color="000000" w:fill="auto"/>
            </w:pPr>
            <w:r w:rsidRPr="006104D3">
              <w:t>Kent Persson (v)</w:t>
            </w:r>
          </w:p>
        </w:tc>
      </w:tr>
      <w:tr w:rsidR="00000000" w:rsidRPr="006104D3">
        <w:trPr>
          <w:cantSplit/>
        </w:trPr>
        <w:tc>
          <w:tcPr>
            <w:tcW w:w="3046" w:type="dxa"/>
          </w:tcPr>
          <w:p w:rsidR="009B3107" w:rsidRPr="006104D3" w:rsidRDefault="009B3107">
            <w:pPr>
              <w:pStyle w:val="Underskrifter"/>
              <w:shd w:val="clear" w:color="000000" w:fill="auto"/>
            </w:pPr>
            <w:r w:rsidRPr="006104D3">
              <w:t>Alice Åström (v)</w:t>
            </w:r>
          </w:p>
        </w:tc>
        <w:tc>
          <w:tcPr>
            <w:tcW w:w="3046" w:type="dxa"/>
          </w:tcPr>
          <w:p w:rsidR="009B3107" w:rsidRPr="006104D3" w:rsidRDefault="009B3107">
            <w:pPr>
              <w:pStyle w:val="Underskrifter"/>
              <w:shd w:val="clear" w:color="000000" w:fill="auto"/>
            </w:pPr>
            <w:r w:rsidRPr="006104D3">
              <w:t>Hans Linde (v)</w:t>
            </w:r>
          </w:p>
        </w:tc>
      </w:tr>
    </w:tbl>
    <w:p w:rsidR="002C3C6F" w:rsidRPr="006104D3" w:rsidRDefault="002C3C6F">
      <w:pPr>
        <w:pStyle w:val="Normaltindrag"/>
        <w:shd w:val="clear" w:color="000000" w:fill="auto"/>
      </w:pPr>
    </w:p>
    <w:sectPr w:rsidR="002C3C6F" w:rsidRPr="006104D3" w:rsidSect="00BF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107" w:rsidRPr="006104D3" w:rsidRDefault="009B3107">
      <w:r w:rsidRPr="006104D3">
        <w:separator/>
      </w:r>
    </w:p>
  </w:endnote>
  <w:endnote w:type="continuationSeparator" w:id="0">
    <w:p w:rsidR="009B3107" w:rsidRPr="006104D3" w:rsidRDefault="009B3107">
      <w:r w:rsidRPr="006104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462" w:rsidRPr="006104D3" w:rsidRDefault="006104D3" w:rsidP="00BF2160">
    <w:pPr>
      <w:pStyle w:val="Sidfot"/>
    </w:pPr>
    <w:r w:rsidRPr="006104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69653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60" w:rsidRDefault="009B31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F21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2160" w:rsidRDefault="009B3107">
                    <w:pPr>
                      <w:pStyle w:val="NormalS5sidnrV"/>
                    </w:pPr>
                    <w:r>
                      <w:fldChar w:fldCharType="begin"/>
                    </w:r>
                    <w:r w:rsidR="00BF216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462" w:rsidRPr="006104D3" w:rsidRDefault="006104D3" w:rsidP="00BF2160">
    <w:pPr>
      <w:pStyle w:val="Sidfot"/>
    </w:pPr>
    <w:r w:rsidRPr="006104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25240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60" w:rsidRDefault="009B31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21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216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160" w:rsidRDefault="009B31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2160">
                      <w:instrText xml:space="preserve"> PAGE *\charformat</w:instrText>
                    </w:r>
                    <w:r>
                      <w:fldChar w:fldCharType="separate"/>
                    </w:r>
                    <w:r w:rsidR="00BF216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462" w:rsidRPr="006104D3" w:rsidRDefault="006104D3" w:rsidP="00BF2160">
    <w:pPr>
      <w:pStyle w:val="Sidfot"/>
    </w:pPr>
    <w:r w:rsidRPr="006104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32126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60" w:rsidRDefault="009B31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21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160" w:rsidRDefault="009B31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216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107" w:rsidRPr="006104D3" w:rsidRDefault="009B3107">
      <w:r w:rsidRPr="006104D3">
        <w:separator/>
      </w:r>
    </w:p>
  </w:footnote>
  <w:footnote w:type="continuationSeparator" w:id="0">
    <w:p w:rsidR="009B3107" w:rsidRPr="006104D3" w:rsidRDefault="009B3107">
      <w:r w:rsidRPr="006104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462" w:rsidRPr="006104D3" w:rsidRDefault="006104D3" w:rsidP="00BF2160">
    <w:pPr>
      <w:pStyle w:val="Sidhuvud"/>
    </w:pPr>
    <w:r w:rsidRPr="006104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13059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60" w:rsidRDefault="009B31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F216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18B6">
                            <w:t>2007/08</w:t>
                          </w:r>
                          <w:r>
                            <w:fldChar w:fldCharType="end"/>
                          </w:r>
                          <w:r w:rsidR="00BF2160">
                            <w:t>:</w:t>
                          </w:r>
                          <w:r>
                            <w:fldChar w:fldCharType="begin"/>
                          </w:r>
                          <w:r w:rsidR="00BF216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18B6">
                            <w:t>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2160" w:rsidRDefault="009B3107">
                    <w:pPr>
                      <w:pStyle w:val="KantRubrikS5V"/>
                    </w:pPr>
                    <w:r>
                      <w:fldChar w:fldCharType="begin"/>
                    </w:r>
                    <w:r w:rsidR="00BF216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18B6">
                      <w:t>2007/08</w:t>
                    </w:r>
                    <w:r>
                      <w:fldChar w:fldCharType="end"/>
                    </w:r>
                    <w:r w:rsidR="00BF2160">
                      <w:t>:</w:t>
                    </w:r>
                    <w:r>
                      <w:fldChar w:fldCharType="begin"/>
                    </w:r>
                    <w:r w:rsidR="00BF216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18B6">
                      <w:t>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0462" w:rsidRPr="006104D3" w:rsidRDefault="006104D3" w:rsidP="00BF2160">
    <w:pPr>
      <w:pStyle w:val="Sidhuvud"/>
    </w:pPr>
    <w:r w:rsidRPr="006104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71642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160" w:rsidRDefault="009B31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F216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18B6">
                            <w:t>2007/08</w:t>
                          </w:r>
                          <w:r>
                            <w:fldChar w:fldCharType="end"/>
                          </w:r>
                          <w:r w:rsidR="00BF2160">
                            <w:t>:</w:t>
                          </w:r>
                          <w:r>
                            <w:fldChar w:fldCharType="begin"/>
                          </w:r>
                          <w:r w:rsidR="00BF216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18B6">
                            <w:t>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2160" w:rsidRDefault="009B31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F216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18B6">
                      <w:t>2007/08</w:t>
                    </w:r>
                    <w:r>
                      <w:fldChar w:fldCharType="end"/>
                    </w:r>
                    <w:r w:rsidR="00BF2160">
                      <w:t>:</w:t>
                    </w:r>
                    <w:r>
                      <w:fldChar w:fldCharType="begin"/>
                    </w:r>
                    <w:r w:rsidR="00BF216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18B6">
                      <w:t>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107" w:rsidRPr="006104D3" w:rsidRDefault="009B3107">
    <w:pPr>
      <w:pStyle w:val="FSHNormal"/>
      <w:tabs>
        <w:tab w:val="right" w:pos="5840"/>
      </w:tabs>
    </w:pPr>
    <w:r w:rsidRPr="006104D3">
      <w:br/>
    </w:r>
    <w:r w:rsidRPr="006104D3">
      <w:fldChar w:fldCharType="begin" w:fldLock="1"/>
    </w:r>
    <w:r w:rsidRPr="006104D3">
      <w:instrText xml:space="preserve"> DOCPROPERTY</w:instrText>
    </w:r>
    <w:r w:rsidRPr="006104D3">
      <w:rPr>
        <w:sz w:val="18"/>
      </w:rPr>
      <w:instrText xml:space="preserve"> "YearUser" *\charformat </w:instrText>
    </w:r>
    <w:r w:rsidRPr="006104D3">
      <w:fldChar w:fldCharType="separate"/>
    </w:r>
    <w:r w:rsidRPr="006104D3">
      <w:t>2007/08</w:t>
    </w:r>
    <w:r w:rsidRPr="006104D3">
      <w:fldChar w:fldCharType="end"/>
    </w:r>
    <w:r w:rsidRPr="006104D3">
      <w:t xml:space="preserve"> </w:t>
    </w:r>
    <w:r w:rsidRPr="006104D3">
      <w:tab/>
      <w:t xml:space="preserve">mnr: </w:t>
    </w:r>
    <w:r w:rsidRPr="006104D3">
      <w:fldChar w:fldCharType="begin" w:fldLock="1"/>
    </w:r>
    <w:r w:rsidRPr="006104D3">
      <w:instrText xml:space="preserve"> DOCPROPERTY</w:instrText>
    </w:r>
    <w:r w:rsidRPr="006104D3">
      <w:rPr>
        <w:sz w:val="18"/>
      </w:rPr>
      <w:instrText xml:space="preserve"> "Motionsnummer" *\charformat </w:instrText>
    </w:r>
    <w:r w:rsidRPr="006104D3">
      <w:fldChar w:fldCharType="separate"/>
    </w:r>
    <w:r w:rsidRPr="006104D3">
      <w:t>U280</w:t>
    </w:r>
    <w:r w:rsidRPr="006104D3">
      <w:fldChar w:fldCharType="end"/>
    </w:r>
    <w:r w:rsidRPr="006104D3">
      <w:br/>
    </w:r>
    <w:r w:rsidRPr="006104D3">
      <w:fldChar w:fldCharType="begin" w:fldLock="1"/>
    </w:r>
    <w:r w:rsidRPr="006104D3">
      <w:instrText xml:space="preserve"> DOCPROPERTY</w:instrText>
    </w:r>
    <w:r w:rsidRPr="006104D3">
      <w:rPr>
        <w:sz w:val="18"/>
      </w:rPr>
      <w:instrText xml:space="preserve"> "Samling" *\charformat </w:instrText>
    </w:r>
    <w:r w:rsidRPr="006104D3">
      <w:fldChar w:fldCharType="end"/>
    </w:r>
    <w:r w:rsidRPr="006104D3">
      <w:tab/>
      <w:t xml:space="preserve">pnr: </w:t>
    </w:r>
    <w:r w:rsidRPr="006104D3">
      <w:fldChar w:fldCharType="begin" w:fldLock="1"/>
    </w:r>
    <w:r w:rsidRPr="006104D3">
      <w:instrText xml:space="preserve"> DOCPROPERTY</w:instrText>
    </w:r>
    <w:r w:rsidRPr="006104D3">
      <w:rPr>
        <w:sz w:val="18"/>
      </w:rPr>
      <w:instrText xml:space="preserve"> "Partinummer" *\charformat </w:instrText>
    </w:r>
    <w:r w:rsidRPr="006104D3">
      <w:fldChar w:fldCharType="separate"/>
    </w:r>
    <w:r w:rsidRPr="006104D3">
      <w:t>v601</w:t>
    </w:r>
    <w:r w:rsidRPr="006104D3">
      <w:fldChar w:fldCharType="end"/>
    </w:r>
  </w:p>
  <w:p w:rsidR="009B3107" w:rsidRPr="006104D3" w:rsidRDefault="009B3107">
    <w:pPr>
      <w:pStyle w:val="FSHRub1"/>
    </w:pPr>
    <w:r w:rsidRPr="006104D3">
      <w:t>Motion till riksdagen</w:t>
    </w:r>
    <w:r w:rsidRPr="006104D3">
      <w:br/>
    </w:r>
    <w:r w:rsidRPr="006104D3">
      <w:fldChar w:fldCharType="begin" w:fldLock="1"/>
    </w:r>
    <w:r w:rsidRPr="006104D3">
      <w:instrText xml:space="preserve"> DOCPROPERTY "YearUser" *\charformat </w:instrText>
    </w:r>
    <w:r w:rsidRPr="006104D3">
      <w:fldChar w:fldCharType="separate"/>
    </w:r>
    <w:r w:rsidRPr="006104D3">
      <w:t>2007/08</w:t>
    </w:r>
    <w:r w:rsidRPr="006104D3">
      <w:fldChar w:fldCharType="end"/>
    </w:r>
    <w:r w:rsidRPr="006104D3">
      <w:t>:</w:t>
    </w:r>
    <w:r w:rsidRPr="006104D3">
      <w:fldChar w:fldCharType="begin" w:fldLock="1"/>
    </w:r>
    <w:r w:rsidRPr="006104D3">
      <w:instrText xml:space="preserve"> DOCPROPERTY "Motionsnummer" *\charformat </w:instrText>
    </w:r>
    <w:r w:rsidRPr="006104D3">
      <w:fldChar w:fldCharType="separate"/>
    </w:r>
    <w:r w:rsidRPr="006104D3">
      <w:t>U280</w:t>
    </w:r>
    <w:r w:rsidRPr="006104D3">
      <w:fldChar w:fldCharType="end"/>
    </w:r>
  </w:p>
  <w:p w:rsidR="009B3107" w:rsidRPr="006104D3" w:rsidRDefault="009B3107">
    <w:pPr>
      <w:pStyle w:val="FSHNormalS5"/>
    </w:pPr>
    <w:r w:rsidRPr="006104D3">
      <w:fldChar w:fldCharType="begin" w:fldLock="1"/>
    </w:r>
    <w:r w:rsidRPr="006104D3">
      <w:instrText xml:space="preserve"> DOCPROPERTY "MotionarText" *\charformat </w:instrText>
    </w:r>
    <w:r w:rsidRPr="006104D3">
      <w:fldChar w:fldCharType="separate"/>
    </w:r>
    <w:r w:rsidRPr="006104D3">
      <w:t>av Lars Ohly m.fl. (v)</w:t>
    </w:r>
    <w:r w:rsidRPr="006104D3">
      <w:fldChar w:fldCharType="end"/>
    </w:r>
    <w:r w:rsidRPr="006104D3">
      <w:br/>
    </w:r>
    <w:r w:rsidRPr="006104D3">
      <w:fldChar w:fldCharType="begin" w:fldLock="1"/>
    </w:r>
    <w:r w:rsidRPr="006104D3">
      <w:instrText xml:space="preserve"> DOCPROPERTY "SvarFrasKort" *\charformat </w:instrText>
    </w:r>
    <w:r w:rsidRPr="006104D3">
      <w:fldChar w:fldCharType="end"/>
    </w:r>
  </w:p>
  <w:p w:rsidR="009B3107" w:rsidRPr="006104D3" w:rsidRDefault="009B3107">
    <w:pPr>
      <w:pStyle w:val="FSHTitel"/>
    </w:pPr>
    <w:r w:rsidRPr="006104D3">
      <w:fldChar w:fldCharType="begin" w:fldLock="1"/>
    </w:r>
    <w:r w:rsidRPr="006104D3">
      <w:instrText xml:space="preserve"> DOCPROPERTY</w:instrText>
    </w:r>
    <w:r w:rsidRPr="006104D3">
      <w:rPr>
        <w:sz w:val="18"/>
      </w:rPr>
      <w:instrText xml:space="preserve"> "RubrikSvar" *\charformat </w:instrText>
    </w:r>
    <w:r w:rsidRPr="006104D3">
      <w:fldChar w:fldCharType="separate"/>
    </w:r>
    <w:r w:rsidRPr="006104D3">
      <w:t>Utgiftsområde 7 Internationellt bistånd</w:t>
    </w:r>
    <w:r w:rsidRPr="006104D3">
      <w:fldChar w:fldCharType="end"/>
    </w:r>
  </w:p>
  <w:p w:rsidR="009B3107" w:rsidRPr="006104D3" w:rsidRDefault="009B3107">
    <w:pPr>
      <w:pStyle w:val="Normal00"/>
    </w:pPr>
  </w:p>
  <w:p w:rsidR="00BF2160" w:rsidRPr="006104D3" w:rsidRDefault="00BF21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BAD29E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1524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F2D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363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C4C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7A7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48C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EC3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1A3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0431620">
    <w:abstractNumId w:val="8"/>
  </w:num>
  <w:num w:numId="2" w16cid:durableId="1983731043">
    <w:abstractNumId w:val="9"/>
  </w:num>
  <w:num w:numId="3" w16cid:durableId="52697987">
    <w:abstractNumId w:val="8"/>
  </w:num>
  <w:num w:numId="4" w16cid:durableId="870068590">
    <w:abstractNumId w:val="9"/>
  </w:num>
  <w:num w:numId="5" w16cid:durableId="366757850">
    <w:abstractNumId w:val="13"/>
  </w:num>
  <w:num w:numId="6" w16cid:durableId="718742373">
    <w:abstractNumId w:val="10"/>
  </w:num>
  <w:num w:numId="7" w16cid:durableId="53050320">
    <w:abstractNumId w:val="11"/>
  </w:num>
  <w:num w:numId="8" w16cid:durableId="585381918">
    <w:abstractNumId w:val="12"/>
  </w:num>
  <w:num w:numId="9" w16cid:durableId="553083671">
    <w:abstractNumId w:val="8"/>
  </w:num>
  <w:num w:numId="10" w16cid:durableId="572399628">
    <w:abstractNumId w:val="3"/>
  </w:num>
  <w:num w:numId="11" w16cid:durableId="338897649">
    <w:abstractNumId w:val="2"/>
  </w:num>
  <w:num w:numId="12" w16cid:durableId="751243193">
    <w:abstractNumId w:val="1"/>
  </w:num>
  <w:num w:numId="13" w16cid:durableId="1582444077">
    <w:abstractNumId w:val="0"/>
  </w:num>
  <w:num w:numId="14" w16cid:durableId="658390549">
    <w:abstractNumId w:val="9"/>
  </w:num>
  <w:num w:numId="15" w16cid:durableId="1645890491">
    <w:abstractNumId w:val="7"/>
  </w:num>
  <w:num w:numId="16" w16cid:durableId="290208996">
    <w:abstractNumId w:val="6"/>
  </w:num>
  <w:num w:numId="17" w16cid:durableId="942031516">
    <w:abstractNumId w:val="5"/>
  </w:num>
  <w:num w:numId="18" w16cid:durableId="19635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F1A2565D-4D2F-4887-9B1D-3D7BE825DA8C},{25384487-954A-4B3D-A759-FB67661DCC6F},{93F71F64-B3B2-464F-BCC5-C49DA1B8F0E4},{8B923F15-4996-4696-A089-6A5BE8BF8E1B},{CBCE2632-605E-484A-97AC-47C334EA7100},{7E0BF71E-CD03-4DBF-9F51-3B5B798F2741},{88576935-7337-4AFA-923F-6E59D33EEBED}"/>
  </w:docVars>
  <w:rsids>
    <w:rsidRoot w:val="006104D3"/>
    <w:rsid w:val="00000030"/>
    <w:rsid w:val="00046028"/>
    <w:rsid w:val="00065D2E"/>
    <w:rsid w:val="000D0484"/>
    <w:rsid w:val="00182684"/>
    <w:rsid w:val="00183E7A"/>
    <w:rsid w:val="001F15A6"/>
    <w:rsid w:val="002064CB"/>
    <w:rsid w:val="002C3C6F"/>
    <w:rsid w:val="00300462"/>
    <w:rsid w:val="0037386E"/>
    <w:rsid w:val="00445BA5"/>
    <w:rsid w:val="004776DE"/>
    <w:rsid w:val="00602C25"/>
    <w:rsid w:val="006104D3"/>
    <w:rsid w:val="00655E80"/>
    <w:rsid w:val="00793D31"/>
    <w:rsid w:val="008D0209"/>
    <w:rsid w:val="008F0069"/>
    <w:rsid w:val="008F18B6"/>
    <w:rsid w:val="00951F8B"/>
    <w:rsid w:val="009B3107"/>
    <w:rsid w:val="00A0759F"/>
    <w:rsid w:val="00A13F8E"/>
    <w:rsid w:val="00A903B6"/>
    <w:rsid w:val="00AD0422"/>
    <w:rsid w:val="00BF2160"/>
    <w:rsid w:val="00E22A4F"/>
    <w:rsid w:val="00E67F89"/>
    <w:rsid w:val="00ED0624"/>
    <w:rsid w:val="00EE5A4C"/>
    <w:rsid w:val="00F1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2DE9A6-6A13-4A78-885B-638CF95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7386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37386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37386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37386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37386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37386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37386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37386E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37386E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37386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37386E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37386E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37386E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37386E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37386E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37386E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37386E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37386E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37386E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37386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7386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7386E"/>
    <w:pPr>
      <w:spacing w:before="0"/>
      <w:ind w:firstLine="227"/>
    </w:pPr>
  </w:style>
  <w:style w:type="paragraph" w:customStyle="1" w:styleId="FSHNormal">
    <w:name w:val="FSH_Normal"/>
    <w:semiHidden/>
    <w:rsid w:val="0037386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7386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7386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7386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7386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7386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7386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7386E"/>
    <w:pPr>
      <w:spacing w:after="250"/>
    </w:pPr>
  </w:style>
  <w:style w:type="paragraph" w:customStyle="1" w:styleId="Autokorrigering">
    <w:name w:val="Autokorrigering"/>
    <w:rsid w:val="0037386E"/>
    <w:rPr>
      <w:sz w:val="24"/>
      <w:szCs w:val="24"/>
      <w:lang w:val="sv-SE" w:eastAsia="sv-SE"/>
    </w:rPr>
  </w:style>
  <w:style w:type="paragraph" w:customStyle="1" w:styleId="Yrkandehnv">
    <w:name w:val="Yrkandehänv"/>
    <w:rsid w:val="0037386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7386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7386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7386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7386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7386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7386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7386E"/>
    <w:pPr>
      <w:ind w:firstLine="170"/>
    </w:pPr>
  </w:style>
  <w:style w:type="paragraph" w:customStyle="1" w:styleId="NormalA4fot">
    <w:name w:val="Normal_A4fot"/>
    <w:basedOn w:val="Normal"/>
    <w:semiHidden/>
    <w:rsid w:val="0037386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7386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7386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7386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7386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7386E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37386E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37386E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37386E"/>
  </w:style>
  <w:style w:type="paragraph" w:customStyle="1" w:styleId="RubrikInnehllsf">
    <w:name w:val="RubrikInnehållsf"/>
    <w:basedOn w:val="RubrikSammanf"/>
    <w:next w:val="Normal"/>
    <w:rsid w:val="0037386E"/>
  </w:style>
  <w:style w:type="paragraph" w:customStyle="1" w:styleId="Tabellochbildrubrik">
    <w:name w:val="Tabell och bildrubrik"/>
    <w:basedOn w:val="Normal"/>
    <w:next w:val="Normal"/>
    <w:rsid w:val="0037386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7386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7386E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3738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37386E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37386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37386E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37386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7386E"/>
    <w:pPr>
      <w:ind w:left="284"/>
    </w:pPr>
  </w:style>
  <w:style w:type="paragraph" w:styleId="Innehll3">
    <w:name w:val="toc 3"/>
    <w:basedOn w:val="Innehll2"/>
    <w:next w:val="Innehll4"/>
    <w:semiHidden/>
    <w:rsid w:val="0037386E"/>
    <w:pPr>
      <w:ind w:left="567"/>
    </w:pPr>
  </w:style>
  <w:style w:type="paragraph" w:styleId="Innehll4">
    <w:name w:val="toc 4"/>
    <w:basedOn w:val="Innehll3"/>
    <w:next w:val="Normal"/>
    <w:semiHidden/>
    <w:rsid w:val="0037386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7386E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37386E"/>
  </w:style>
  <w:style w:type="character" w:customStyle="1" w:styleId="DatumChar">
    <w:name w:val="Datum Char"/>
    <w:basedOn w:val="Standardstycketeckensnitt"/>
    <w:link w:val="Datum"/>
    <w:semiHidden/>
    <w:locked/>
    <w:rsid w:val="0037386E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37386E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37386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7386E"/>
  </w:style>
  <w:style w:type="paragraph" w:styleId="Lista">
    <w:name w:val="List"/>
    <w:basedOn w:val="Normal"/>
    <w:semiHidden/>
    <w:rsid w:val="0037386E"/>
    <w:pPr>
      <w:ind w:left="283" w:hanging="283"/>
    </w:pPr>
  </w:style>
  <w:style w:type="paragraph" w:styleId="Normalwebb">
    <w:name w:val="Normal (Web)"/>
    <w:basedOn w:val="Normal"/>
    <w:semiHidden/>
    <w:rsid w:val="0037386E"/>
    <w:rPr>
      <w:szCs w:val="24"/>
    </w:rPr>
  </w:style>
  <w:style w:type="paragraph" w:styleId="Numreradlista">
    <w:name w:val="List Number"/>
    <w:basedOn w:val="Normal"/>
    <w:semiHidden/>
    <w:rsid w:val="0037386E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37386E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37386E"/>
    <w:rPr>
      <w:rFonts w:cs="Times New Roman"/>
    </w:rPr>
  </w:style>
  <w:style w:type="character" w:styleId="Sidnummer">
    <w:name w:val="page number"/>
    <w:basedOn w:val="Standardstycketeckensnitt"/>
    <w:semiHidden/>
    <w:rsid w:val="0037386E"/>
    <w:rPr>
      <w:rFonts w:cs="Times New Roman"/>
    </w:rPr>
  </w:style>
  <w:style w:type="paragraph" w:styleId="Signatur">
    <w:name w:val="Signature"/>
    <w:basedOn w:val="Normal"/>
    <w:link w:val="SignaturChar"/>
    <w:semiHidden/>
    <w:rsid w:val="0037386E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37386E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37386E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37386E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3563</Characters>
  <Application>Microsoft Office Word</Application>
  <DocSecurity>4</DocSecurity>
  <Lines>91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v601</vt:lpstr>
    </vt:vector>
  </TitlesOfParts>
  <Company>Riksdagen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v601</dc:title>
  <dc:subject>v601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2007-10-11T11:41:00Z</cp:lastPrinted>
  <dcterms:created xsi:type="dcterms:W3CDTF">2025-12-17T10:22:00Z</dcterms:created>
  <dcterms:modified xsi:type="dcterms:W3CDTF">2025-12-17T10:22:00Z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Utgiftsområde 7 Internationellt bistånd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7 Internationellt bistånd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v601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(v)\Berg, Marianne (v)\Johansson, Wiwi-Anne (v)\Linna, Elina (v)\Persson, Kent (v)\Åström, Alice (v)\Linde, Hans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Marianne Berg (v), Wiwi-Anne Johansson (v), Elina Linna (v), Kent Persson (v), Alice Åström (v), Hans Linde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20072008000000000118000006010080</vt:lpwstr>
  </property>
  <property fmtid="{D5CDD505-2E9C-101B-9397-08002B2CF9AE}" pid="47" name="datum">
    <vt:lpwstr>071003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20072008000000000118000006010080</vt:lpwstr>
  </property>
  <property fmtid="{D5CDD505-2E9C-101B-9397-08002B2CF9AE}" pid="50" name="nummer">
    <vt:lpwstr>280</vt:lpwstr>
  </property>
  <property fmtid="{D5CDD505-2E9C-101B-9397-08002B2CF9AE}" pid="51" name="utskottsbeteckning">
    <vt:lpwstr>U</vt:lpwstr>
  </property>
  <property fmtid="{D5CDD505-2E9C-101B-9397-08002B2CF9AE}" pid="52" name="GlobalUID">
    <vt:lpwstr>{CA221223-3067-4E7E-821A-432793158068}</vt:lpwstr>
  </property>
  <property fmtid="{D5CDD505-2E9C-101B-9397-08002B2CF9AE}" pid="53" name="Överföringar">
    <vt:i4>0</vt:i4>
  </property>
  <property fmtid="{D5CDD505-2E9C-101B-9397-08002B2CF9AE}" pid="54" name="Checksum">
    <vt:lpwstr>*0017427449213*</vt:lpwstr>
  </property>
  <property fmtid="{D5CDD505-2E9C-101B-9397-08002B2CF9AE}" pid="55" name="skuggnummer">
    <vt:lpwstr>1662</vt:lpwstr>
  </property>
  <property fmtid="{D5CDD505-2E9C-101B-9397-08002B2CF9AE}" pid="56" name="urixVersion">
    <vt:lpwstr>3.2.0.9</vt:lpwstr>
  </property>
  <property fmtid="{D5CDD505-2E9C-101B-9397-08002B2CF9AE}" pid="57" name="urixOrigin">
    <vt:lpwstr>071016 20:02:43.200</vt:lpwstr>
  </property>
  <property fmtid="{D5CDD505-2E9C-101B-9397-08002B2CF9AE}" pid="58" name="urixGuid">
    <vt:lpwstr>{D7E14271-4314-42CF-BE28-1A7551B6128F}</vt:lpwstr>
  </property>
</Properties>
</file>