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D341E6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B975099909442B8B04972C5D58F5A20"/>
        </w:placeholder>
        <w15:appearance w15:val="hidden"/>
        <w:text/>
      </w:sdtPr>
      <w:sdtEndPr/>
      <w:sdtContent>
        <w:p w:rsidR="00AF30DD" w:rsidP="00CC4C93" w:rsidRDefault="00AF30DD" w14:paraId="437ED7D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dd8f943-c841-4692-8701-a795928d17c2"/>
        <w:id w:val="-493573856"/>
        <w:lock w:val="sdtLocked"/>
      </w:sdtPr>
      <w:sdtEndPr/>
      <w:sdtContent>
        <w:p w:rsidR="003C7137" w:rsidRDefault="00E17E94" w14:paraId="2491327C" w14:textId="77777777">
          <w:pPr>
            <w:pStyle w:val="Frslagstext"/>
          </w:pPr>
          <w:r>
            <w:t>Riksdagen ställer sig bakom d</w:t>
          </w:r>
          <w:bookmarkStart w:name="_GoBack" w:id="0"/>
          <w:bookmarkEnd w:id="0"/>
          <w:r>
            <w:t>et som anförs i motionen om en översyn av reglerna för tvångsvård och tillkännager detta för regeringen.</w:t>
          </w:r>
        </w:p>
      </w:sdtContent>
    </w:sdt>
    <w:p w:rsidR="00AF30DD" w:rsidP="00AF30DD" w:rsidRDefault="000156D9" w14:paraId="13D5AB4B" w14:textId="77777777">
      <w:pPr>
        <w:pStyle w:val="Rubrik1"/>
      </w:pPr>
      <w:bookmarkStart w:name="MotionsStart" w:id="1"/>
      <w:bookmarkEnd w:id="1"/>
      <w:r>
        <w:t>Motivering</w:t>
      </w:r>
    </w:p>
    <w:p w:rsidR="00AB0ABB" w:rsidP="00AB0ABB" w:rsidRDefault="00AB0ABB" w14:paraId="07191B6A" w14:textId="77777777">
      <w:pPr>
        <w:pStyle w:val="Normalutanindragellerluft"/>
      </w:pPr>
      <w:r>
        <w:t>I dag finns stränga restriktioner när det gäller möjligheten att tvångsomhänderta eller tvångsvårda en person. I alltför många fall leder detta till att människor som vägrar att ta emot samhällets hjälp lever i misär eller blir uteliggare.</w:t>
      </w:r>
    </w:p>
    <w:p w:rsidR="00AB0ABB" w:rsidP="00AB0ABB" w:rsidRDefault="00AB0ABB" w14:paraId="693D69B4" w14:textId="77777777">
      <w:r>
        <w:t>Självklart är det en viktig utgångspunkt med samtycke till vård och sociala insatser, men i allvarliga fall där den drabbade inte själv inser sin situation eller sina behov av hjälp bör samhällets möjligheter att träda in förbättras.</w:t>
      </w:r>
    </w:p>
    <w:p w:rsidR="00AF30DD" w:rsidP="00AB0ABB" w:rsidRDefault="00AB0ABB" w14:paraId="740D0111" w14:textId="77777777">
      <w:r>
        <w:t xml:space="preserve">En översyn bör ske av reglerna kring möjligheten till sociala insatser eller vård i allvarliga situationer även när den drabbade motsätter sig detta.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FACBD63F384429B8B093185BE37B1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F656F" w:rsidRDefault="00A84AAD" w14:paraId="51CDF968" w14:textId="376AD7C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641D" w:rsidRDefault="0086641D" w14:paraId="5346BABE" w14:textId="77777777"/>
    <w:sectPr w:rsidR="0086641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4CF1B" w14:textId="77777777" w:rsidR="00243329" w:rsidRDefault="00243329" w:rsidP="000C1CAD">
      <w:pPr>
        <w:spacing w:line="240" w:lineRule="auto"/>
      </w:pPr>
      <w:r>
        <w:separator/>
      </w:r>
    </w:p>
  </w:endnote>
  <w:endnote w:type="continuationSeparator" w:id="0">
    <w:p w14:paraId="51C0E21A" w14:textId="77777777" w:rsidR="00243329" w:rsidRDefault="002433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54978" w14:textId="77777777" w:rsidR="00A84AAD" w:rsidRDefault="00A84AA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FE92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13188" w14:textId="77777777" w:rsidR="006C6AC8" w:rsidRDefault="006C6AC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201510051125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35EEB" w14:textId="77777777" w:rsidR="00243329" w:rsidRDefault="00243329" w:rsidP="000C1CAD">
      <w:pPr>
        <w:spacing w:line="240" w:lineRule="auto"/>
      </w:pPr>
      <w:r>
        <w:separator/>
      </w:r>
    </w:p>
  </w:footnote>
  <w:footnote w:type="continuationSeparator" w:id="0">
    <w:p w14:paraId="171C8608" w14:textId="77777777" w:rsidR="00243329" w:rsidRDefault="002433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AAD" w:rsidRDefault="00A84AAD" w14:paraId="2552930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AAD" w:rsidRDefault="00A84AAD" w14:paraId="1AEC137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15503F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84AAD" w14:paraId="042B6BE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:1276</w:t>
        </w:r>
      </w:sdtContent>
    </w:sdt>
  </w:p>
  <w:p w:rsidR="00A42228" w:rsidP="00283E0F" w:rsidRDefault="00A84AAD" w14:paraId="10D85C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B0ABB" w14:paraId="5771FDA3" w14:textId="0D357178">
        <w:pPr>
          <w:pStyle w:val="FSHRub2"/>
        </w:pPr>
        <w:r>
          <w:t xml:space="preserve">Översyn av reglerna för tvångsvård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B1C34A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939C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07A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3329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B7F20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13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EE9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67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5DBB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C6AC8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41D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56F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4AAD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6B55"/>
    <w:rsid w:val="00AA71C8"/>
    <w:rsid w:val="00AA73AC"/>
    <w:rsid w:val="00AB0ABB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7E9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9CE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D6E309"/>
  <w15:chartTrackingRefBased/>
  <w15:docId w15:val="{DE5F9043-4F34-469A-9335-9A464B67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975099909442B8B04972C5D58F5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39B97-C5C0-4A2C-877E-B1BB9C652DBA}"/>
      </w:docPartPr>
      <w:docPartBody>
        <w:p w:rsidR="00D05E9E" w:rsidRDefault="00C96490">
          <w:pPr>
            <w:pStyle w:val="EB975099909442B8B04972C5D58F5A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FACBD63F384429B8B093185BE37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0333C-DAC1-4D5A-8210-75C9602D856D}"/>
      </w:docPartPr>
      <w:docPartBody>
        <w:p w:rsidR="00D05E9E" w:rsidRDefault="00C96490">
          <w:pPr>
            <w:pStyle w:val="F4FACBD63F384429B8B093185BE37B1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90"/>
    <w:rsid w:val="00AE2553"/>
    <w:rsid w:val="00C96490"/>
    <w:rsid w:val="00D0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975099909442B8B04972C5D58F5A20">
    <w:name w:val="EB975099909442B8B04972C5D58F5A20"/>
  </w:style>
  <w:style w:type="paragraph" w:customStyle="1" w:styleId="962B1C7CD953467E97E637845C12E4A2">
    <w:name w:val="962B1C7CD953467E97E637845C12E4A2"/>
  </w:style>
  <w:style w:type="paragraph" w:customStyle="1" w:styleId="F4FACBD63F384429B8B093185BE37B18">
    <w:name w:val="F4FACBD63F384429B8B093185BE37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4368</RubrikLookup>
    <MotionGuid xmlns="00d11361-0b92-4bae-a181-288d6a55b763">39d93006-dc56-4f90-b269-6536d6e308d2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877C-4E8A-4E6F-B5F8-FD0E15B56FE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606D7A1F-1691-4698-8885-541B655FE679}"/>
</file>

<file path=customXml/itemProps4.xml><?xml version="1.0" encoding="utf-8"?>
<ds:datastoreItem xmlns:ds="http://schemas.openxmlformats.org/officeDocument/2006/customXml" ds:itemID="{48125CD5-2290-4659-A327-7DB45A53290E}"/>
</file>

<file path=customXml/itemProps5.xml><?xml version="1.0" encoding="utf-8"?>
<ds:datastoreItem xmlns:ds="http://schemas.openxmlformats.org/officeDocument/2006/customXml" ds:itemID="{A36DB351-3E08-4698-A188-949B138F5BD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127</Words>
  <Characters>700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201516M1516 Översyn av reglerna för tvångsvård   för patienternas skull</vt:lpstr>
      <vt:lpstr/>
    </vt:vector>
  </TitlesOfParts>
  <Company>Sveriges riksdag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201516M1516 Översyn av reglerna för tvångsvård   för patienternas skull</dc:title>
  <dc:subject/>
  <dc:creator>Christine Hanefalk</dc:creator>
  <cp:keywords/>
  <dc:description/>
  <cp:lastModifiedBy>Lisa Gunnfors</cp:lastModifiedBy>
  <cp:revision>7</cp:revision>
  <cp:lastPrinted>2015-10-05T09:25:00Z</cp:lastPrinted>
  <dcterms:created xsi:type="dcterms:W3CDTF">2015-10-05T09:25:00Z</dcterms:created>
  <dcterms:modified xsi:type="dcterms:W3CDTF">2015-10-05T15:45:00Z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*TA03AD3BD8314*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https://filur.riksdagen.se/drop/DropOffLibrary/TA03AD3BD8314.docx</vt:lpwstr>
  </property>
  <property fmtid="{D5CDD505-2E9C-101B-9397-08002B2CF9AE}" pid="11" name="RevisionsOn">
    <vt:lpwstr>1</vt:lpwstr>
  </property>
</Properties>
</file>