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FA0" w:rsidRPr="00D7750B" w:rsidRDefault="00170FA0">
      <w:pPr>
        <w:pStyle w:val="RubrikInnehllsf"/>
        <w:shd w:val="clear" w:color="000000" w:fill="auto"/>
      </w:pPr>
      <w:r w:rsidRPr="00D7750B">
        <w:t>Innehållsförteckning</w:t>
      </w:r>
    </w:p>
    <w:p w:rsidR="00051A94" w:rsidRPr="00D7750B" w:rsidRDefault="00CD7CF0">
      <w:pPr>
        <w:pStyle w:val="Innehll1"/>
        <w:shd w:val="clear" w:color="000000" w:fill="auto"/>
        <w:tabs>
          <w:tab w:val="left" w:pos="360"/>
        </w:tabs>
        <w:spacing w:before="125"/>
        <w:rPr>
          <w:szCs w:val="24"/>
        </w:rPr>
      </w:pPr>
      <w:r w:rsidRPr="00D7750B">
        <w:rPr>
          <w:sz w:val="24"/>
        </w:rPr>
        <w:fldChar w:fldCharType="begin" w:fldLock="1"/>
      </w:r>
      <w:r w:rsidR="00170FA0" w:rsidRPr="00D7750B">
        <w:instrText xml:space="preserve"> TOC \o "2-3" \t "Rubrik 1;1;Hemstl_rubrik;1;RubrikSammanf;1" </w:instrText>
      </w:r>
      <w:r w:rsidRPr="00D7750B">
        <w:rPr>
          <w:sz w:val="24"/>
        </w:rPr>
        <w:fldChar w:fldCharType="separate"/>
      </w:r>
      <w:r w:rsidR="00051A94" w:rsidRPr="00D7750B">
        <w:t>2</w:t>
      </w:r>
      <w:r w:rsidR="00051A94" w:rsidRPr="00D7750B">
        <w:rPr>
          <w:szCs w:val="24"/>
        </w:rPr>
        <w:tab/>
      </w:r>
      <w:r w:rsidR="00051A94" w:rsidRPr="00D7750B">
        <w:t>Förslag till riksdagsbeslut</w:t>
      </w:r>
      <w:r w:rsidR="00051A94" w:rsidRPr="00D7750B">
        <w:tab/>
      </w:r>
      <w:r w:rsidRPr="00D7750B">
        <w:fldChar w:fldCharType="begin" w:fldLock="1"/>
      </w:r>
      <w:r w:rsidR="00051A94" w:rsidRPr="00D7750B">
        <w:instrText xml:space="preserve"> PAGEREF _Toc153676212 \h </w:instrText>
      </w:r>
      <w:r w:rsidRPr="00D7750B">
        <w:fldChar w:fldCharType="separate"/>
      </w:r>
      <w:r w:rsidR="00E12FE5" w:rsidRPr="00D7750B">
        <w:t>2</w:t>
      </w:r>
      <w:r w:rsidRPr="00D7750B">
        <w:fldChar w:fldCharType="end"/>
      </w:r>
    </w:p>
    <w:p w:rsidR="00051A94" w:rsidRPr="00D7750B" w:rsidRDefault="00051A94">
      <w:pPr>
        <w:pStyle w:val="Innehll1"/>
        <w:shd w:val="clear" w:color="000000" w:fill="auto"/>
        <w:tabs>
          <w:tab w:val="left" w:pos="360"/>
        </w:tabs>
        <w:rPr>
          <w:szCs w:val="24"/>
        </w:rPr>
      </w:pPr>
      <w:r w:rsidRPr="00D7750B">
        <w:t>3</w:t>
      </w:r>
      <w:r w:rsidRPr="00D7750B">
        <w:rPr>
          <w:szCs w:val="24"/>
        </w:rPr>
        <w:tab/>
      </w:r>
      <w:r w:rsidRPr="00D7750B">
        <w:t>Inledning</w:t>
      </w:r>
      <w:r w:rsidRPr="00D7750B">
        <w:tab/>
      </w:r>
      <w:r w:rsidR="00CD7CF0" w:rsidRPr="00D7750B">
        <w:fldChar w:fldCharType="begin" w:fldLock="1"/>
      </w:r>
      <w:r w:rsidRPr="00D7750B">
        <w:instrText xml:space="preserve"> PAGEREF _Toc153676213 \h </w:instrText>
      </w:r>
      <w:r w:rsidR="00CD7CF0" w:rsidRPr="00D7750B">
        <w:fldChar w:fldCharType="separate"/>
      </w:r>
      <w:r w:rsidR="00E12FE5" w:rsidRPr="00D7750B">
        <w:t>2</w:t>
      </w:r>
      <w:r w:rsidR="00CD7CF0" w:rsidRPr="00D7750B">
        <w:fldChar w:fldCharType="end"/>
      </w:r>
    </w:p>
    <w:p w:rsidR="00051A94" w:rsidRPr="00D7750B" w:rsidRDefault="00051A94">
      <w:pPr>
        <w:pStyle w:val="Innehll1"/>
        <w:shd w:val="clear" w:color="000000" w:fill="auto"/>
        <w:tabs>
          <w:tab w:val="left" w:pos="360"/>
        </w:tabs>
        <w:rPr>
          <w:szCs w:val="24"/>
        </w:rPr>
      </w:pPr>
      <w:r w:rsidRPr="00D7750B">
        <w:t>4</w:t>
      </w:r>
      <w:r w:rsidRPr="00D7750B">
        <w:rPr>
          <w:szCs w:val="24"/>
        </w:rPr>
        <w:tab/>
      </w:r>
      <w:r w:rsidRPr="00D7750B">
        <w:t>Skatter för framtida välfärd</w:t>
      </w:r>
      <w:r w:rsidRPr="00D7750B">
        <w:tab/>
      </w:r>
      <w:r w:rsidR="00CD7CF0" w:rsidRPr="00D7750B">
        <w:fldChar w:fldCharType="begin" w:fldLock="1"/>
      </w:r>
      <w:r w:rsidRPr="00D7750B">
        <w:instrText xml:space="preserve"> PAGEREF _Toc153676214 \h </w:instrText>
      </w:r>
      <w:r w:rsidR="00CD7CF0" w:rsidRPr="00D7750B">
        <w:fldChar w:fldCharType="separate"/>
      </w:r>
      <w:r w:rsidR="00E12FE5" w:rsidRPr="00D7750B">
        <w:t>3</w:t>
      </w:r>
      <w:r w:rsidR="00CD7CF0" w:rsidRPr="00D7750B">
        <w:fldChar w:fldCharType="end"/>
      </w:r>
    </w:p>
    <w:p w:rsidR="00051A94" w:rsidRPr="00D7750B" w:rsidRDefault="00051A94">
      <w:pPr>
        <w:pStyle w:val="Innehll1"/>
        <w:shd w:val="clear" w:color="000000" w:fill="auto"/>
        <w:tabs>
          <w:tab w:val="left" w:pos="360"/>
        </w:tabs>
        <w:rPr>
          <w:szCs w:val="24"/>
        </w:rPr>
      </w:pPr>
      <w:r w:rsidRPr="00D7750B">
        <w:t>5</w:t>
      </w:r>
      <w:r w:rsidRPr="00D7750B">
        <w:rPr>
          <w:szCs w:val="24"/>
        </w:rPr>
        <w:tab/>
      </w:r>
      <w:r w:rsidRPr="00D7750B">
        <w:t>”Århundradets skattereform”</w:t>
      </w:r>
      <w:r w:rsidRPr="00D7750B">
        <w:tab/>
      </w:r>
      <w:r w:rsidR="00CD7CF0" w:rsidRPr="00D7750B">
        <w:fldChar w:fldCharType="begin" w:fldLock="1"/>
      </w:r>
      <w:r w:rsidRPr="00D7750B">
        <w:instrText xml:space="preserve"> PAGEREF _Toc153676215 \h </w:instrText>
      </w:r>
      <w:r w:rsidR="00CD7CF0" w:rsidRPr="00D7750B">
        <w:fldChar w:fldCharType="separate"/>
      </w:r>
      <w:r w:rsidR="00E12FE5" w:rsidRPr="00D7750B">
        <w:t>3</w:t>
      </w:r>
      <w:r w:rsidR="00CD7CF0" w:rsidRPr="00D7750B">
        <w:fldChar w:fldCharType="end"/>
      </w:r>
    </w:p>
    <w:p w:rsidR="00051A94" w:rsidRPr="00D7750B" w:rsidRDefault="00051A94">
      <w:pPr>
        <w:pStyle w:val="Innehll1"/>
        <w:shd w:val="clear" w:color="000000" w:fill="auto"/>
        <w:tabs>
          <w:tab w:val="left" w:pos="360"/>
        </w:tabs>
        <w:rPr>
          <w:szCs w:val="24"/>
        </w:rPr>
      </w:pPr>
      <w:r w:rsidRPr="00D7750B">
        <w:t>6</w:t>
      </w:r>
      <w:r w:rsidRPr="00D7750B">
        <w:rPr>
          <w:szCs w:val="24"/>
        </w:rPr>
        <w:tab/>
      </w:r>
      <w:r w:rsidRPr="00D7750B">
        <w:t>Ny översyn av skatterna</w:t>
      </w:r>
      <w:r w:rsidRPr="00D7750B">
        <w:tab/>
      </w:r>
      <w:r w:rsidR="00CD7CF0" w:rsidRPr="00D7750B">
        <w:fldChar w:fldCharType="begin" w:fldLock="1"/>
      </w:r>
      <w:r w:rsidRPr="00D7750B">
        <w:instrText xml:space="preserve"> PAGEREF _Toc153676216 \h </w:instrText>
      </w:r>
      <w:r w:rsidR="00CD7CF0" w:rsidRPr="00D7750B">
        <w:fldChar w:fldCharType="separate"/>
      </w:r>
      <w:r w:rsidR="00E12FE5" w:rsidRPr="00D7750B">
        <w:t>4</w:t>
      </w:r>
      <w:r w:rsidR="00CD7CF0" w:rsidRPr="00D7750B">
        <w:fldChar w:fldCharType="end"/>
      </w:r>
    </w:p>
    <w:p w:rsidR="00051A94" w:rsidRPr="00D7750B" w:rsidRDefault="00051A94">
      <w:pPr>
        <w:pStyle w:val="Innehll1"/>
        <w:shd w:val="clear" w:color="000000" w:fill="auto"/>
        <w:tabs>
          <w:tab w:val="left" w:pos="360"/>
        </w:tabs>
        <w:rPr>
          <w:szCs w:val="24"/>
        </w:rPr>
      </w:pPr>
      <w:r w:rsidRPr="00D7750B">
        <w:t>7</w:t>
      </w:r>
      <w:r w:rsidRPr="00D7750B">
        <w:rPr>
          <w:szCs w:val="24"/>
        </w:rPr>
        <w:tab/>
      </w:r>
      <w:r w:rsidRPr="00D7750B">
        <w:t>Skatt på företag</w:t>
      </w:r>
      <w:r w:rsidRPr="00D7750B">
        <w:tab/>
      </w:r>
      <w:r w:rsidR="00CD7CF0" w:rsidRPr="00D7750B">
        <w:fldChar w:fldCharType="begin" w:fldLock="1"/>
      </w:r>
      <w:r w:rsidRPr="00D7750B">
        <w:instrText xml:space="preserve"> PAGEREF _Toc153676217 \h </w:instrText>
      </w:r>
      <w:r w:rsidR="00CD7CF0" w:rsidRPr="00D7750B">
        <w:fldChar w:fldCharType="separate"/>
      </w:r>
      <w:r w:rsidR="00E12FE5" w:rsidRPr="00D7750B">
        <w:t>4</w:t>
      </w:r>
      <w:r w:rsidR="00CD7CF0" w:rsidRPr="00D7750B">
        <w:fldChar w:fldCharType="end"/>
      </w:r>
    </w:p>
    <w:p w:rsidR="00051A94" w:rsidRPr="00D7750B" w:rsidRDefault="00051A94">
      <w:pPr>
        <w:pStyle w:val="Innehll1"/>
        <w:shd w:val="clear" w:color="000000" w:fill="auto"/>
        <w:tabs>
          <w:tab w:val="left" w:pos="360"/>
        </w:tabs>
        <w:rPr>
          <w:szCs w:val="24"/>
        </w:rPr>
      </w:pPr>
      <w:r w:rsidRPr="00D7750B">
        <w:t>8</w:t>
      </w:r>
      <w:r w:rsidRPr="00D7750B">
        <w:rPr>
          <w:szCs w:val="24"/>
        </w:rPr>
        <w:tab/>
      </w:r>
      <w:r w:rsidRPr="00D7750B">
        <w:t>Skatt på inkomster</w:t>
      </w:r>
      <w:r w:rsidRPr="00D7750B">
        <w:tab/>
      </w:r>
      <w:r w:rsidR="00CD7CF0" w:rsidRPr="00D7750B">
        <w:fldChar w:fldCharType="begin" w:fldLock="1"/>
      </w:r>
      <w:r w:rsidRPr="00D7750B">
        <w:instrText xml:space="preserve"> PAGEREF _Toc153676218 \h </w:instrText>
      </w:r>
      <w:r w:rsidR="00CD7CF0" w:rsidRPr="00D7750B">
        <w:fldChar w:fldCharType="separate"/>
      </w:r>
      <w:r w:rsidR="00E12FE5" w:rsidRPr="00D7750B">
        <w:t>5</w:t>
      </w:r>
      <w:r w:rsidR="00CD7CF0" w:rsidRPr="00D7750B">
        <w:fldChar w:fldCharType="end"/>
      </w:r>
    </w:p>
    <w:p w:rsidR="00051A94" w:rsidRPr="00D7750B" w:rsidRDefault="00051A94">
      <w:pPr>
        <w:pStyle w:val="Innehll1"/>
        <w:shd w:val="clear" w:color="000000" w:fill="auto"/>
        <w:tabs>
          <w:tab w:val="left" w:pos="360"/>
        </w:tabs>
        <w:rPr>
          <w:szCs w:val="24"/>
        </w:rPr>
      </w:pPr>
      <w:r w:rsidRPr="00D7750B">
        <w:t>9</w:t>
      </w:r>
      <w:r w:rsidRPr="00D7750B">
        <w:rPr>
          <w:szCs w:val="24"/>
        </w:rPr>
        <w:tab/>
      </w:r>
      <w:r w:rsidRPr="00D7750B">
        <w:t>Skatt på pensionssparande</w:t>
      </w:r>
      <w:r w:rsidRPr="00D7750B">
        <w:tab/>
      </w:r>
      <w:r w:rsidR="00CD7CF0" w:rsidRPr="00D7750B">
        <w:fldChar w:fldCharType="begin" w:fldLock="1"/>
      </w:r>
      <w:r w:rsidRPr="00D7750B">
        <w:instrText xml:space="preserve"> PAGEREF _Toc153676219 \h </w:instrText>
      </w:r>
      <w:r w:rsidR="00CD7CF0" w:rsidRPr="00D7750B">
        <w:fldChar w:fldCharType="separate"/>
      </w:r>
      <w:r w:rsidR="00E12FE5" w:rsidRPr="00D7750B">
        <w:t>6</w:t>
      </w:r>
      <w:r w:rsidR="00CD7CF0" w:rsidRPr="00D7750B">
        <w:fldChar w:fldCharType="end"/>
      </w:r>
    </w:p>
    <w:p w:rsidR="00051A94" w:rsidRPr="00D7750B" w:rsidRDefault="00051A94">
      <w:pPr>
        <w:pStyle w:val="Innehll1"/>
        <w:shd w:val="clear" w:color="000000" w:fill="auto"/>
        <w:tabs>
          <w:tab w:val="left" w:pos="360"/>
        </w:tabs>
        <w:rPr>
          <w:szCs w:val="24"/>
        </w:rPr>
      </w:pPr>
      <w:r w:rsidRPr="00D7750B">
        <w:t>10</w:t>
      </w:r>
      <w:r w:rsidRPr="00D7750B">
        <w:rPr>
          <w:szCs w:val="24"/>
        </w:rPr>
        <w:tab/>
      </w:r>
      <w:r w:rsidRPr="00D7750B">
        <w:t>Skatt på boende</w:t>
      </w:r>
      <w:r w:rsidRPr="00D7750B">
        <w:tab/>
      </w:r>
      <w:r w:rsidR="00CD7CF0" w:rsidRPr="00D7750B">
        <w:fldChar w:fldCharType="begin" w:fldLock="1"/>
      </w:r>
      <w:r w:rsidRPr="00D7750B">
        <w:instrText xml:space="preserve"> PAGEREF _Toc153676220 \h </w:instrText>
      </w:r>
      <w:r w:rsidR="00CD7CF0" w:rsidRPr="00D7750B">
        <w:fldChar w:fldCharType="separate"/>
      </w:r>
      <w:r w:rsidR="00E12FE5" w:rsidRPr="00D7750B">
        <w:t>6</w:t>
      </w:r>
      <w:r w:rsidR="00CD7CF0" w:rsidRPr="00D7750B">
        <w:fldChar w:fldCharType="end"/>
      </w:r>
    </w:p>
    <w:p w:rsidR="00051A94" w:rsidRPr="00D7750B" w:rsidRDefault="00051A94">
      <w:pPr>
        <w:pStyle w:val="Innehll1"/>
        <w:shd w:val="clear" w:color="000000" w:fill="auto"/>
        <w:tabs>
          <w:tab w:val="left" w:pos="360"/>
        </w:tabs>
        <w:rPr>
          <w:szCs w:val="24"/>
        </w:rPr>
      </w:pPr>
      <w:r w:rsidRPr="00D7750B">
        <w:t>11</w:t>
      </w:r>
      <w:r w:rsidRPr="00D7750B">
        <w:rPr>
          <w:szCs w:val="24"/>
        </w:rPr>
        <w:tab/>
      </w:r>
      <w:r w:rsidRPr="00D7750B">
        <w:t>Fördelning av ekonomiska resurser mellan kvinnor och män</w:t>
      </w:r>
      <w:r w:rsidRPr="00D7750B">
        <w:tab/>
      </w:r>
      <w:r w:rsidR="00CD7CF0" w:rsidRPr="00D7750B">
        <w:fldChar w:fldCharType="begin" w:fldLock="1"/>
      </w:r>
      <w:r w:rsidRPr="00D7750B">
        <w:instrText xml:space="preserve"> PAGEREF _Toc153676221 \h </w:instrText>
      </w:r>
      <w:r w:rsidR="00CD7CF0" w:rsidRPr="00D7750B">
        <w:fldChar w:fldCharType="separate"/>
      </w:r>
      <w:r w:rsidR="00E12FE5" w:rsidRPr="00D7750B">
        <w:t>7</w:t>
      </w:r>
      <w:r w:rsidR="00CD7CF0" w:rsidRPr="00D7750B">
        <w:fldChar w:fldCharType="end"/>
      </w:r>
    </w:p>
    <w:p w:rsidR="00051A94" w:rsidRPr="00D7750B" w:rsidRDefault="00051A94">
      <w:pPr>
        <w:pStyle w:val="Innehll1"/>
        <w:shd w:val="clear" w:color="000000" w:fill="auto"/>
        <w:tabs>
          <w:tab w:val="left" w:pos="360"/>
        </w:tabs>
        <w:rPr>
          <w:szCs w:val="24"/>
        </w:rPr>
      </w:pPr>
      <w:r w:rsidRPr="00D7750B">
        <w:t>12</w:t>
      </w:r>
      <w:r w:rsidRPr="00D7750B">
        <w:rPr>
          <w:szCs w:val="24"/>
        </w:rPr>
        <w:tab/>
      </w:r>
      <w:r w:rsidRPr="00D7750B">
        <w:t>Skatter och miljö</w:t>
      </w:r>
      <w:r w:rsidRPr="00D7750B">
        <w:tab/>
      </w:r>
      <w:r w:rsidR="00CD7CF0" w:rsidRPr="00D7750B">
        <w:fldChar w:fldCharType="begin" w:fldLock="1"/>
      </w:r>
      <w:r w:rsidRPr="00D7750B">
        <w:instrText xml:space="preserve"> PAGEREF _Toc153676222 \h </w:instrText>
      </w:r>
      <w:r w:rsidR="00CD7CF0" w:rsidRPr="00D7750B">
        <w:fldChar w:fldCharType="separate"/>
      </w:r>
      <w:r w:rsidR="00E12FE5" w:rsidRPr="00D7750B">
        <w:t>7</w:t>
      </w:r>
      <w:r w:rsidR="00CD7CF0" w:rsidRPr="00D7750B">
        <w:fldChar w:fldCharType="end"/>
      </w:r>
    </w:p>
    <w:p w:rsidR="00051A94" w:rsidRPr="00D7750B" w:rsidRDefault="00051A94">
      <w:pPr>
        <w:pStyle w:val="Innehll1"/>
        <w:shd w:val="clear" w:color="000000" w:fill="auto"/>
        <w:tabs>
          <w:tab w:val="left" w:pos="360"/>
        </w:tabs>
        <w:rPr>
          <w:szCs w:val="24"/>
        </w:rPr>
      </w:pPr>
      <w:r w:rsidRPr="00D7750B">
        <w:t>13</w:t>
      </w:r>
      <w:r w:rsidRPr="00D7750B">
        <w:rPr>
          <w:szCs w:val="24"/>
        </w:rPr>
        <w:tab/>
      </w:r>
      <w:r w:rsidRPr="00D7750B">
        <w:t>Skatteundandragande</w:t>
      </w:r>
      <w:r w:rsidRPr="00D7750B">
        <w:tab/>
      </w:r>
      <w:r w:rsidR="00CD7CF0" w:rsidRPr="00D7750B">
        <w:fldChar w:fldCharType="begin" w:fldLock="1"/>
      </w:r>
      <w:r w:rsidRPr="00D7750B">
        <w:instrText xml:space="preserve"> PAGEREF _Toc153676223 \h </w:instrText>
      </w:r>
      <w:r w:rsidR="00CD7CF0" w:rsidRPr="00D7750B">
        <w:fldChar w:fldCharType="separate"/>
      </w:r>
      <w:r w:rsidR="00E12FE5" w:rsidRPr="00D7750B">
        <w:t>8</w:t>
      </w:r>
      <w:r w:rsidR="00CD7CF0" w:rsidRPr="00D7750B">
        <w:fldChar w:fldCharType="end"/>
      </w:r>
    </w:p>
    <w:p w:rsidR="00CD7CF0" w:rsidRPr="00D7750B" w:rsidRDefault="00CD7CF0">
      <w:r w:rsidRPr="00D7750B">
        <w:fldChar w:fldCharType="end"/>
      </w:r>
      <w:bookmarkStart w:id="0" w:name="_Toc153676212"/>
    </w:p>
    <w:p w:rsidR="005C126A" w:rsidRPr="00D7750B" w:rsidRDefault="005C126A">
      <w:pPr>
        <w:pStyle w:val="Hemstlrubrik"/>
        <w:pageBreakBefore/>
        <w:shd w:val="clear" w:color="000000" w:fill="auto"/>
        <w:spacing w:before="0"/>
      </w:pPr>
      <w:r w:rsidRPr="00D7750B">
        <w:lastRenderedPageBreak/>
        <w:t>Förslag till riksdagsbeslut</w:t>
      </w:r>
      <w:bookmarkEnd w:id="0"/>
    </w:p>
    <w:p w:rsidR="00CD7CF0" w:rsidRPr="00D7750B" w:rsidRDefault="00CD7CF0">
      <w:pPr>
        <w:pStyle w:val="Hemstlatt"/>
        <w:numPr>
          <w:ilvl w:val="0"/>
          <w:numId w:val="1"/>
        </w:numPr>
        <w:shd w:val="clear" w:color="000000" w:fill="auto"/>
      </w:pPr>
      <w:r w:rsidRPr="00D7750B">
        <w:t>Riksdagen tillkännager för regeringen som sin mening vad i motionen anförs om översyn av skatter för för</w:t>
      </w:r>
      <w:r w:rsidRPr="00D7750B">
        <w:t>e</w:t>
      </w:r>
      <w:r w:rsidRPr="00D7750B">
        <w:t>tag.</w:t>
      </w:r>
    </w:p>
    <w:p w:rsidR="00CD7CF0" w:rsidRPr="00D7750B" w:rsidRDefault="00CD7CF0">
      <w:pPr>
        <w:pStyle w:val="Hemstlatt"/>
        <w:numPr>
          <w:ilvl w:val="0"/>
          <w:numId w:val="1"/>
        </w:numPr>
        <w:shd w:val="clear" w:color="000000" w:fill="auto"/>
      </w:pPr>
      <w:r w:rsidRPr="00D7750B">
        <w:t>Riksdagen tillkännager för regeringen som sin mening vad i motionen anförs om översyn av inkomstskatter.</w:t>
      </w:r>
    </w:p>
    <w:p w:rsidR="00CD7CF0" w:rsidRPr="00D7750B" w:rsidRDefault="00CD7CF0">
      <w:pPr>
        <w:pStyle w:val="Hemstlatt"/>
        <w:numPr>
          <w:ilvl w:val="0"/>
          <w:numId w:val="1"/>
        </w:numPr>
        <w:shd w:val="clear" w:color="000000" w:fill="auto"/>
      </w:pPr>
      <w:r w:rsidRPr="00D7750B">
        <w:t>Riksdagen tillkännager för regeringen som sin mening vad i motionen anförs om översyn av skatt på pensionssparande.</w:t>
      </w:r>
    </w:p>
    <w:p w:rsidR="00CD7CF0" w:rsidRPr="00D7750B" w:rsidRDefault="00CD7CF0">
      <w:pPr>
        <w:pStyle w:val="Hemstlatt"/>
        <w:numPr>
          <w:ilvl w:val="0"/>
          <w:numId w:val="1"/>
        </w:numPr>
        <w:shd w:val="clear" w:color="000000" w:fill="auto"/>
      </w:pPr>
      <w:r w:rsidRPr="00D7750B">
        <w:t>Riksdagen tillkännager för regeringen som sin mening vad i motionen anförs om översyn av fastighetsskatten.</w:t>
      </w:r>
    </w:p>
    <w:p w:rsidR="00CD7CF0" w:rsidRPr="00D7750B" w:rsidRDefault="00CD7CF0">
      <w:pPr>
        <w:pStyle w:val="Hemstlatt"/>
        <w:numPr>
          <w:ilvl w:val="0"/>
          <w:numId w:val="1"/>
        </w:numPr>
        <w:shd w:val="clear" w:color="000000" w:fill="auto"/>
      </w:pPr>
      <w:r w:rsidRPr="00D7750B">
        <w:t>Riksdagen tillkännager för regeringen som sin mening vad i motionen anförs om skattesystemets betydelse för att utjämna ekonomi</w:t>
      </w:r>
      <w:r w:rsidRPr="00D7750B">
        <w:t>s</w:t>
      </w:r>
      <w:r w:rsidRPr="00D7750B">
        <w:t>ka skillnader mellan kvinnor och män.</w:t>
      </w:r>
    </w:p>
    <w:p w:rsidR="00CD7CF0" w:rsidRPr="00D7750B" w:rsidRDefault="00CD7CF0">
      <w:pPr>
        <w:pStyle w:val="Hemstlatt"/>
        <w:numPr>
          <w:ilvl w:val="0"/>
          <w:numId w:val="1"/>
        </w:numPr>
        <w:shd w:val="clear" w:color="000000" w:fill="auto"/>
      </w:pPr>
      <w:r w:rsidRPr="00D7750B">
        <w:t>Riksdagen tillkännager för regeringen som sin mening vad i motionen anförs om översyn av miljöskatter.</w:t>
      </w:r>
    </w:p>
    <w:p w:rsidR="00CD7CF0" w:rsidRPr="00D7750B" w:rsidRDefault="00CD7CF0">
      <w:pPr>
        <w:pStyle w:val="Hemstlatt"/>
        <w:numPr>
          <w:ilvl w:val="0"/>
          <w:numId w:val="1"/>
        </w:numPr>
        <w:shd w:val="clear" w:color="000000" w:fill="auto"/>
      </w:pPr>
      <w:r w:rsidRPr="00D7750B">
        <w:t>Riksdagen tillkännager för regeringen som sin mening vad i motionen anförs om att en översyn av skattesystemet även ska ta upp fr</w:t>
      </w:r>
      <w:r w:rsidRPr="00D7750B">
        <w:t>å</w:t>
      </w:r>
      <w:r w:rsidRPr="00D7750B">
        <w:t>gor om skatteundandragande.</w:t>
      </w:r>
    </w:p>
    <w:p w:rsidR="00E84F25" w:rsidRPr="00D7750B" w:rsidRDefault="006904AE">
      <w:pPr>
        <w:pStyle w:val="Rubrik1"/>
        <w:shd w:val="clear" w:color="000000" w:fill="auto"/>
      </w:pPr>
      <w:bookmarkStart w:id="1" w:name="_Toc153676213"/>
      <w:r w:rsidRPr="00D7750B">
        <w:t>Inledning</w:t>
      </w:r>
      <w:bookmarkEnd w:id="1"/>
    </w:p>
    <w:p w:rsidR="00B74359" w:rsidRPr="00D7750B" w:rsidRDefault="006904AE">
      <w:pPr>
        <w:shd w:val="clear" w:color="000000" w:fill="auto"/>
      </w:pPr>
      <w:r w:rsidRPr="00D7750B">
        <w:t>Sveriges ekonomi påverkas alltmer av en fortgående internationalisering. De ekonomiska aktiviteterna över gränserna ökar. Det handlar bl</w:t>
      </w:r>
      <w:r w:rsidR="00051A94" w:rsidRPr="00D7750B">
        <w:t>.</w:t>
      </w:r>
      <w:r w:rsidRPr="00D7750B">
        <w:t>a</w:t>
      </w:r>
      <w:r w:rsidR="00051A94" w:rsidRPr="00D7750B">
        <w:t>.</w:t>
      </w:r>
      <w:r w:rsidRPr="00D7750B">
        <w:t xml:space="preserve"> om företag</w:t>
      </w:r>
      <w:r w:rsidRPr="00D7750B">
        <w:t>s</w:t>
      </w:r>
      <w:r w:rsidRPr="00D7750B">
        <w:t>investeringar, företags och privatpersoners finansiella transaktioner och en alltmer rörlig arbetsmarknad. Dessa faktorer påverkar underlaget för de e</w:t>
      </w:r>
      <w:r w:rsidRPr="00D7750B">
        <w:t>n</w:t>
      </w:r>
      <w:r w:rsidRPr="00D7750B">
        <w:t>skilda skatterna – skattebaserna. Den ökade internationaliseringen bidrar också till att olika länders förutsättningar, exempelvis skattenivåer, jämförs i högre utsträckning än tidigare.</w:t>
      </w:r>
    </w:p>
    <w:p w:rsidR="006904AE" w:rsidRPr="00D7750B" w:rsidRDefault="006904AE">
      <w:pPr>
        <w:pStyle w:val="Normaltindrag"/>
        <w:shd w:val="clear" w:color="000000" w:fill="auto"/>
      </w:pPr>
      <w:r w:rsidRPr="00D7750B">
        <w:t>Olikheter i skatteuttag kan avspegla olika ambitionsnivåer i välfärdsåt</w:t>
      </w:r>
      <w:r w:rsidRPr="00D7750B">
        <w:t>a</w:t>
      </w:r>
      <w:r w:rsidRPr="00D7750B">
        <w:t>ganden mellan länder. Det kan också vara ett uttryck för att en förmån i ett land kan hanteras som en skattereduktion medan det i ett annat land kan vara en skattepliktig ersättning. Det senare är vanligt i Sverige.</w:t>
      </w:r>
    </w:p>
    <w:p w:rsidR="006904AE" w:rsidRPr="00D7750B" w:rsidRDefault="006904AE">
      <w:pPr>
        <w:pStyle w:val="Normaltindrag"/>
        <w:shd w:val="clear" w:color="000000" w:fill="auto"/>
      </w:pPr>
      <w:r w:rsidRPr="00D7750B">
        <w:t>I Sverige betalar vi till stor del våra välfärdssystem via skatterna</w:t>
      </w:r>
      <w:r w:rsidR="00051A94" w:rsidRPr="00D7750B">
        <w:t>;</w:t>
      </w:r>
      <w:r w:rsidRPr="00D7750B">
        <w:t xml:space="preserve"> vi har v</w:t>
      </w:r>
      <w:r w:rsidR="00906EF0" w:rsidRPr="00D7750B">
        <w:t>alt att ha offentliga socialför</w:t>
      </w:r>
      <w:r w:rsidR="008F1D36" w:rsidRPr="00D7750B">
        <w:t>säkringssystem i </w:t>
      </w:r>
      <w:r w:rsidRPr="00D7750B">
        <w:t>stället för privata. I Sverige är dessutom många av transfereringarna skattepliktiga, som t.ex. sjukf</w:t>
      </w:r>
      <w:r w:rsidR="00906EF0" w:rsidRPr="00D7750B">
        <w:t>örsäkrin</w:t>
      </w:r>
      <w:r w:rsidR="00906EF0" w:rsidRPr="00D7750B">
        <w:t>g</w:t>
      </w:r>
      <w:r w:rsidRPr="00D7750B">
        <w:t>en, och vi har bidrag på områden där andra länder har skatteavdrag, exempe</w:t>
      </w:r>
      <w:r w:rsidRPr="00D7750B">
        <w:t>l</w:t>
      </w:r>
      <w:r w:rsidRPr="00D7750B">
        <w:t>vis vad gäller barnbidraget. Detta bidrar till att den svenska skattekvoten är högre än i andra länder med liknande storlek på offentlig sektor. Inom OECD har man uppmärksammat problemen med att göra jämförelser mellan länder och arbetar med att hitta metoder som ger bättre jämförbarhet.</w:t>
      </w:r>
    </w:p>
    <w:p w:rsidR="006904AE" w:rsidRPr="00D7750B" w:rsidRDefault="006904AE">
      <w:pPr>
        <w:pStyle w:val="Rubrik1"/>
        <w:shd w:val="clear" w:color="000000" w:fill="auto"/>
      </w:pPr>
      <w:bookmarkStart w:id="2" w:name="_Toc153676214"/>
      <w:r w:rsidRPr="00D7750B">
        <w:t>Skatter för framtida välfärd</w:t>
      </w:r>
      <w:bookmarkEnd w:id="2"/>
    </w:p>
    <w:p w:rsidR="006904AE" w:rsidRPr="00D7750B" w:rsidRDefault="006904AE">
      <w:pPr>
        <w:shd w:val="clear" w:color="000000" w:fill="auto"/>
      </w:pPr>
      <w:r w:rsidRPr="00D7750B">
        <w:t>Vi vill bygga vidare på den modell som Sverige valt för att organisera och finansiera den generella välfärden. I det sammanhanget är det viktigt att hitta en långsiktig</w:t>
      </w:r>
      <w:r w:rsidR="00051A94" w:rsidRPr="00D7750B">
        <w:t>t</w:t>
      </w:r>
      <w:r w:rsidRPr="00D7750B">
        <w:t xml:space="preserve"> varaktig finansiering. Vänsterpartiet menar därför att redan nu måste välfärdsåtaganden på sikt diskuteras. I en bilaga till </w:t>
      </w:r>
      <w:r w:rsidR="00051A94" w:rsidRPr="00D7750B">
        <w:t>Långtidsutrednin</w:t>
      </w:r>
      <w:r w:rsidR="00051A94" w:rsidRPr="00D7750B">
        <w:t>g</w:t>
      </w:r>
      <w:r w:rsidR="00051A94" w:rsidRPr="00D7750B">
        <w:t>en</w:t>
      </w:r>
      <w:r w:rsidRPr="00D7750B">
        <w:t xml:space="preserve">, ”Svensk ekonomi – utsikter till </w:t>
      </w:r>
      <w:smartTag w:uri="urn:schemas-microsoft-com:office:smarttags" w:element="metricconverter">
        <w:smartTagPr>
          <w:attr w:name="ProductID" w:val="2020”"/>
        </w:smartTagPr>
        <w:r w:rsidRPr="00D7750B">
          <w:t>2020”</w:t>
        </w:r>
      </w:smartTag>
      <w:r w:rsidRPr="00D7750B">
        <w:t>, kan man läsa att med oförändrad ambitionsnivå för offentliga åtaganden stiger ändå utgifterna från år 2015 och framåt som en följd av att andelen äldre ökar. Staten måste ta hänsyn till att trycket på kommuner och landsting ökar menar man, och anpassa skattenivåer därefter.</w:t>
      </w:r>
    </w:p>
    <w:p w:rsidR="006904AE" w:rsidRPr="00D7750B" w:rsidRDefault="006904AE">
      <w:pPr>
        <w:pStyle w:val="Normaltindrag"/>
        <w:shd w:val="clear" w:color="000000" w:fill="auto"/>
      </w:pPr>
      <w:r w:rsidRPr="00D7750B">
        <w:t>P</w:t>
      </w:r>
      <w:r w:rsidR="00051A94" w:rsidRPr="00D7750B">
        <w:t>er-</w:t>
      </w:r>
      <w:r w:rsidRPr="00D7750B">
        <w:t>O</w:t>
      </w:r>
      <w:r w:rsidR="00051A94" w:rsidRPr="00D7750B">
        <w:t>lof</w:t>
      </w:r>
      <w:r w:rsidRPr="00D7750B">
        <w:t xml:space="preserve"> Edins </w:t>
      </w:r>
      <w:r w:rsidR="00051A94" w:rsidRPr="00D7750B">
        <w:t xml:space="preserve">Skattebasutredningen </w:t>
      </w:r>
      <w:r w:rsidRPr="00D7750B">
        <w:t>(SOU 2002:47) lämnades i november år 2002. Utredningen tror att det finns förutsättningar att bibehålla välfärden</w:t>
      </w:r>
      <w:r w:rsidR="00051A94" w:rsidRPr="00D7750B">
        <w:t xml:space="preserve"> på dagens ambitionsnivå, i varje</w:t>
      </w:r>
      <w:r w:rsidRPr="00D7750B">
        <w:t xml:space="preserve"> fall på medellång sikt. Breda stabila skatt</w:t>
      </w:r>
      <w:r w:rsidRPr="00D7750B">
        <w:t>e</w:t>
      </w:r>
      <w:r w:rsidRPr="00D7750B">
        <w:t>baser kommer att bli nödvändiga menar man. Utredningen ifrågasätter skatt</w:t>
      </w:r>
      <w:r w:rsidRPr="00D7750B">
        <w:t>e</w:t>
      </w:r>
      <w:r w:rsidRPr="00D7750B">
        <w:t>avvikelser (undantag från ordinarie regler) och förespråkar mer generella system.</w:t>
      </w:r>
    </w:p>
    <w:p w:rsidR="006904AE" w:rsidRPr="00D7750B" w:rsidRDefault="006904AE">
      <w:pPr>
        <w:pStyle w:val="Normaltindrag"/>
        <w:shd w:val="clear" w:color="000000" w:fill="auto"/>
      </w:pPr>
      <w:r w:rsidRPr="00D7750B">
        <w:t>Ett annat bidrag till debatten lämnas av LO i rapporten ”Skattesys</w:t>
      </w:r>
      <w:r w:rsidR="00B74359" w:rsidRPr="00D7750B">
        <w:t xml:space="preserve">temet – en dilemmabeskrivning”. </w:t>
      </w:r>
      <w:r w:rsidRPr="00D7750B">
        <w:t>Man skriver att målet måste vara att konstruera ett skattesystem som medger att högre skatter än i</w:t>
      </w:r>
      <w:r w:rsidR="008F1D36" w:rsidRPr="00D7750B">
        <w:t> </w:t>
      </w:r>
      <w:r w:rsidRPr="00D7750B">
        <w:t>dag tas ut utan att ekonomin störs. Man föreslår en ny översyn av skattesystemet. Genomgående framhå</w:t>
      </w:r>
      <w:r w:rsidRPr="00D7750B">
        <w:t>l</w:t>
      </w:r>
      <w:r w:rsidRPr="00D7750B">
        <w:t>ler man att likformigheten i skattesystemet mås</w:t>
      </w:r>
      <w:r w:rsidR="00051A94" w:rsidRPr="00D7750B">
        <w:t>te stärkas. LO menar även att t.</w:t>
      </w:r>
      <w:r w:rsidRPr="00D7750B">
        <w:t>ex</w:t>
      </w:r>
      <w:r w:rsidR="00051A94" w:rsidRPr="00D7750B">
        <w:t>.</w:t>
      </w:r>
      <w:r w:rsidRPr="00D7750B">
        <w:t xml:space="preserve"> momsundantagen måste ifrågasättas.</w:t>
      </w:r>
    </w:p>
    <w:p w:rsidR="006904AE" w:rsidRPr="00D7750B" w:rsidRDefault="006904AE">
      <w:pPr>
        <w:pStyle w:val="Rubrik1"/>
        <w:shd w:val="clear" w:color="000000" w:fill="auto"/>
      </w:pPr>
      <w:bookmarkStart w:id="3" w:name="_Toc153676215"/>
      <w:r w:rsidRPr="00D7750B">
        <w:t>”Århundradets skattereform”</w:t>
      </w:r>
      <w:bookmarkEnd w:id="3"/>
    </w:p>
    <w:p w:rsidR="006904AE" w:rsidRPr="00D7750B" w:rsidRDefault="006904AE">
      <w:pPr>
        <w:shd w:val="clear" w:color="000000" w:fill="auto"/>
      </w:pPr>
      <w:r w:rsidRPr="00D7750B">
        <w:t>Den senaste skattereformen genomfördes i början av 1990-talet. Det uttalade målet var att skattesystemet skulle bli samhällsekonomiskt effektivt och fö</w:t>
      </w:r>
      <w:r w:rsidRPr="00D7750B">
        <w:t>r</w:t>
      </w:r>
      <w:r w:rsidRPr="00D7750B">
        <w:t>delningspolitiskt rättvist. Arbete och sparande skulle gynnas och villkoren för lånebaserad konsumtion och förmögenhetsuppbyggnad skulle försämras.</w:t>
      </w:r>
    </w:p>
    <w:p w:rsidR="006904AE" w:rsidRPr="00D7750B" w:rsidRDefault="006904AE">
      <w:pPr>
        <w:pStyle w:val="Normaltindrag"/>
        <w:shd w:val="clear" w:color="000000" w:fill="auto"/>
      </w:pPr>
      <w:r w:rsidRPr="00D7750B">
        <w:t>En viktig del av den ändrade beskattningen av arbetsinkomster var att ska</w:t>
      </w:r>
      <w:r w:rsidRPr="00D7750B">
        <w:t>t</w:t>
      </w:r>
      <w:r w:rsidRPr="00D7750B">
        <w:t>tebasen utvidgades till att omfatta naturaförmåner som tidigare varit skatt</w:t>
      </w:r>
      <w:r w:rsidRPr="00D7750B">
        <w:t>e</w:t>
      </w:r>
      <w:r w:rsidRPr="00D7750B">
        <w:t>mässigt gynnade. Alla kapitalinkomster sammanfördes och fick samma ska</w:t>
      </w:r>
      <w:r w:rsidRPr="00D7750B">
        <w:t>t</w:t>
      </w:r>
      <w:r w:rsidRPr="00D7750B">
        <w:t>tesats</w:t>
      </w:r>
      <w:r w:rsidR="00421E34" w:rsidRPr="00D7750B">
        <w:t>,</w:t>
      </w:r>
      <w:r w:rsidRPr="00D7750B">
        <w:t xml:space="preserve"> vilket gjorde att man inte längre tjänar på att flytta tillgångar mellan olika slag av kapitalinkomster. Även företagsbeskattningen förändrades, ska</w:t>
      </w:r>
      <w:r w:rsidRPr="00D7750B">
        <w:t>t</w:t>
      </w:r>
      <w:r w:rsidRPr="00D7750B">
        <w:t>tesatsen sänktes samtidigt som möjligheterna till avsättningar i obeskattade reserver begränsades. En breddning skedde av basen för moms och miljöska</w:t>
      </w:r>
      <w:r w:rsidRPr="00D7750B">
        <w:t>t</w:t>
      </w:r>
      <w:r w:rsidRPr="00D7750B">
        <w:t>terna skärptes genom en ny energiskatt och en höjning av punktskatten på bensin. Fastighetsskatten infördes.</w:t>
      </w:r>
    </w:p>
    <w:p w:rsidR="006904AE" w:rsidRPr="00D7750B" w:rsidRDefault="006904AE">
      <w:pPr>
        <w:pStyle w:val="Normaltindrag"/>
        <w:shd w:val="clear" w:color="000000" w:fill="auto"/>
      </w:pPr>
      <w:r w:rsidRPr="00D7750B">
        <w:t xml:space="preserve">Vänsterpartiet hade två huvudinvändningar mot skattereformen. Det var dels att kravet på rättvisa inte skulle uppfyllas och att höginkomsttagarnas inkomstökning skulle blir större än för </w:t>
      </w:r>
      <w:r w:rsidR="00051A94" w:rsidRPr="00D7750B">
        <w:t>medel- och låginkomsttagarna,</w:t>
      </w:r>
      <w:r w:rsidRPr="00D7750B">
        <w:t xml:space="preserve"> dels att reformen var underfinansierad. Vänsterpartiets farhågor bekräftades i den utvärdering som gjordes av </w:t>
      </w:r>
      <w:r w:rsidR="00051A94" w:rsidRPr="00D7750B">
        <w:t xml:space="preserve">Kusk </w:t>
      </w:r>
      <w:r w:rsidRPr="00D7750B">
        <w:t>(Kommittén för utvärdering av skatterefo</w:t>
      </w:r>
      <w:r w:rsidRPr="00D7750B">
        <w:t>r</w:t>
      </w:r>
      <w:r w:rsidRPr="00D7750B">
        <w:t>men).</w:t>
      </w:r>
    </w:p>
    <w:p w:rsidR="006904AE" w:rsidRPr="00D7750B" w:rsidRDefault="0018437D">
      <w:pPr>
        <w:pStyle w:val="Rubrik1"/>
        <w:shd w:val="clear" w:color="000000" w:fill="auto"/>
      </w:pPr>
      <w:bookmarkStart w:id="4" w:name="_Toc153676216"/>
      <w:r w:rsidRPr="00D7750B">
        <w:t>Ny översyn av skatterna</w:t>
      </w:r>
      <w:bookmarkEnd w:id="4"/>
    </w:p>
    <w:p w:rsidR="0018437D" w:rsidRPr="00D7750B" w:rsidRDefault="0018437D">
      <w:pPr>
        <w:shd w:val="clear" w:color="000000" w:fill="auto"/>
      </w:pPr>
      <w:r w:rsidRPr="00D7750B">
        <w:t>Mot bakgrund av</w:t>
      </w:r>
      <w:r w:rsidR="008F1D36" w:rsidRPr="00D7750B">
        <w:t xml:space="preserve"> det som beskrivits ovan anser V</w:t>
      </w:r>
      <w:r w:rsidRPr="00D7750B">
        <w:t>änsterpartiet att det nu bör genomföras en ny översyn av skattesystemet.</w:t>
      </w:r>
    </w:p>
    <w:p w:rsidR="0018437D" w:rsidRPr="00D7750B" w:rsidRDefault="00421E34">
      <w:pPr>
        <w:pStyle w:val="Normaltindrag"/>
        <w:shd w:val="clear" w:color="000000" w:fill="auto"/>
      </w:pPr>
      <w:r w:rsidRPr="00D7750B">
        <w:t>För V</w:t>
      </w:r>
      <w:r w:rsidR="0018437D" w:rsidRPr="00D7750B">
        <w:t>änsterpartiet är den övergripande målsättningen med en sådan öve</w:t>
      </w:r>
      <w:r w:rsidR="0018437D" w:rsidRPr="00D7750B">
        <w:t>r</w:t>
      </w:r>
      <w:r w:rsidR="0018437D" w:rsidRPr="00D7750B">
        <w:t>syn att få fler människor i arbete. Hög sysselsättning är en förutsättning för att få resurser till den offentligt finansierade välfärden. För att nå det målet krävs dessutom åtgärder inom en rad områden</w:t>
      </w:r>
      <w:r w:rsidR="00E12FE5" w:rsidRPr="00D7750B">
        <w:t>,</w:t>
      </w:r>
      <w:r w:rsidR="0018437D" w:rsidRPr="00D7750B">
        <w:t xml:space="preserve"> t</w:t>
      </w:r>
      <w:r w:rsidR="00051A94" w:rsidRPr="00D7750B">
        <w:t>.</w:t>
      </w:r>
      <w:r w:rsidR="0018437D" w:rsidRPr="00D7750B">
        <w:t>ex</w:t>
      </w:r>
      <w:r w:rsidR="00051A94" w:rsidRPr="00D7750B">
        <w:t>.</w:t>
      </w:r>
      <w:r w:rsidR="0018437D" w:rsidRPr="00D7750B">
        <w:t xml:space="preserve"> utbildning, forskning, arbet</w:t>
      </w:r>
      <w:r w:rsidR="0018437D" w:rsidRPr="00D7750B">
        <w:t>s</w:t>
      </w:r>
      <w:r w:rsidR="0018437D" w:rsidRPr="00D7750B">
        <w:t>marknadspolitik och infrastruktur. Vi väljer här att enbart ta upp skattefrågo</w:t>
      </w:r>
      <w:r w:rsidR="0018437D" w:rsidRPr="00D7750B">
        <w:t>r</w:t>
      </w:r>
      <w:r w:rsidR="0018437D" w:rsidRPr="00D7750B">
        <w:t>na.</w:t>
      </w:r>
    </w:p>
    <w:p w:rsidR="0018437D" w:rsidRPr="00D7750B" w:rsidRDefault="0018437D">
      <w:pPr>
        <w:pStyle w:val="Rubrik1"/>
        <w:shd w:val="clear" w:color="000000" w:fill="auto"/>
      </w:pPr>
      <w:bookmarkStart w:id="5" w:name="_Toc153676217"/>
      <w:r w:rsidRPr="00D7750B">
        <w:t>Skatt på företag</w:t>
      </w:r>
      <w:bookmarkEnd w:id="5"/>
    </w:p>
    <w:p w:rsidR="00B74359" w:rsidRPr="00D7750B" w:rsidRDefault="008F1D36">
      <w:pPr>
        <w:shd w:val="clear" w:color="000000" w:fill="auto"/>
      </w:pPr>
      <w:r w:rsidRPr="00D7750B">
        <w:t>I Sverige finns över 1 miljon </w:t>
      </w:r>
      <w:r w:rsidR="0018437D" w:rsidRPr="00D7750B">
        <w:t>sysselsatt</w:t>
      </w:r>
      <w:r w:rsidR="00EF41B4" w:rsidRPr="00D7750B">
        <w:t xml:space="preserve">a i företag som har upp till 50 </w:t>
      </w:r>
      <w:r w:rsidR="0018437D" w:rsidRPr="00D7750B">
        <w:t>anstäl</w:t>
      </w:r>
      <w:r w:rsidR="0018437D" w:rsidRPr="00D7750B">
        <w:t>l</w:t>
      </w:r>
      <w:r w:rsidR="0018437D" w:rsidRPr="00D7750B">
        <w:t>da. Lägger man till enmansföret</w:t>
      </w:r>
      <w:r w:rsidRPr="00D7750B">
        <w:t>agen stiger siffran till ca 1,4 </w:t>
      </w:r>
      <w:r w:rsidR="0018437D" w:rsidRPr="00D7750B">
        <w:t>miljoner. I Sv</w:t>
      </w:r>
      <w:r w:rsidR="0018437D" w:rsidRPr="00D7750B">
        <w:t>e</w:t>
      </w:r>
      <w:r w:rsidR="0018437D" w:rsidRPr="00D7750B">
        <w:t>rige finns alltså ett stort antal små företag men förhållandevis få medelstora. Att få mindre företag att vilja investera och nyanställa skulle få mycket pos</w:t>
      </w:r>
      <w:r w:rsidR="0018437D" w:rsidRPr="00D7750B">
        <w:t>i</w:t>
      </w:r>
      <w:r w:rsidR="0018437D" w:rsidRPr="00D7750B">
        <w:t>tiv effekt på sysselsättningen. En satsning på mindre företag är också en vi</w:t>
      </w:r>
      <w:r w:rsidR="0018437D" w:rsidRPr="00D7750B">
        <w:t>k</w:t>
      </w:r>
      <w:r w:rsidR="0018437D" w:rsidRPr="00D7750B">
        <w:t>tig regionalpolitisk åtgärd. Hittills genomförda åtgärder som borttagande av arvs- och gåvoskatten för att underlätta generationsskiften, skattereduktion för forskningssatsningar och reformering av 3:12-reg</w:t>
      </w:r>
      <w:r w:rsidRPr="00D7750B">
        <w:t>ler är exempel på åtgärder som V</w:t>
      </w:r>
      <w:r w:rsidR="0018437D" w:rsidRPr="00D7750B">
        <w:t>änsterpartiet drivit och som kommer att få betydelse.</w:t>
      </w:r>
    </w:p>
    <w:p w:rsidR="0018437D" w:rsidRPr="00D7750B" w:rsidRDefault="0018437D">
      <w:pPr>
        <w:pStyle w:val="Normaltindrag"/>
        <w:shd w:val="clear" w:color="000000" w:fill="auto"/>
      </w:pPr>
      <w:r w:rsidRPr="00D7750B">
        <w:t>Det kommer att bli nödvändigt att gå vidare och framför allt se över situ</w:t>
      </w:r>
      <w:r w:rsidRPr="00D7750B">
        <w:t>a</w:t>
      </w:r>
      <w:r w:rsidRPr="00D7750B">
        <w:t>tionen för enskilda firmor och handelsbolag. En annan central fråga är fra</w:t>
      </w:r>
      <w:r w:rsidRPr="00D7750B">
        <w:t>m</w:t>
      </w:r>
      <w:r w:rsidRPr="00D7750B">
        <w:t>tagande</w:t>
      </w:r>
      <w:r w:rsidR="00051A94" w:rsidRPr="00D7750B">
        <w:t xml:space="preserve"> av schablonbeskattningsförslag,</w:t>
      </w:r>
      <w:r w:rsidRPr="00D7750B">
        <w:t xml:space="preserve"> </w:t>
      </w:r>
      <w:r w:rsidR="00051A94" w:rsidRPr="00D7750B">
        <w:t xml:space="preserve">en </w:t>
      </w:r>
      <w:r w:rsidRPr="00D7750B">
        <w:t>åtgärd som skulle underlätta för det enskilda företaget men också motverka skatteundandragande. Vänsterpa</w:t>
      </w:r>
      <w:r w:rsidRPr="00D7750B">
        <w:t>r</w:t>
      </w:r>
      <w:r w:rsidRPr="00D7750B">
        <w:t xml:space="preserve">tiet föreslår i </w:t>
      </w:r>
      <w:r w:rsidR="00051A94" w:rsidRPr="00D7750B">
        <w:t>sin budgetmotion för 2007, Fi245</w:t>
      </w:r>
      <w:r w:rsidR="00883BE2" w:rsidRPr="00D7750B">
        <w:t>,</w:t>
      </w:r>
      <w:r w:rsidRPr="00D7750B">
        <w:t xml:space="preserve"> begränsade avdragsmöjligh</w:t>
      </w:r>
      <w:r w:rsidRPr="00D7750B">
        <w:t>e</w:t>
      </w:r>
      <w:r w:rsidRPr="00D7750B">
        <w:t xml:space="preserve">ter för pensionssparande. Vi menar </w:t>
      </w:r>
      <w:r w:rsidR="002606C0" w:rsidRPr="00D7750B">
        <w:t xml:space="preserve">att </w:t>
      </w:r>
      <w:r w:rsidRPr="00D7750B">
        <w:t>regler som gäller egenföretagare måste ses över ytterligare innan eventuella förändringar görs.</w:t>
      </w:r>
    </w:p>
    <w:p w:rsidR="0018437D" w:rsidRPr="00D7750B" w:rsidRDefault="0018437D">
      <w:pPr>
        <w:pStyle w:val="Normaltindrag"/>
        <w:shd w:val="clear" w:color="000000" w:fill="auto"/>
      </w:pPr>
      <w:r w:rsidRPr="00D7750B">
        <w:t>Vänsterpartiet föreslår i budgetmoti</w:t>
      </w:r>
      <w:r w:rsidR="00DA3B63" w:rsidRPr="00D7750B">
        <w:t>on</w:t>
      </w:r>
      <w:r w:rsidR="00051A94" w:rsidRPr="00D7750B">
        <w:t>en</w:t>
      </w:r>
      <w:r w:rsidR="00DA3B63" w:rsidRPr="00D7750B">
        <w:t xml:space="preserve"> för 2007, </w:t>
      </w:r>
      <w:r w:rsidR="00051A94" w:rsidRPr="00D7750B">
        <w:t>Fi245</w:t>
      </w:r>
      <w:r w:rsidR="00D60CA3" w:rsidRPr="00D7750B">
        <w:t>,</w:t>
      </w:r>
      <w:r w:rsidRPr="00D7750B">
        <w:t xml:space="preserve"> en h</w:t>
      </w:r>
      <w:r w:rsidR="008F1D36" w:rsidRPr="00D7750B">
        <w:t>öjning av bolagsskatten från 28 till 30 </w:t>
      </w:r>
      <w:r w:rsidR="00051A94" w:rsidRPr="00D7750B">
        <w:t>%</w:t>
      </w:r>
      <w:r w:rsidRPr="00D7750B">
        <w:t>. Vi menar att Sverige i och med det inte påta</w:t>
      </w:r>
      <w:r w:rsidRPr="00D7750B">
        <w:t>g</w:t>
      </w:r>
      <w:r w:rsidRPr="00D7750B">
        <w:t>ligt försämrar sin konkurrenskraft. Det är dock viktigt att i en översyn av skattesystemet väga in hur</w:t>
      </w:r>
      <w:r w:rsidR="00051A94" w:rsidRPr="00D7750B">
        <w:t xml:space="preserve"> olika beslut i EG-domstolen (t.</w:t>
      </w:r>
      <w:r w:rsidRPr="00D7750B">
        <w:t>ex</w:t>
      </w:r>
      <w:r w:rsidR="00051A94" w:rsidRPr="00D7750B">
        <w:t>.</w:t>
      </w:r>
      <w:r w:rsidRPr="00D7750B">
        <w:t xml:space="preserve"> Marks &amp; Spe</w:t>
      </w:r>
      <w:r w:rsidRPr="00D7750B">
        <w:t>n</w:t>
      </w:r>
      <w:r w:rsidRPr="00D7750B">
        <w:t>cer) kan komma att påverka enskilda länders möjlighet att utforma skatter.</w:t>
      </w:r>
    </w:p>
    <w:p w:rsidR="0018437D" w:rsidRPr="00D7750B" w:rsidRDefault="0018437D">
      <w:pPr>
        <w:pStyle w:val="Normaltindrag"/>
        <w:shd w:val="clear" w:color="000000" w:fill="auto"/>
      </w:pPr>
      <w:r w:rsidRPr="00D7750B">
        <w:t>1997 genomfördes en generell nedsättning av arbetsgivaravgifterna (ege</w:t>
      </w:r>
      <w:r w:rsidRPr="00D7750B">
        <w:t>n</w:t>
      </w:r>
      <w:r w:rsidRPr="00D7750B">
        <w:t xml:space="preserve">avgifterna hos </w:t>
      </w:r>
      <w:r w:rsidR="0089775A" w:rsidRPr="00D7750B">
        <w:t xml:space="preserve">handelsbolag/enskilda firmor). </w:t>
      </w:r>
      <w:r w:rsidRPr="00D7750B">
        <w:t xml:space="preserve">Syftet var, när nedsättningen infördes, att stimulera sysselsättningen. Riksdagens revisorer har i en rapport till </w:t>
      </w:r>
      <w:r w:rsidR="00051A94" w:rsidRPr="00D7750B">
        <w:t xml:space="preserve">riksdagen </w:t>
      </w:r>
      <w:r w:rsidRPr="00D7750B">
        <w:t>(2000/01:8) ifrågasatt värdet av de reducerade arbetsgivaravgi</w:t>
      </w:r>
      <w:r w:rsidRPr="00D7750B">
        <w:t>f</w:t>
      </w:r>
      <w:r w:rsidRPr="00D7750B">
        <w:t>terna och pekat på att ingen mätbar ökning av sysselsättningen uppnåtts. N</w:t>
      </w:r>
      <w:r w:rsidRPr="00D7750B">
        <w:t>y</w:t>
      </w:r>
      <w:r w:rsidRPr="00D7750B">
        <w:t>ligen beslutades om en tillfällig nedsättning av arbetsgivaravgifter för solof</w:t>
      </w:r>
      <w:r w:rsidRPr="00D7750B">
        <w:t>ö</w:t>
      </w:r>
      <w:r w:rsidRPr="00D7750B">
        <w:t>retag i syfte att öka viljan att göra nyanställningar. Tyvärr har regeringen i</w:t>
      </w:r>
      <w:r w:rsidR="001502EA" w:rsidRPr="00D7750B">
        <w:t xml:space="preserve"> prop.</w:t>
      </w:r>
      <w:r w:rsidR="00051A94" w:rsidRPr="00D7750B">
        <w:t xml:space="preserve"> </w:t>
      </w:r>
      <w:r w:rsidR="0089775A" w:rsidRPr="00D7750B">
        <w:t>2006/07:1</w:t>
      </w:r>
      <w:r w:rsidRPr="00D7750B">
        <w:t xml:space="preserve"> föreslagit att det försöket ska</w:t>
      </w:r>
      <w:r w:rsidR="008F1D36" w:rsidRPr="00D7750B">
        <w:t>ll</w:t>
      </w:r>
      <w:r w:rsidRPr="00D7750B">
        <w:t xml:space="preserve"> avbrytas. Detta hade annars kunnat vara en god värdemätare på i vilken utsträckning en mer riktad ne</w:t>
      </w:r>
      <w:r w:rsidRPr="00D7750B">
        <w:t>d</w:t>
      </w:r>
      <w:r w:rsidRPr="00D7750B">
        <w:t>sättning av arbetsgivaravgifter hade haft på sysselsättningen.</w:t>
      </w:r>
    </w:p>
    <w:p w:rsidR="0018437D" w:rsidRPr="00D7750B" w:rsidRDefault="0018437D">
      <w:pPr>
        <w:pStyle w:val="Normaltindrag"/>
        <w:shd w:val="clear" w:color="000000" w:fill="auto"/>
      </w:pPr>
      <w:r w:rsidRPr="00D7750B">
        <w:t>Vad som anförts om översyn av skatter för företag bör riksdagen som sin mening ge regeringen till känna.</w:t>
      </w:r>
    </w:p>
    <w:p w:rsidR="0018437D" w:rsidRPr="00D7750B" w:rsidRDefault="0018437D">
      <w:pPr>
        <w:pStyle w:val="Rubrik1"/>
        <w:shd w:val="clear" w:color="000000" w:fill="auto"/>
      </w:pPr>
      <w:bookmarkStart w:id="6" w:name="_Toc153676218"/>
      <w:r w:rsidRPr="00D7750B">
        <w:t>Skatt på inkomster</w:t>
      </w:r>
      <w:bookmarkEnd w:id="6"/>
    </w:p>
    <w:p w:rsidR="0018437D" w:rsidRPr="00D7750B" w:rsidRDefault="0018437D">
      <w:pPr>
        <w:shd w:val="clear" w:color="000000" w:fill="auto"/>
      </w:pPr>
      <w:r w:rsidRPr="00D7750B">
        <w:t>Dagens inkomstskattesystem utgår till stora delar från skattereformen i början av 1990-talet. Under hand har dock förändringar och tillägg gjorts. Det han</w:t>
      </w:r>
      <w:r w:rsidRPr="00D7750B">
        <w:t>d</w:t>
      </w:r>
      <w:r w:rsidRPr="00D7750B">
        <w:t>lar t</w:t>
      </w:r>
      <w:r w:rsidR="00051A94" w:rsidRPr="00D7750B">
        <w:t>.</w:t>
      </w:r>
      <w:r w:rsidRPr="00D7750B">
        <w:t>ex</w:t>
      </w:r>
      <w:r w:rsidR="00051A94" w:rsidRPr="00D7750B">
        <w:t>.</w:t>
      </w:r>
      <w:r w:rsidRPr="00D7750B">
        <w:t xml:space="preserve"> om den s</w:t>
      </w:r>
      <w:r w:rsidR="00051A94" w:rsidRPr="00D7750B">
        <w:t>.</w:t>
      </w:r>
      <w:r w:rsidRPr="00D7750B">
        <w:t>k</w:t>
      </w:r>
      <w:r w:rsidR="00051A94" w:rsidRPr="00D7750B">
        <w:t>.</w:t>
      </w:r>
      <w:r w:rsidRPr="00D7750B">
        <w:t xml:space="preserve"> LO-puckeln där grundavdraget är högre vid vissa i</w:t>
      </w:r>
      <w:r w:rsidRPr="00D7750B">
        <w:t>n</w:t>
      </w:r>
      <w:r w:rsidRPr="00D7750B">
        <w:t>komster, för att sedan trappas ned. Dessutom infördes under mitten av 1990-talet allmänna egenavgifter (numer allmänna pensionsavgifter) och därmed avdragsrätt för desamma. Från och med år 2006 kompenseras löntagarna fullt ut för den allmänna pensionsavgiften. Under de år statens ekonomi sanerades infördes en värnskatt, vilket innebar att den statliga skatten på fö</w:t>
      </w:r>
      <w:r w:rsidR="008F1D36" w:rsidRPr="00D7750B">
        <w:t>rvärvsi</w:t>
      </w:r>
      <w:r w:rsidR="008F1D36" w:rsidRPr="00D7750B">
        <w:t>n</w:t>
      </w:r>
      <w:r w:rsidR="008F1D36" w:rsidRPr="00D7750B">
        <w:t>komster uppgick till 25 </w:t>
      </w:r>
      <w:r w:rsidR="00051A94" w:rsidRPr="00D7750B">
        <w:t>%</w:t>
      </w:r>
      <w:r w:rsidRPr="00D7750B">
        <w:t>. I</w:t>
      </w:r>
      <w:r w:rsidR="00051A94" w:rsidRPr="00D7750B">
        <w:t xml:space="preserve"> </w:t>
      </w:r>
      <w:r w:rsidRPr="00D7750B">
        <w:t xml:space="preserve">dag finns två nivåer för uttag av statlig </w:t>
      </w:r>
      <w:r w:rsidR="00051A94" w:rsidRPr="00D7750B">
        <w:t>skatt, 20 %</w:t>
      </w:r>
      <w:r w:rsidR="008F1D36" w:rsidRPr="00D7750B">
        <w:t xml:space="preserve"> respektive 25 </w:t>
      </w:r>
      <w:r w:rsidR="00051A94" w:rsidRPr="00D7750B">
        <w:t>%</w:t>
      </w:r>
      <w:r w:rsidR="006E1F51" w:rsidRPr="00D7750B">
        <w:t>.</w:t>
      </w:r>
    </w:p>
    <w:p w:rsidR="0018437D" w:rsidRPr="00D7750B" w:rsidRDefault="0018437D">
      <w:pPr>
        <w:pStyle w:val="Normaltindrag"/>
        <w:shd w:val="clear" w:color="000000" w:fill="auto"/>
      </w:pPr>
      <w:r w:rsidRPr="00D7750B">
        <w:t>Vi tror att det är en kraftig överdrift att säga att våra skatter skulle minska människors vilja att studera och arbeta i Sverige. Man kan snarare säga att det är det jämförelsevis låga löneläget för t</w:t>
      </w:r>
      <w:r w:rsidR="00E12FE5" w:rsidRPr="00D7750B">
        <w:t>.</w:t>
      </w:r>
      <w:r w:rsidRPr="00D7750B">
        <w:t>ex</w:t>
      </w:r>
      <w:r w:rsidR="00E12FE5" w:rsidRPr="00D7750B">
        <w:t>.</w:t>
      </w:r>
      <w:r w:rsidRPr="00D7750B">
        <w:t xml:space="preserve"> ingenjörer i vårt land som gör skillnad.</w:t>
      </w:r>
    </w:p>
    <w:p w:rsidR="0018437D" w:rsidRPr="00D7750B" w:rsidRDefault="0018437D">
      <w:pPr>
        <w:pStyle w:val="Normaltindrag"/>
        <w:shd w:val="clear" w:color="000000" w:fill="auto"/>
      </w:pPr>
      <w:r w:rsidRPr="00D7750B">
        <w:t xml:space="preserve">Vänsterpartiet redogör i </w:t>
      </w:r>
      <w:r w:rsidR="00051A94" w:rsidRPr="00D7750B">
        <w:t>sin budgetmotion för 2007, Fi245</w:t>
      </w:r>
      <w:r w:rsidR="00B74359" w:rsidRPr="00D7750B">
        <w:t xml:space="preserve">, </w:t>
      </w:r>
      <w:r w:rsidRPr="00D7750B">
        <w:t>för för</w:t>
      </w:r>
      <w:r w:rsidR="00421E34" w:rsidRPr="00D7750B">
        <w:t>s</w:t>
      </w:r>
      <w:r w:rsidRPr="00D7750B">
        <w:t xml:space="preserve">lag till höjningar av inkomstskatterna. Den absolut största delen av inkomsttagarna betalar enbart kommunalskatt på sina arbetsinkomster. Vänsterpartiet anser att det finns möjlighet att öka </w:t>
      </w:r>
      <w:r w:rsidR="008E3E01" w:rsidRPr="00D7750B">
        <w:t>inkomsterna från</w:t>
      </w:r>
      <w:r w:rsidRPr="00D7750B">
        <w:t xml:space="preserve"> statlig inkomstskatt </w:t>
      </w:r>
      <w:r w:rsidR="008E3E01" w:rsidRPr="00D7750B">
        <w:t>genom</w:t>
      </w:r>
      <w:r w:rsidRPr="00D7750B">
        <w:t xml:space="preserve"> att begränsa möjligheten att göra grundavdrag vid högre inkomster.</w:t>
      </w:r>
      <w:r w:rsidR="002D76CF" w:rsidRPr="00D7750B">
        <w:t xml:space="preserve"> Fler kommer då att betala statlig inkomstskatt.</w:t>
      </w:r>
      <w:r w:rsidRPr="00D7750B">
        <w:t xml:space="preserve"> Vi menar att detta är en viktig fördelning</w:t>
      </w:r>
      <w:r w:rsidRPr="00D7750B">
        <w:t>s</w:t>
      </w:r>
      <w:r w:rsidRPr="00D7750B">
        <w:t>politisk åtgärd</w:t>
      </w:r>
      <w:r w:rsidR="00421E34" w:rsidRPr="00D7750B">
        <w:t>,</w:t>
      </w:r>
      <w:r w:rsidRPr="00D7750B">
        <w:t xml:space="preserve"> men innebär inga skatteinkomster av avgörande betydelse.</w:t>
      </w:r>
    </w:p>
    <w:p w:rsidR="0018437D" w:rsidRPr="00D7750B" w:rsidRDefault="0018437D">
      <w:pPr>
        <w:pStyle w:val="Normaltindrag"/>
        <w:shd w:val="clear" w:color="000000" w:fill="auto"/>
      </w:pPr>
      <w:r w:rsidRPr="00D7750B">
        <w:t>Om man ytterligare skulle öka uttaget av inkomstskatter skulle det kräva att även låg- och medelinkomsttagare skulle beskattas hårdare än i</w:t>
      </w:r>
      <w:r w:rsidR="00051A94" w:rsidRPr="00D7750B">
        <w:t xml:space="preserve"> </w:t>
      </w:r>
      <w:r w:rsidRPr="00D7750B">
        <w:t>dag. Under ett antal år har löntagarna stegvis kompenserats för egenavgifter som infördes under mitten av 1990-talet. Totalt ökades då statens intäkter med ca 50</w:t>
      </w:r>
      <w:r w:rsidR="008F1D36" w:rsidRPr="00D7750B">
        <w:t> </w:t>
      </w:r>
      <w:r w:rsidRPr="00D7750B">
        <w:t>miljarder kronor. Vi anser det inte realistiskt att nu åter beskatta dessa inkomstgrupper hårdare. Man måste också väga in att kommunalskatten höjts i ett antal kommuner. Vi är däremot kritiska till att kompensationen för ege</w:t>
      </w:r>
      <w:r w:rsidRPr="00D7750B">
        <w:t>n</w:t>
      </w:r>
      <w:r w:rsidRPr="00D7750B">
        <w:t>avgifterna gjordes ”krona för krona”, vilket fått till följd att man vid högre inkomster också fått högre skattesänkningar.</w:t>
      </w:r>
    </w:p>
    <w:p w:rsidR="0018437D" w:rsidRPr="00D7750B" w:rsidRDefault="0018437D">
      <w:pPr>
        <w:pStyle w:val="Normaltindrag"/>
        <w:shd w:val="clear" w:color="000000" w:fill="auto"/>
      </w:pPr>
      <w:r w:rsidRPr="00D7750B">
        <w:t>I en översyn av skattesystemet menar vi att det är nödvändigt att ta fram en modell för beräkning av inkomstskatt som har en klar fördelningspolitisk profil. Utformningen av LO-puckeln bör ifrågasättas i en sådan översyn</w:t>
      </w:r>
      <w:r w:rsidR="00051A94" w:rsidRPr="00D7750B">
        <w:t>,</w:t>
      </w:r>
      <w:r w:rsidRPr="00D7750B">
        <w:t xml:space="preserve"> </w:t>
      </w:r>
      <w:r w:rsidR="00051A94" w:rsidRPr="00D7750B">
        <w:t>d</w:t>
      </w:r>
      <w:r w:rsidRPr="00D7750B">
        <w:t>els för att den i</w:t>
      </w:r>
      <w:r w:rsidR="008F1D36" w:rsidRPr="00D7750B">
        <w:t> </w:t>
      </w:r>
      <w:r w:rsidRPr="00D7750B">
        <w:t>dag inte gynnar de grupper som avsågs från början</w:t>
      </w:r>
      <w:r w:rsidR="00051A94" w:rsidRPr="00D7750B">
        <w:t>,</w:t>
      </w:r>
      <w:r w:rsidRPr="00D7750B">
        <w:t xml:space="preserve"> dels för att den i kombination med andra regler kan bidra till marginaleffekter.</w:t>
      </w:r>
    </w:p>
    <w:p w:rsidR="0018437D" w:rsidRPr="00D7750B" w:rsidRDefault="0018437D">
      <w:pPr>
        <w:pStyle w:val="Normaltindrag"/>
        <w:shd w:val="clear" w:color="000000" w:fill="auto"/>
      </w:pPr>
      <w:r w:rsidRPr="00D7750B">
        <w:t>Vad som anförts om en översyn av inkomstskatter bör riksdagen som sin mening ge regeringen till känna.</w:t>
      </w:r>
    </w:p>
    <w:p w:rsidR="0038178D" w:rsidRPr="00D7750B" w:rsidRDefault="0038178D">
      <w:pPr>
        <w:pStyle w:val="Rubrik1"/>
        <w:shd w:val="clear" w:color="000000" w:fill="auto"/>
      </w:pPr>
      <w:bookmarkStart w:id="7" w:name="_Toc153676219"/>
      <w:r w:rsidRPr="00D7750B">
        <w:t>Skatt på pensionssparande</w:t>
      </w:r>
      <w:bookmarkEnd w:id="7"/>
    </w:p>
    <w:p w:rsidR="0038178D" w:rsidRPr="00D7750B" w:rsidRDefault="0038178D">
      <w:pPr>
        <w:shd w:val="clear" w:color="000000" w:fill="auto"/>
      </w:pPr>
      <w:r w:rsidRPr="00D7750B">
        <w:t>Avkastningsskatten på pensionssparande lyfts fram av många som ett tydligt exempel på en skatteavvikelse och därmed ett avsteg från likformighetspri</w:t>
      </w:r>
      <w:r w:rsidRPr="00D7750B">
        <w:t>n</w:t>
      </w:r>
      <w:r w:rsidRPr="00D7750B">
        <w:t xml:space="preserve">cipen. Dessutom har </w:t>
      </w:r>
      <w:r w:rsidR="00051A94" w:rsidRPr="00D7750B">
        <w:t>Vänsterpartiet varit kritiskt</w:t>
      </w:r>
      <w:r w:rsidRPr="00D7750B">
        <w:t xml:space="preserve"> till de avdrags</w:t>
      </w:r>
      <w:r w:rsidR="00051A94" w:rsidRPr="00D7750B">
        <w:t>möjligheter vid högre inkomster</w:t>
      </w:r>
      <w:r w:rsidRPr="00D7750B">
        <w:t xml:space="preserve"> som dagens regelsystem tillåter. En översyn av beskattning av pensionssparande är nödvändig. För en tid sedan påbörjades en översyn</w:t>
      </w:r>
      <w:r w:rsidR="00421E34" w:rsidRPr="00D7750B">
        <w:t>,</w:t>
      </w:r>
      <w:r w:rsidRPr="00D7750B">
        <w:t xml:space="preserve"> men </w:t>
      </w:r>
      <w:r w:rsidR="00856EDD" w:rsidRPr="00D7750B">
        <w:t xml:space="preserve">den </w:t>
      </w:r>
      <w:r w:rsidR="00051A94" w:rsidRPr="00D7750B">
        <w:t>avbröts för c</w:t>
      </w:r>
      <w:r w:rsidRPr="00D7750B">
        <w:t>a ett halvt år sedan. I en skatteöversyn måste den ska</w:t>
      </w:r>
      <w:r w:rsidRPr="00D7750B">
        <w:t>t</w:t>
      </w:r>
      <w:r w:rsidRPr="00D7750B">
        <w:t>temässiga behandlingen av de pensionssystem som komplett</w:t>
      </w:r>
      <w:r w:rsidR="00051A94" w:rsidRPr="00D7750B">
        <w:t>erar den allmä</w:t>
      </w:r>
      <w:r w:rsidR="00051A94" w:rsidRPr="00D7750B">
        <w:t>n</w:t>
      </w:r>
      <w:r w:rsidR="00051A94" w:rsidRPr="00D7750B">
        <w:t>na pensionen, d</w:t>
      </w:r>
      <w:r w:rsidR="00856EDD" w:rsidRPr="00D7750B">
        <w:t>vs.</w:t>
      </w:r>
      <w:r w:rsidRPr="00D7750B">
        <w:t xml:space="preserve"> tjänstepensioner och privatpensions</w:t>
      </w:r>
      <w:r w:rsidR="006E1F51" w:rsidRPr="00D7750B">
        <w:t>-</w:t>
      </w:r>
      <w:r w:rsidRPr="00D7750B">
        <w:t>sparande, ses över. Eventuella förändringar måste anpassas så att arbetsutbud och tillväxt gynnas. I detta bör ingå att förbättra och förenkla reglerna och att öka likformigheten och neutraliteten i beskattningen. Det är viktigt att fördelningspolitiska öve</w:t>
      </w:r>
      <w:r w:rsidRPr="00D7750B">
        <w:t>r</w:t>
      </w:r>
      <w:r w:rsidRPr="00D7750B">
        <w:t>väganden görs.</w:t>
      </w:r>
      <w:r w:rsidR="00421E34" w:rsidRPr="00D7750B">
        <w:t xml:space="preserve"> </w:t>
      </w:r>
      <w:r w:rsidRPr="00D7750B">
        <w:t>Vad som anförts om översyn av skatt på pensionssparande bör riksdagen som sin mening ge regeringen till känna.</w:t>
      </w:r>
    </w:p>
    <w:p w:rsidR="0038178D" w:rsidRPr="00D7750B" w:rsidRDefault="0038178D">
      <w:pPr>
        <w:pStyle w:val="Rubrik1"/>
        <w:shd w:val="clear" w:color="000000" w:fill="auto"/>
      </w:pPr>
      <w:bookmarkStart w:id="8" w:name="_Toc153676220"/>
      <w:r w:rsidRPr="00D7750B">
        <w:t>Skatt på boende</w:t>
      </w:r>
      <w:bookmarkEnd w:id="8"/>
    </w:p>
    <w:p w:rsidR="0038178D" w:rsidRPr="00D7750B" w:rsidRDefault="0038178D">
      <w:pPr>
        <w:shd w:val="clear" w:color="000000" w:fill="auto"/>
      </w:pPr>
      <w:r w:rsidRPr="00D7750B">
        <w:t xml:space="preserve">I Vänsterpartiets motion om </w:t>
      </w:r>
      <w:r w:rsidR="00051A94" w:rsidRPr="00D7750B">
        <w:t xml:space="preserve">skatt </w:t>
      </w:r>
      <w:r w:rsidRPr="00D7750B">
        <w:t xml:space="preserve">på boende framförs krav om </w:t>
      </w:r>
      <w:r w:rsidR="00051A94" w:rsidRPr="00D7750B">
        <w:t xml:space="preserve">en </w:t>
      </w:r>
      <w:r w:rsidRPr="00D7750B">
        <w:t>översyn av fastighetsskatten. När det gäller småhus bör dels dagens system med bl</w:t>
      </w:r>
      <w:r w:rsidR="00051A94" w:rsidRPr="00D7750B">
        <w:t>.</w:t>
      </w:r>
      <w:r w:rsidRPr="00D7750B">
        <w:t>a</w:t>
      </w:r>
      <w:r w:rsidR="00051A94" w:rsidRPr="00D7750B">
        <w:t>.</w:t>
      </w:r>
      <w:r w:rsidRPr="00D7750B">
        <w:t xml:space="preserve"> begränsningsregeln och</w:t>
      </w:r>
      <w:r w:rsidR="00051A94" w:rsidRPr="00D7750B">
        <w:t xml:space="preserve"> dämpningsregeln utvärderas, dels</w:t>
      </w:r>
      <w:r w:rsidRPr="00D7750B">
        <w:t xml:space="preserve"> andra system pr</w:t>
      </w:r>
      <w:r w:rsidRPr="00D7750B">
        <w:t>ö</w:t>
      </w:r>
      <w:r w:rsidRPr="00D7750B">
        <w:t>vas. Till exempel har vi föreslagit att byggnadens värde kunde vara geogr</w:t>
      </w:r>
      <w:r w:rsidRPr="00D7750B">
        <w:t>a</w:t>
      </w:r>
      <w:r w:rsidRPr="00D7750B">
        <w:t xml:space="preserve">fiskt neutralt, </w:t>
      </w:r>
      <w:r w:rsidR="00051A94" w:rsidRPr="00D7750B">
        <w:t>d</w:t>
      </w:r>
      <w:r w:rsidR="00856EDD" w:rsidRPr="00D7750B">
        <w:t>vs.</w:t>
      </w:r>
      <w:r w:rsidRPr="00D7750B">
        <w:t xml:space="preserve"> att samma hus får samma värde oavsett var det är beläget. Eventuellt kan detta kombineras med ett tak för markvärde. Vi är också öppna för att diskutera andra lösningar.</w:t>
      </w:r>
    </w:p>
    <w:p w:rsidR="0038178D" w:rsidRPr="00D7750B" w:rsidRDefault="008F1D36">
      <w:pPr>
        <w:pStyle w:val="Normaltindrag"/>
        <w:shd w:val="clear" w:color="000000" w:fill="auto"/>
      </w:pPr>
      <w:r w:rsidRPr="00D7750B">
        <w:t xml:space="preserve">Översynen skall </w:t>
      </w:r>
      <w:r w:rsidR="0038178D" w:rsidRPr="00D7750B">
        <w:t>också omfatta beskattning av bostadsrätter. Vi föreslår att varje bostadsrätt ska</w:t>
      </w:r>
      <w:r w:rsidRPr="00D7750B">
        <w:t>ll</w:t>
      </w:r>
      <w:r w:rsidR="0038178D" w:rsidRPr="00D7750B">
        <w:t xml:space="preserve"> värderas för sig och att den samlade värderingen blir underlag för bostadsrättsföreningarnas fastighetsskatt. För att undvika du</w:t>
      </w:r>
      <w:r w:rsidR="0038178D" w:rsidRPr="00D7750B">
        <w:t>b</w:t>
      </w:r>
      <w:r w:rsidR="0038178D" w:rsidRPr="00D7750B">
        <w:t xml:space="preserve">belbeskattning har Vänsterpartiet i </w:t>
      </w:r>
      <w:r w:rsidR="00051A94" w:rsidRPr="00D7750B">
        <w:t>sin budgetmotion för 2007, Fi245</w:t>
      </w:r>
      <w:r w:rsidR="003A6CFC" w:rsidRPr="00D7750B">
        <w:t>,</w:t>
      </w:r>
      <w:r w:rsidR="0038178D" w:rsidRPr="00D7750B">
        <w:t xml:space="preserve"> föresl</w:t>
      </w:r>
      <w:r w:rsidR="0038178D" w:rsidRPr="00D7750B">
        <w:t>a</w:t>
      </w:r>
      <w:r w:rsidR="0038178D" w:rsidRPr="00D7750B">
        <w:t xml:space="preserve">git att schablonbeskattningen </w:t>
      </w:r>
      <w:r w:rsidR="005F1B7E" w:rsidRPr="00D7750B">
        <w:t xml:space="preserve">av bostadsrättsföreningar </w:t>
      </w:r>
      <w:r w:rsidR="0038178D" w:rsidRPr="00D7750B">
        <w:t>slopas från år 2008.</w:t>
      </w:r>
      <w:r w:rsidR="00421E34" w:rsidRPr="00D7750B">
        <w:t xml:space="preserve"> </w:t>
      </w:r>
      <w:r w:rsidR="0038178D" w:rsidRPr="00D7750B">
        <w:t xml:space="preserve">Vad som anförts om </w:t>
      </w:r>
      <w:r w:rsidR="00051A94" w:rsidRPr="00D7750B">
        <w:t xml:space="preserve">en </w:t>
      </w:r>
      <w:r w:rsidR="0038178D" w:rsidRPr="00D7750B">
        <w:t>översyn av fastighetsskatten bör riksdagen som sin mening ge regeringen till känna</w:t>
      </w:r>
      <w:r w:rsidR="00927CFA" w:rsidRPr="00D7750B">
        <w:t>.</w:t>
      </w:r>
    </w:p>
    <w:p w:rsidR="0038178D" w:rsidRPr="00D7750B" w:rsidRDefault="0038178D">
      <w:pPr>
        <w:pStyle w:val="Rubrik1"/>
        <w:shd w:val="clear" w:color="000000" w:fill="auto"/>
      </w:pPr>
      <w:bookmarkStart w:id="9" w:name="_Toc153676221"/>
      <w:r w:rsidRPr="00D7750B">
        <w:t>Fördelning av ekonomiska resurser mellan kvinnor och män</w:t>
      </w:r>
      <w:bookmarkEnd w:id="9"/>
    </w:p>
    <w:p w:rsidR="0038178D" w:rsidRPr="00D7750B" w:rsidRDefault="0038178D">
      <w:pPr>
        <w:shd w:val="clear" w:color="000000" w:fill="auto"/>
      </w:pPr>
      <w:r w:rsidRPr="00D7750B">
        <w:t xml:space="preserve">Hur jämställdhet mellan kvinnor och män tar sig ekonomiska uttryck har redovisats i bilagor till </w:t>
      </w:r>
      <w:r w:rsidR="001502EA" w:rsidRPr="00D7750B">
        <w:t>regeringens prop</w:t>
      </w:r>
      <w:r w:rsidRPr="00D7750B">
        <w:t>.</w:t>
      </w:r>
      <w:r w:rsidR="00051A94" w:rsidRPr="00D7750B">
        <w:t xml:space="preserve"> </w:t>
      </w:r>
      <w:r w:rsidR="001502EA" w:rsidRPr="00D7750B">
        <w:t>2006/07:1.</w:t>
      </w:r>
      <w:r w:rsidRPr="00D7750B">
        <w:t xml:space="preserve"> Genomgången visar tydligt hur kvinnors lägre inkomst av arbete får bet</w:t>
      </w:r>
      <w:r w:rsidR="00051A94" w:rsidRPr="00D7750B">
        <w:t>ydelse för nivån på t.ex.</w:t>
      </w:r>
      <w:r w:rsidRPr="00D7750B">
        <w:t xml:space="preserve"> sjukförsäkring, a-kassa och pensioner.</w:t>
      </w:r>
    </w:p>
    <w:p w:rsidR="0038178D" w:rsidRPr="00D7750B" w:rsidRDefault="0038178D">
      <w:pPr>
        <w:pStyle w:val="Normaltindrag"/>
        <w:shd w:val="clear" w:color="000000" w:fill="auto"/>
      </w:pPr>
      <w:r w:rsidRPr="00D7750B">
        <w:t>I bilagan visas också hur skillnaderna i inkomststrukturen mellan kvinnor och män minskar när skattepliktiga ersättningar (transfereringar), familjestöd och skatt beaktas. Man kan konstatera att välfärdssystemet kombinerat med ett progressivt inkomstskattesystem har en utjämnande effekt på skillnaderna i ekonomiska resurser mellan kvinnor och män. Skatternas betydelse för att utjämna ekonomiska skillnader mellan kvinnor och män ska</w:t>
      </w:r>
      <w:r w:rsidR="008F1D36" w:rsidRPr="00D7750B">
        <w:t>ll</w:t>
      </w:r>
      <w:r w:rsidRPr="00D7750B">
        <w:t xml:space="preserve"> beaktas i en skatteöversyn. Vad som anförs om skattesystemets betydelse för att utjämna ekonomiska skillnader mellan kvinnor och män bör riksdagen som sin mening ge regeringen till känna.</w:t>
      </w:r>
    </w:p>
    <w:p w:rsidR="0038178D" w:rsidRPr="00D7750B" w:rsidRDefault="0038178D">
      <w:pPr>
        <w:pStyle w:val="Rubrik1"/>
        <w:shd w:val="clear" w:color="000000" w:fill="auto"/>
      </w:pPr>
      <w:bookmarkStart w:id="10" w:name="_Toc153676222"/>
      <w:r w:rsidRPr="00D7750B">
        <w:t>Skatter och miljö</w:t>
      </w:r>
      <w:bookmarkEnd w:id="10"/>
    </w:p>
    <w:p w:rsidR="0038178D" w:rsidRPr="00D7750B" w:rsidRDefault="0038178D">
      <w:pPr>
        <w:shd w:val="clear" w:color="000000" w:fill="auto"/>
      </w:pPr>
      <w:r w:rsidRPr="00D7750B">
        <w:t xml:space="preserve">Energi- och koldioxidskatterna svarar för den helt dominerande delen av intäkterna från de miljörelaterade skatterna. </w:t>
      </w:r>
      <w:r w:rsidR="00051A94" w:rsidRPr="00D7750B">
        <w:t>En ö</w:t>
      </w:r>
      <w:r w:rsidRPr="00D7750B">
        <w:t>versyn av näringslivets ene</w:t>
      </w:r>
      <w:r w:rsidRPr="00D7750B">
        <w:t>r</w:t>
      </w:r>
      <w:r w:rsidRPr="00D7750B">
        <w:t>giskatter är nödvändig för att anpassa regelverket till energiskattedirektivet. Speciellt bör uppmärksammas om eventuellt ytterligare miljöstyrande åtgä</w:t>
      </w:r>
      <w:r w:rsidRPr="00D7750B">
        <w:t>r</w:t>
      </w:r>
      <w:r w:rsidRPr="00D7750B">
        <w:t>der som inte omfattas av EU:s handelssystem</w:t>
      </w:r>
      <w:r w:rsidR="00051A94" w:rsidRPr="00D7750B">
        <w:t xml:space="preserve"> kan vidtas för industrisektorn</w:t>
      </w:r>
      <w:r w:rsidR="008F1D36" w:rsidRPr="00D7750B">
        <w:t>.</w:t>
      </w:r>
      <w:r w:rsidRPr="00D7750B">
        <w:t xml:space="preserve"> Målet ska</w:t>
      </w:r>
      <w:r w:rsidR="008F1D36" w:rsidRPr="00D7750B">
        <w:t>ll</w:t>
      </w:r>
      <w:r w:rsidRPr="00D7750B">
        <w:t xml:space="preserve"> vara att förbättra miljöstyrningen och effektivisera energianvän</w:t>
      </w:r>
      <w:r w:rsidRPr="00D7750B">
        <w:t>d</w:t>
      </w:r>
      <w:r w:rsidRPr="00D7750B">
        <w:t>ningen samtidigt som hänsyn tas till den energiintensiva industrins konku</w:t>
      </w:r>
      <w:r w:rsidRPr="00D7750B">
        <w:t>r</w:t>
      </w:r>
      <w:r w:rsidRPr="00D7750B">
        <w:t>renskraft. I det arbetet är det viktigt att andra styrmedel såsom elcertifikat och handel med utsläppsrätter och möjligheten att ingå långsiktiga avtal beaktas.</w:t>
      </w:r>
    </w:p>
    <w:p w:rsidR="0038178D" w:rsidRPr="00D7750B" w:rsidRDefault="0038178D">
      <w:pPr>
        <w:pStyle w:val="Normaltindrag"/>
        <w:shd w:val="clear" w:color="000000" w:fill="auto"/>
      </w:pPr>
      <w:r w:rsidRPr="00D7750B">
        <w:t xml:space="preserve">År 2000 bedömdes att </w:t>
      </w:r>
      <w:r w:rsidR="00B473F4" w:rsidRPr="00D7750B">
        <w:t>en skatteväxling motsvarande 30 </w:t>
      </w:r>
      <w:r w:rsidRPr="00D7750B">
        <w:t>miljarder kronor skulle kunna genomföras under 10 år. Vänsterpartiet anser att det är viktigt att en utvärdering görs utifrån effekter på miljön, inkomstfördelning mellan olika grupper, regional fördelning och industrins konkurrenskraft.</w:t>
      </w:r>
    </w:p>
    <w:p w:rsidR="0038178D" w:rsidRPr="00D7750B" w:rsidRDefault="0038178D">
      <w:pPr>
        <w:pStyle w:val="Normaltindrag"/>
        <w:shd w:val="clear" w:color="000000" w:fill="auto"/>
      </w:pPr>
      <w:r w:rsidRPr="00D7750B">
        <w:t>Inom transportområdet har riksdagen ställt upp ett antal miljö- och tran</w:t>
      </w:r>
      <w:r w:rsidRPr="00D7750B">
        <w:t>s</w:t>
      </w:r>
      <w:r w:rsidRPr="00D7750B">
        <w:t>portpolitiska mål. Även här bör en avstämning göras gentemot de åtgärder so</w:t>
      </w:r>
      <w:r w:rsidR="00B473F4" w:rsidRPr="00D7750B">
        <w:t>m beslutats och vilka eventuella</w:t>
      </w:r>
      <w:r w:rsidRPr="00D7750B">
        <w:t xml:space="preserve"> ytterligare åtgärder som måste till. Det gäller t</w:t>
      </w:r>
      <w:r w:rsidR="00051A94" w:rsidRPr="00D7750B">
        <w:t>.</w:t>
      </w:r>
      <w:r w:rsidRPr="00D7750B">
        <w:t>ex</w:t>
      </w:r>
      <w:r w:rsidR="00051A94" w:rsidRPr="00D7750B">
        <w:t>.</w:t>
      </w:r>
      <w:r w:rsidRPr="00D7750B">
        <w:t xml:space="preserve"> förlängd skattebefrielse för koldioxidneutrala drivmedel, gynnande av förmånsbila</w:t>
      </w:r>
      <w:r w:rsidR="00B473F4" w:rsidRPr="00D7750B">
        <w:t xml:space="preserve">r som drivs med etanol/gas och </w:t>
      </w:r>
      <w:r w:rsidRPr="00D7750B">
        <w:t>kold</w:t>
      </w:r>
      <w:r w:rsidR="000A261E" w:rsidRPr="00D7750B">
        <w:t>ioxidrelaterade fordon</w:t>
      </w:r>
      <w:r w:rsidR="000A261E" w:rsidRPr="00D7750B">
        <w:t>s</w:t>
      </w:r>
      <w:r w:rsidR="000A261E" w:rsidRPr="00D7750B">
        <w:t>skatter.</w:t>
      </w:r>
      <w:r w:rsidR="00421E34" w:rsidRPr="00D7750B">
        <w:t xml:space="preserve"> </w:t>
      </w:r>
      <w:r w:rsidRPr="00D7750B">
        <w:t>Vad</w:t>
      </w:r>
      <w:r w:rsidR="00927CFA" w:rsidRPr="00D7750B">
        <w:t xml:space="preserve"> som anförs om</w:t>
      </w:r>
      <w:r w:rsidR="00453878" w:rsidRPr="00D7750B">
        <w:t xml:space="preserve"> </w:t>
      </w:r>
      <w:r w:rsidR="00051A94" w:rsidRPr="00D7750B">
        <w:t xml:space="preserve">en </w:t>
      </w:r>
      <w:r w:rsidR="00453878" w:rsidRPr="00D7750B">
        <w:t>översyn av</w:t>
      </w:r>
      <w:r w:rsidR="00927CFA" w:rsidRPr="00D7750B">
        <w:t xml:space="preserve"> miljöskatter</w:t>
      </w:r>
      <w:r w:rsidRPr="00D7750B">
        <w:t xml:space="preserve"> bör riksdagen som sin mening ge regeringen till känna.</w:t>
      </w:r>
    </w:p>
    <w:p w:rsidR="0038178D" w:rsidRPr="00D7750B" w:rsidRDefault="0038178D">
      <w:pPr>
        <w:pStyle w:val="Rubrik1"/>
        <w:shd w:val="clear" w:color="000000" w:fill="auto"/>
      </w:pPr>
      <w:bookmarkStart w:id="11" w:name="_Toc153676223"/>
      <w:r w:rsidRPr="00D7750B">
        <w:t>Skatteundandragande</w:t>
      </w:r>
      <w:bookmarkEnd w:id="11"/>
    </w:p>
    <w:p w:rsidR="00B473F4" w:rsidRPr="00D7750B" w:rsidRDefault="00C3089A">
      <w:pPr>
        <w:shd w:val="clear" w:color="000000" w:fill="auto"/>
      </w:pPr>
      <w:r w:rsidRPr="00D7750B">
        <w:t>Undersökningar visar att många människor upplever omfattningen av skatt</w:t>
      </w:r>
      <w:r w:rsidRPr="00D7750B">
        <w:t>e</w:t>
      </w:r>
      <w:r w:rsidRPr="00D7750B">
        <w:t>fusk som ett samhällsproblem. Människors attityder till skatter har stor bet</w:t>
      </w:r>
      <w:r w:rsidRPr="00D7750B">
        <w:t>y</w:t>
      </w:r>
      <w:r w:rsidRPr="00D7750B">
        <w:t>delse.I Skattestatistisk</w:t>
      </w:r>
      <w:r w:rsidR="00E12FE5" w:rsidRPr="00D7750B">
        <w:t xml:space="preserve"> årsbok (2004 s.</w:t>
      </w:r>
      <w:r w:rsidRPr="00D7750B">
        <w:t xml:space="preserve"> 246) kan man t</w:t>
      </w:r>
      <w:r w:rsidR="00051A94" w:rsidRPr="00D7750B">
        <w:t>.</w:t>
      </w:r>
      <w:r w:rsidRPr="00D7750B">
        <w:t>ex</w:t>
      </w:r>
      <w:r w:rsidR="00051A94" w:rsidRPr="00D7750B">
        <w:t>.</w:t>
      </w:r>
      <w:r w:rsidRPr="00D7750B">
        <w:t xml:space="preserve"> läsa följande:</w:t>
      </w:r>
    </w:p>
    <w:p w:rsidR="00C3089A" w:rsidRPr="00D7750B" w:rsidRDefault="00C3089A">
      <w:pPr>
        <w:pStyle w:val="Citat"/>
        <w:shd w:val="clear" w:color="000000" w:fill="auto"/>
      </w:pPr>
      <w:r w:rsidRPr="00D7750B">
        <w:rPr>
          <w:rStyle w:val="NormaltindragChar"/>
        </w:rPr>
        <w:t>De kanske allvarligaste</w:t>
      </w:r>
      <w:r w:rsidRPr="00D7750B">
        <w:t xml:space="preserve"> skadeverkningarna av skattefusket kanske ändå ligger på skattefuskets skadlighet för samhällsmoralen och samhällets funktionssätt. Hela vårt beskattningssystem bygger på att företag och medborgare i stort ställer sig bakom att välfärden i huvudsak ska finans</w:t>
      </w:r>
      <w:r w:rsidRPr="00D7750B">
        <w:t>i</w:t>
      </w:r>
      <w:r w:rsidRPr="00D7750B">
        <w:t>eras med skatter som beslutats i demokratisk ordning. Om de grun</w:t>
      </w:r>
      <w:r w:rsidRPr="00D7750B">
        <w:t>d</w:t>
      </w:r>
      <w:r w:rsidRPr="00D7750B">
        <w:t>läggande värderingarna i detta hänseende undermineras kan detta komma att sätta press på välfärdsordningar, sättet att ta ut skatt och ska</w:t>
      </w:r>
      <w:r w:rsidR="00051A94" w:rsidRPr="00D7750B">
        <w:t>ttekontro</w:t>
      </w:r>
      <w:r w:rsidR="00051A94" w:rsidRPr="00D7750B">
        <w:t>l</w:t>
      </w:r>
      <w:r w:rsidR="00051A94" w:rsidRPr="00D7750B">
        <w:t>lens förutsättningar.</w:t>
      </w:r>
    </w:p>
    <w:p w:rsidR="00C3089A" w:rsidRPr="00D7750B" w:rsidRDefault="00C3089A">
      <w:pPr>
        <w:shd w:val="clear" w:color="000000" w:fill="auto"/>
      </w:pPr>
      <w:r w:rsidRPr="00D7750B">
        <w:t>Det finns en lång rad område</w:t>
      </w:r>
      <w:r w:rsidR="00051A94" w:rsidRPr="00D7750B">
        <w:t>n där insatser är nödvändiga, t.</w:t>
      </w:r>
      <w:r w:rsidRPr="00D7750B">
        <w:t>ex</w:t>
      </w:r>
      <w:r w:rsidR="00051A94" w:rsidRPr="00D7750B">
        <w:t>.</w:t>
      </w:r>
      <w:r w:rsidRPr="00D7750B">
        <w:t xml:space="preserve"> svartarbete inom byggsektorn, oredovisade inkomster inom </w:t>
      </w:r>
      <w:r w:rsidR="00B473F4" w:rsidRPr="00D7750B">
        <w:t>kontanthandeln, momsfusk. Från V</w:t>
      </w:r>
      <w:r w:rsidRPr="00D7750B">
        <w:t>änsterpartiets sida är naturligtvis arbetet med att ta fram en modell f</w:t>
      </w:r>
      <w:r w:rsidR="00421E34" w:rsidRPr="00D7750B">
        <w:t>ör schablonbeskattning viktigt.</w:t>
      </w:r>
      <w:r w:rsidRPr="00D7750B">
        <w:cr/>
        <w:t>För att förhindra skatteundandragande i internationella koncerner har riksd</w:t>
      </w:r>
      <w:r w:rsidRPr="00D7750B">
        <w:t>a</w:t>
      </w:r>
      <w:r w:rsidRPr="00D7750B">
        <w:t>gen antagit en reformerad CFC-lagstiftning (Controlled Foreign Company). Syftet är att förhindra att vinster från utländska dotterbolag otillbörli</w:t>
      </w:r>
      <w:r w:rsidR="00421E34" w:rsidRPr="00D7750B">
        <w:t>gt beska</w:t>
      </w:r>
      <w:r w:rsidR="00421E34" w:rsidRPr="00D7750B">
        <w:t>t</w:t>
      </w:r>
      <w:r w:rsidR="00421E34" w:rsidRPr="00D7750B">
        <w:t>tas i lågskatteländer.</w:t>
      </w:r>
    </w:p>
    <w:p w:rsidR="0038178D" w:rsidRPr="00D7750B" w:rsidRDefault="00C3089A">
      <w:pPr>
        <w:pStyle w:val="Normaltindrag"/>
        <w:shd w:val="clear" w:color="000000" w:fill="auto"/>
      </w:pPr>
      <w:r w:rsidRPr="00D7750B">
        <w:t>Det kan också förekomma att företag med dotterbolag i andra länder a</w:t>
      </w:r>
      <w:r w:rsidRPr="00D7750B">
        <w:t>n</w:t>
      </w:r>
      <w:r w:rsidRPr="00D7750B">
        <w:t>vänder internprissättning på ett sådant sätt att vinster uppkommer i de länder som har låga skatter. Inom OECD pågår ett arbete för att ta fram riktlinjer för hur transaktionerna ska</w:t>
      </w:r>
      <w:r w:rsidR="00051A94" w:rsidRPr="00D7750B">
        <w:t>ll</w:t>
      </w:r>
      <w:r w:rsidRPr="00D7750B">
        <w:t xml:space="preserve"> värderas. Det normala är att utgå från ett marknad</w:t>
      </w:r>
      <w:r w:rsidRPr="00D7750B">
        <w:t>s</w:t>
      </w:r>
      <w:r w:rsidRPr="00D7750B">
        <w:t>pris. Här, liksom på många andra områden, görs insatser från skattemyndi</w:t>
      </w:r>
      <w:r w:rsidRPr="00D7750B">
        <w:t>g</w:t>
      </w:r>
      <w:r w:rsidRPr="00D7750B">
        <w:t>hetens sida för att förhindra fusk.</w:t>
      </w:r>
    </w:p>
    <w:p w:rsidR="0038178D" w:rsidRPr="00D7750B" w:rsidRDefault="00C3089A">
      <w:pPr>
        <w:pStyle w:val="Normaltindrag"/>
        <w:shd w:val="clear" w:color="000000" w:fill="auto"/>
      </w:pPr>
      <w:r w:rsidRPr="00D7750B">
        <w:t>Ett gemensamt problem är att skatteundandragande i dess olika former ri</w:t>
      </w:r>
      <w:r w:rsidRPr="00D7750B">
        <w:t>s</w:t>
      </w:r>
      <w:r w:rsidRPr="00D7750B">
        <w:t>kerar att slå ut seriösa och effektiva företag, liksom att svartarbete ger otrygga anställnings</w:t>
      </w:r>
      <w:r w:rsidR="000A261E" w:rsidRPr="00D7750B">
        <w:t>-</w:t>
      </w:r>
      <w:r w:rsidRPr="00D7750B">
        <w:t>förhållanden för den enskilde. Därför bör en översyn av skattes</w:t>
      </w:r>
      <w:r w:rsidRPr="00D7750B">
        <w:t>y</w:t>
      </w:r>
      <w:r w:rsidRPr="00D7750B">
        <w:t>stemet även ta upp frågor som rör skatteundandragande. Vad som anförts om skatteundandragande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50B">
        <w:trPr>
          <w:cantSplit/>
        </w:trPr>
        <w:tc>
          <w:tcPr>
            <w:tcW w:w="3046" w:type="dxa"/>
          </w:tcPr>
          <w:p w:rsidR="00CD7CF0" w:rsidRPr="00D7750B" w:rsidRDefault="00CD7CF0">
            <w:pPr>
              <w:pStyle w:val="UnderskriftDatum"/>
              <w:shd w:val="clear" w:color="000000" w:fill="auto"/>
              <w:spacing w:before="240"/>
            </w:pPr>
            <w:r w:rsidRPr="00D7750B">
              <w:t>Stockholm den 30 oktober 2006</w:t>
            </w:r>
          </w:p>
        </w:tc>
        <w:tc>
          <w:tcPr>
            <w:tcW w:w="3047" w:type="dxa"/>
          </w:tcPr>
          <w:p w:rsidR="00CD7CF0" w:rsidRPr="00D7750B" w:rsidRDefault="00CD7CF0">
            <w:pPr>
              <w:pStyle w:val="Underskrifter"/>
              <w:shd w:val="clear" w:color="000000" w:fill="auto"/>
              <w:spacing w:before="240"/>
            </w:pPr>
          </w:p>
        </w:tc>
      </w:tr>
      <w:tr w:rsidR="00000000" w:rsidRPr="00D7750B">
        <w:trPr>
          <w:cantSplit/>
        </w:trPr>
        <w:tc>
          <w:tcPr>
            <w:tcW w:w="3046" w:type="dxa"/>
          </w:tcPr>
          <w:p w:rsidR="00CD7CF0" w:rsidRPr="00D7750B" w:rsidRDefault="00CD7CF0">
            <w:pPr>
              <w:pStyle w:val="Underskrifter"/>
              <w:shd w:val="clear" w:color="000000" w:fill="auto"/>
            </w:pPr>
            <w:r w:rsidRPr="00D7750B">
              <w:t>Marie Engström (v)</w:t>
            </w:r>
          </w:p>
        </w:tc>
        <w:tc>
          <w:tcPr>
            <w:tcW w:w="3046" w:type="dxa"/>
          </w:tcPr>
          <w:p w:rsidR="00CD7CF0" w:rsidRPr="00D7750B" w:rsidRDefault="00CD7CF0">
            <w:pPr>
              <w:pStyle w:val="Underskrifter"/>
              <w:shd w:val="clear" w:color="000000" w:fill="auto"/>
            </w:pPr>
          </w:p>
        </w:tc>
      </w:tr>
      <w:tr w:rsidR="00000000" w:rsidRPr="00D7750B">
        <w:trPr>
          <w:cantSplit/>
        </w:trPr>
        <w:tc>
          <w:tcPr>
            <w:tcW w:w="3046" w:type="dxa"/>
          </w:tcPr>
          <w:p w:rsidR="00CD7CF0" w:rsidRPr="00D7750B" w:rsidRDefault="00CD7CF0">
            <w:pPr>
              <w:pStyle w:val="Underskrifter"/>
              <w:shd w:val="clear" w:color="000000" w:fill="auto"/>
            </w:pPr>
            <w:r w:rsidRPr="00D7750B">
              <w:t>Ulla Andersson (v)</w:t>
            </w:r>
          </w:p>
        </w:tc>
        <w:tc>
          <w:tcPr>
            <w:tcW w:w="3046" w:type="dxa"/>
          </w:tcPr>
          <w:p w:rsidR="00CD7CF0" w:rsidRPr="00D7750B" w:rsidRDefault="00CD7CF0">
            <w:pPr>
              <w:pStyle w:val="Underskrifter"/>
              <w:shd w:val="clear" w:color="000000" w:fill="auto"/>
            </w:pPr>
            <w:r w:rsidRPr="00D7750B">
              <w:t>Egon Frid (v)</w:t>
            </w:r>
          </w:p>
        </w:tc>
      </w:tr>
      <w:tr w:rsidR="00000000" w:rsidRPr="00D7750B">
        <w:trPr>
          <w:cantSplit/>
        </w:trPr>
        <w:tc>
          <w:tcPr>
            <w:tcW w:w="3046" w:type="dxa"/>
          </w:tcPr>
          <w:p w:rsidR="00CD7CF0" w:rsidRPr="00D7750B" w:rsidRDefault="00CD7CF0">
            <w:pPr>
              <w:pStyle w:val="Underskrifter"/>
              <w:shd w:val="clear" w:color="000000" w:fill="auto"/>
            </w:pPr>
            <w:r w:rsidRPr="00D7750B">
              <w:t>Wiwi-Anne Johansson (v)</w:t>
            </w:r>
          </w:p>
        </w:tc>
        <w:tc>
          <w:tcPr>
            <w:tcW w:w="3046" w:type="dxa"/>
          </w:tcPr>
          <w:p w:rsidR="00CD7CF0" w:rsidRPr="00D7750B" w:rsidRDefault="00CD7CF0">
            <w:pPr>
              <w:pStyle w:val="Underskrifter"/>
              <w:shd w:val="clear" w:color="000000" w:fill="auto"/>
            </w:pPr>
            <w:r w:rsidRPr="00D7750B">
              <w:t>Jacob Johnson (v)</w:t>
            </w:r>
          </w:p>
        </w:tc>
      </w:tr>
      <w:tr w:rsidR="00000000" w:rsidRPr="00D7750B">
        <w:trPr>
          <w:cantSplit/>
        </w:trPr>
        <w:tc>
          <w:tcPr>
            <w:tcW w:w="3046" w:type="dxa"/>
          </w:tcPr>
          <w:p w:rsidR="00CD7CF0" w:rsidRPr="00D7750B" w:rsidRDefault="00CD7CF0">
            <w:pPr>
              <w:pStyle w:val="Underskrifter"/>
              <w:shd w:val="clear" w:color="000000" w:fill="auto"/>
            </w:pPr>
            <w:r w:rsidRPr="00D7750B">
              <w:t>Peter Pedersen (v)</w:t>
            </w:r>
          </w:p>
        </w:tc>
        <w:tc>
          <w:tcPr>
            <w:tcW w:w="3046" w:type="dxa"/>
          </w:tcPr>
          <w:p w:rsidR="00CD7CF0" w:rsidRPr="00D7750B" w:rsidRDefault="00CD7CF0">
            <w:pPr>
              <w:pStyle w:val="Underskrifter"/>
              <w:shd w:val="clear" w:color="000000" w:fill="auto"/>
            </w:pPr>
          </w:p>
        </w:tc>
      </w:tr>
    </w:tbl>
    <w:p w:rsidR="006904AE" w:rsidRPr="00D7750B" w:rsidRDefault="006904AE">
      <w:pPr>
        <w:pStyle w:val="Normaltindrag"/>
        <w:shd w:val="clear" w:color="000000" w:fill="auto"/>
      </w:pPr>
    </w:p>
    <w:sectPr w:rsidR="006904AE" w:rsidRPr="00D7750B" w:rsidSect="00051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CF0" w:rsidRPr="00D7750B" w:rsidRDefault="00CD7CF0">
      <w:r w:rsidRPr="00D7750B">
        <w:separator/>
      </w:r>
    </w:p>
  </w:endnote>
  <w:endnote w:type="continuationSeparator" w:id="0">
    <w:p w:rsidR="00CD7CF0" w:rsidRPr="00D7750B" w:rsidRDefault="00CD7CF0">
      <w:r w:rsidRPr="00D77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94" w:rsidRPr="00D7750B" w:rsidRDefault="00D7750B" w:rsidP="00051A94">
    <w:pPr>
      <w:pStyle w:val="Sidfot"/>
    </w:pPr>
    <w:r w:rsidRPr="00D77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942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A94" w:rsidRDefault="00CD7CF0">
                          <w:pPr>
                            <w:pStyle w:val="NormalS5sidnrV"/>
                          </w:pPr>
                          <w:r>
                            <w:fldChar w:fldCharType="begin"/>
                          </w:r>
                          <w:r w:rsidR="00051A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A94" w:rsidRDefault="00CD7CF0">
                    <w:pPr>
                      <w:pStyle w:val="NormalS5sidnrV"/>
                    </w:pPr>
                    <w:r>
                      <w:fldChar w:fldCharType="begin"/>
                    </w:r>
                    <w:r w:rsidR="00051A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E9" w:rsidRPr="00D7750B" w:rsidRDefault="00D7750B" w:rsidP="00051A94">
    <w:pPr>
      <w:pStyle w:val="Sidfot"/>
    </w:pPr>
    <w:r w:rsidRPr="00D77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47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A94" w:rsidRDefault="00CD7CF0">
                          <w:pPr>
                            <w:pStyle w:val="NormalS5sidnrH"/>
                            <w:ind w:right="0"/>
                          </w:pPr>
                          <w:r>
                            <w:fldChar w:fldCharType="begin"/>
                          </w:r>
                          <w:r w:rsidR="00051A94">
                            <w:instrText xml:space="preserve"> PAGE *\charformat</w:instrText>
                          </w:r>
                          <w:r>
                            <w:fldChar w:fldCharType="separate"/>
                          </w:r>
                          <w:r w:rsidR="00E12FE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A94" w:rsidRDefault="00CD7CF0">
                    <w:pPr>
                      <w:pStyle w:val="NormalS5sidnrH"/>
                      <w:ind w:right="0"/>
                    </w:pPr>
                    <w:r>
                      <w:fldChar w:fldCharType="begin"/>
                    </w:r>
                    <w:r w:rsidR="00051A94">
                      <w:instrText xml:space="preserve"> PAGE *\charformat</w:instrText>
                    </w:r>
                    <w:r>
                      <w:fldChar w:fldCharType="separate"/>
                    </w:r>
                    <w:r w:rsidR="00E12FE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E9" w:rsidRPr="00D7750B" w:rsidRDefault="00D7750B" w:rsidP="00051A94">
    <w:pPr>
      <w:pStyle w:val="Sidfot"/>
    </w:pPr>
    <w:r w:rsidRPr="00D77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921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A94" w:rsidRDefault="00CD7CF0">
                          <w:pPr>
                            <w:pStyle w:val="NormalS5sidnrH"/>
                            <w:ind w:right="0"/>
                          </w:pPr>
                          <w:r>
                            <w:fldChar w:fldCharType="begin"/>
                          </w:r>
                          <w:r w:rsidR="00051A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A94" w:rsidRDefault="00CD7CF0">
                    <w:pPr>
                      <w:pStyle w:val="NormalS5sidnrH"/>
                      <w:ind w:right="0"/>
                    </w:pPr>
                    <w:r>
                      <w:fldChar w:fldCharType="begin"/>
                    </w:r>
                    <w:r w:rsidR="00051A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CF0" w:rsidRPr="00D7750B" w:rsidRDefault="00CD7CF0">
      <w:r w:rsidRPr="00D7750B">
        <w:separator/>
      </w:r>
    </w:p>
  </w:footnote>
  <w:footnote w:type="continuationSeparator" w:id="0">
    <w:p w:rsidR="00CD7CF0" w:rsidRPr="00D7750B" w:rsidRDefault="00CD7CF0">
      <w:r w:rsidRPr="00D77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A94" w:rsidRPr="00D7750B" w:rsidRDefault="00D7750B" w:rsidP="00051A94">
    <w:pPr>
      <w:pStyle w:val="Sidhuvud"/>
    </w:pPr>
    <w:r w:rsidRPr="00D77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047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A94" w:rsidRDefault="00CD7CF0">
                          <w:pPr>
                            <w:pStyle w:val="KantRubrikS5V"/>
                          </w:pPr>
                          <w:r>
                            <w:fldChar w:fldCharType="begin"/>
                          </w:r>
                          <w:r w:rsidR="00051A94">
                            <w:instrText xml:space="preserve"> DOCPROPERTY "YearUser" *\charformat </w:instrText>
                          </w:r>
                          <w:r>
                            <w:fldChar w:fldCharType="separate"/>
                          </w:r>
                          <w:r w:rsidR="00E12FE5">
                            <w:t>2006/07</w:t>
                          </w:r>
                          <w:r>
                            <w:fldChar w:fldCharType="end"/>
                          </w:r>
                          <w:r w:rsidR="00051A94">
                            <w:t>:</w:t>
                          </w:r>
                          <w:r>
                            <w:fldChar w:fldCharType="begin"/>
                          </w:r>
                          <w:r w:rsidR="00051A94">
                            <w:instrText xml:space="preserve"> DOCPROPERTY "Motionsnummer" *\charformat </w:instrText>
                          </w:r>
                          <w:r>
                            <w:fldChar w:fldCharType="separate"/>
                          </w:r>
                          <w:r w:rsidR="00E12FE5">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A94" w:rsidRDefault="00CD7CF0">
                    <w:pPr>
                      <w:pStyle w:val="KantRubrikS5V"/>
                    </w:pPr>
                    <w:r>
                      <w:fldChar w:fldCharType="begin"/>
                    </w:r>
                    <w:r w:rsidR="00051A94">
                      <w:instrText xml:space="preserve"> DOCPROPERTY "YearUser" *\charformat </w:instrText>
                    </w:r>
                    <w:r>
                      <w:fldChar w:fldCharType="separate"/>
                    </w:r>
                    <w:r w:rsidR="00E12FE5">
                      <w:t>2006/07</w:t>
                    </w:r>
                    <w:r>
                      <w:fldChar w:fldCharType="end"/>
                    </w:r>
                    <w:r w:rsidR="00051A94">
                      <w:t>:</w:t>
                    </w:r>
                    <w:r>
                      <w:fldChar w:fldCharType="begin"/>
                    </w:r>
                    <w:r w:rsidR="00051A94">
                      <w:instrText xml:space="preserve"> DOCPROPERTY "Motionsnummer" *\charformat </w:instrText>
                    </w:r>
                    <w:r>
                      <w:fldChar w:fldCharType="separate"/>
                    </w:r>
                    <w:r w:rsidR="00E12FE5">
                      <w:t>Sk278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E9" w:rsidRPr="00D7750B" w:rsidRDefault="00D7750B" w:rsidP="00051A94">
    <w:pPr>
      <w:pStyle w:val="Sidhuvud"/>
    </w:pPr>
    <w:r w:rsidRPr="00D77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405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A94" w:rsidRDefault="00CD7CF0">
                          <w:pPr>
                            <w:pStyle w:val="KantRubrikS5H"/>
                            <w:ind w:right="0"/>
                          </w:pPr>
                          <w:r>
                            <w:fldChar w:fldCharType="begin"/>
                          </w:r>
                          <w:r w:rsidR="00051A94">
                            <w:instrText xml:space="preserve"> DOCPROPERTY "YearUser" *\charformat </w:instrText>
                          </w:r>
                          <w:r>
                            <w:fldChar w:fldCharType="separate"/>
                          </w:r>
                          <w:r w:rsidR="00E12FE5">
                            <w:t>2006/07</w:t>
                          </w:r>
                          <w:r>
                            <w:fldChar w:fldCharType="end"/>
                          </w:r>
                          <w:r w:rsidR="00051A94">
                            <w:t>:</w:t>
                          </w:r>
                          <w:r>
                            <w:fldChar w:fldCharType="begin"/>
                          </w:r>
                          <w:r w:rsidR="00051A94">
                            <w:instrText xml:space="preserve"> DOCPROPERTY "Motionsnummer" *\charformat </w:instrText>
                          </w:r>
                          <w:r>
                            <w:fldChar w:fldCharType="separate"/>
                          </w:r>
                          <w:r w:rsidR="00E12FE5">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A94" w:rsidRDefault="00CD7CF0">
                    <w:pPr>
                      <w:pStyle w:val="KantRubrikS5H"/>
                      <w:ind w:right="0"/>
                    </w:pPr>
                    <w:r>
                      <w:fldChar w:fldCharType="begin"/>
                    </w:r>
                    <w:r w:rsidR="00051A94">
                      <w:instrText xml:space="preserve"> DOCPROPERTY "YearUser" *\charformat </w:instrText>
                    </w:r>
                    <w:r>
                      <w:fldChar w:fldCharType="separate"/>
                    </w:r>
                    <w:r w:rsidR="00E12FE5">
                      <w:t>2006/07</w:t>
                    </w:r>
                    <w:r>
                      <w:fldChar w:fldCharType="end"/>
                    </w:r>
                    <w:r w:rsidR="00051A94">
                      <w:t>:</w:t>
                    </w:r>
                    <w:r>
                      <w:fldChar w:fldCharType="begin"/>
                    </w:r>
                    <w:r w:rsidR="00051A94">
                      <w:instrText xml:space="preserve"> DOCPROPERTY "Motionsnummer" *\charformat </w:instrText>
                    </w:r>
                    <w:r>
                      <w:fldChar w:fldCharType="separate"/>
                    </w:r>
                    <w:r w:rsidR="00E12FE5">
                      <w:t>Sk278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F0" w:rsidRPr="00D7750B" w:rsidRDefault="00CD7CF0">
    <w:pPr>
      <w:pStyle w:val="FSHNormal"/>
      <w:tabs>
        <w:tab w:val="right" w:pos="5840"/>
      </w:tabs>
    </w:pPr>
    <w:r w:rsidRPr="00D7750B">
      <w:br/>
    </w:r>
    <w:r w:rsidRPr="00D7750B">
      <w:fldChar w:fldCharType="begin" w:fldLock="1"/>
    </w:r>
    <w:r w:rsidRPr="00D7750B">
      <w:instrText xml:space="preserve"> DOCPROPERTY</w:instrText>
    </w:r>
    <w:r w:rsidRPr="00D7750B">
      <w:rPr>
        <w:sz w:val="18"/>
      </w:rPr>
      <w:instrText xml:space="preserve"> "YearUser" *\charformat </w:instrText>
    </w:r>
    <w:r w:rsidRPr="00D7750B">
      <w:fldChar w:fldCharType="separate"/>
    </w:r>
    <w:r w:rsidRPr="00D7750B">
      <w:t>2006/07</w:t>
    </w:r>
    <w:r w:rsidRPr="00D7750B">
      <w:fldChar w:fldCharType="end"/>
    </w:r>
    <w:r w:rsidRPr="00D7750B">
      <w:t xml:space="preserve"> </w:t>
    </w:r>
    <w:r w:rsidRPr="00D7750B">
      <w:tab/>
      <w:t xml:space="preserve">mnr: </w:t>
    </w:r>
    <w:r w:rsidRPr="00D7750B">
      <w:fldChar w:fldCharType="begin" w:fldLock="1"/>
    </w:r>
    <w:r w:rsidRPr="00D7750B">
      <w:instrText xml:space="preserve"> DOCPROPERTY</w:instrText>
    </w:r>
    <w:r w:rsidRPr="00D7750B">
      <w:rPr>
        <w:sz w:val="18"/>
      </w:rPr>
      <w:instrText xml:space="preserve"> "Motionsnummer" *\charformat </w:instrText>
    </w:r>
    <w:r w:rsidRPr="00D7750B">
      <w:fldChar w:fldCharType="separate"/>
    </w:r>
    <w:r w:rsidRPr="00D7750B">
      <w:t>Sk278</w:t>
    </w:r>
    <w:r w:rsidRPr="00D7750B">
      <w:fldChar w:fldCharType="end"/>
    </w:r>
    <w:r w:rsidRPr="00D7750B">
      <w:br/>
    </w:r>
    <w:r w:rsidRPr="00D7750B">
      <w:fldChar w:fldCharType="begin" w:fldLock="1"/>
    </w:r>
    <w:r w:rsidRPr="00D7750B">
      <w:instrText xml:space="preserve"> DOCPROPERTY</w:instrText>
    </w:r>
    <w:r w:rsidRPr="00D7750B">
      <w:rPr>
        <w:sz w:val="18"/>
      </w:rPr>
      <w:instrText xml:space="preserve"> "Samling" *\charformat </w:instrText>
    </w:r>
    <w:r w:rsidRPr="00D7750B">
      <w:fldChar w:fldCharType="end"/>
    </w:r>
    <w:r w:rsidRPr="00D7750B">
      <w:tab/>
      <w:t xml:space="preserve">pnr: </w:t>
    </w:r>
    <w:r w:rsidRPr="00D7750B">
      <w:fldChar w:fldCharType="begin" w:fldLock="1"/>
    </w:r>
    <w:r w:rsidRPr="00D7750B">
      <w:instrText xml:space="preserve"> DOCPROPERTY</w:instrText>
    </w:r>
    <w:r w:rsidRPr="00D7750B">
      <w:rPr>
        <w:sz w:val="18"/>
      </w:rPr>
      <w:instrText xml:space="preserve"> "Partinummer" *\charformat </w:instrText>
    </w:r>
    <w:r w:rsidRPr="00D7750B">
      <w:fldChar w:fldCharType="separate"/>
    </w:r>
    <w:r w:rsidRPr="00D7750B">
      <w:t>v670</w:t>
    </w:r>
    <w:r w:rsidRPr="00D7750B">
      <w:fldChar w:fldCharType="end"/>
    </w:r>
  </w:p>
  <w:p w:rsidR="00CD7CF0" w:rsidRPr="00D7750B" w:rsidRDefault="00CD7CF0">
    <w:pPr>
      <w:pStyle w:val="FSHRub1"/>
    </w:pPr>
    <w:r w:rsidRPr="00D7750B">
      <w:t>Motion till riksdagen</w:t>
    </w:r>
    <w:r w:rsidRPr="00D7750B">
      <w:br/>
    </w:r>
    <w:r w:rsidRPr="00D7750B">
      <w:fldChar w:fldCharType="begin" w:fldLock="1"/>
    </w:r>
    <w:r w:rsidRPr="00D7750B">
      <w:instrText xml:space="preserve"> DOCPROPERTY "YearUser" *\charformat </w:instrText>
    </w:r>
    <w:r w:rsidRPr="00D7750B">
      <w:fldChar w:fldCharType="separate"/>
    </w:r>
    <w:r w:rsidRPr="00D7750B">
      <w:t>2006/07</w:t>
    </w:r>
    <w:r w:rsidRPr="00D7750B">
      <w:fldChar w:fldCharType="end"/>
    </w:r>
    <w:r w:rsidRPr="00D7750B">
      <w:t>:</w:t>
    </w:r>
    <w:r w:rsidRPr="00D7750B">
      <w:fldChar w:fldCharType="begin" w:fldLock="1"/>
    </w:r>
    <w:r w:rsidRPr="00D7750B">
      <w:instrText xml:space="preserve"> DOCPROPERTY "Motionsnummer" *\charformat </w:instrText>
    </w:r>
    <w:r w:rsidRPr="00D7750B">
      <w:fldChar w:fldCharType="separate"/>
    </w:r>
    <w:r w:rsidRPr="00D7750B">
      <w:t>Sk278</w:t>
    </w:r>
    <w:r w:rsidRPr="00D7750B">
      <w:fldChar w:fldCharType="end"/>
    </w:r>
  </w:p>
  <w:p w:rsidR="00CD7CF0" w:rsidRPr="00D7750B" w:rsidRDefault="00CD7CF0">
    <w:pPr>
      <w:pStyle w:val="FSHNormalS5"/>
    </w:pPr>
    <w:r w:rsidRPr="00D7750B">
      <w:fldChar w:fldCharType="begin" w:fldLock="1"/>
    </w:r>
    <w:r w:rsidRPr="00D7750B">
      <w:instrText xml:space="preserve"> DOCPROPERTY "MotionarText" *\charformat </w:instrText>
    </w:r>
    <w:r w:rsidRPr="00D7750B">
      <w:fldChar w:fldCharType="separate"/>
    </w:r>
    <w:r w:rsidRPr="00D7750B">
      <w:t>av Marie Engström m.fl. (v)</w:t>
    </w:r>
    <w:r w:rsidRPr="00D7750B">
      <w:fldChar w:fldCharType="end"/>
    </w:r>
    <w:r w:rsidRPr="00D7750B">
      <w:br/>
    </w:r>
    <w:r w:rsidRPr="00D7750B">
      <w:fldChar w:fldCharType="begin" w:fldLock="1"/>
    </w:r>
    <w:r w:rsidRPr="00D7750B">
      <w:instrText xml:space="preserve"> DOCPROPERTY "SvarFrasKort" *\charformat </w:instrText>
    </w:r>
    <w:r w:rsidRPr="00D7750B">
      <w:fldChar w:fldCharType="end"/>
    </w:r>
  </w:p>
  <w:p w:rsidR="00CD7CF0" w:rsidRPr="00D7750B" w:rsidRDefault="00CD7CF0">
    <w:pPr>
      <w:pStyle w:val="FSHTitel"/>
    </w:pPr>
    <w:r w:rsidRPr="00D7750B">
      <w:fldChar w:fldCharType="begin" w:fldLock="1"/>
    </w:r>
    <w:r w:rsidRPr="00D7750B">
      <w:instrText xml:space="preserve"> DOCPROPERTY</w:instrText>
    </w:r>
    <w:r w:rsidRPr="00D7750B">
      <w:rPr>
        <w:sz w:val="18"/>
      </w:rPr>
      <w:instrText xml:space="preserve"> "RubrikSvar" *\charformat </w:instrText>
    </w:r>
    <w:r w:rsidRPr="00D7750B">
      <w:fldChar w:fldCharType="separate"/>
    </w:r>
    <w:r w:rsidRPr="00D7750B">
      <w:t>Skatteöversyn</w:t>
    </w:r>
    <w:r w:rsidRPr="00D7750B">
      <w:fldChar w:fldCharType="end"/>
    </w:r>
  </w:p>
  <w:p w:rsidR="00CD7CF0" w:rsidRPr="00D7750B" w:rsidRDefault="00CD7CF0">
    <w:pPr>
      <w:pStyle w:val="Normal00"/>
    </w:pPr>
  </w:p>
  <w:p w:rsidR="00051A94" w:rsidRPr="00D7750B" w:rsidRDefault="00051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8E3889"/>
    <w:multiLevelType w:val="multilevel"/>
    <w:tmpl w:val="62C0CD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AE77AE"/>
    <w:multiLevelType w:val="multilevel"/>
    <w:tmpl w:val="CD8CFC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F9615BF"/>
    <w:multiLevelType w:val="hybridMultilevel"/>
    <w:tmpl w:val="80920776"/>
    <w:lvl w:ilvl="0" w:tplc="967ED7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3940062">
    <w:abstractNumId w:val="14"/>
  </w:num>
  <w:num w:numId="2" w16cid:durableId="1916090682">
    <w:abstractNumId w:val="10"/>
  </w:num>
  <w:num w:numId="3" w16cid:durableId="617373227">
    <w:abstractNumId w:val="11"/>
  </w:num>
  <w:num w:numId="4" w16cid:durableId="1360089782">
    <w:abstractNumId w:val="13"/>
  </w:num>
  <w:num w:numId="5" w16cid:durableId="1742289489">
    <w:abstractNumId w:val="8"/>
  </w:num>
  <w:num w:numId="6" w16cid:durableId="82727211">
    <w:abstractNumId w:val="3"/>
  </w:num>
  <w:num w:numId="7" w16cid:durableId="623196717">
    <w:abstractNumId w:val="2"/>
  </w:num>
  <w:num w:numId="8" w16cid:durableId="587809584">
    <w:abstractNumId w:val="1"/>
  </w:num>
  <w:num w:numId="9" w16cid:durableId="1198785331">
    <w:abstractNumId w:val="0"/>
  </w:num>
  <w:num w:numId="10" w16cid:durableId="1593513675">
    <w:abstractNumId w:val="9"/>
  </w:num>
  <w:num w:numId="11" w16cid:durableId="532423786">
    <w:abstractNumId w:val="7"/>
  </w:num>
  <w:num w:numId="12" w16cid:durableId="681589315">
    <w:abstractNumId w:val="6"/>
  </w:num>
  <w:num w:numId="13" w16cid:durableId="1364865574">
    <w:abstractNumId w:val="5"/>
  </w:num>
  <w:num w:numId="14" w16cid:durableId="316569463">
    <w:abstractNumId w:val="4"/>
  </w:num>
  <w:num w:numId="15" w16cid:durableId="1856187221">
    <w:abstractNumId w:val="15"/>
  </w:num>
  <w:num w:numId="16" w16cid:durableId="410008149">
    <w:abstractNumId w:val="12"/>
  </w:num>
  <w:num w:numId="17" w16cid:durableId="47144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94960E9-BA36-4AC1-BBDB-126FB51B6387},{23C4D0E2-C6F4-49DA-B9C4-BE7D1928143F},{EF5206F9-792B-484E-B593-829130B8A4A1},{93F71F64-B3B2-464F-BCC5-C49DA1B8F0E4},{70ED92E7-062B-44F5-98C0-1732E6D079B7},{B0181D35-2F7D-4D23-BD15-5E0324552287}"/>
  </w:docVars>
  <w:rsids>
    <w:rsidRoot w:val="00D7750B"/>
    <w:rsid w:val="00002742"/>
    <w:rsid w:val="000220F8"/>
    <w:rsid w:val="00034058"/>
    <w:rsid w:val="000342A3"/>
    <w:rsid w:val="00040D14"/>
    <w:rsid w:val="0004381F"/>
    <w:rsid w:val="00051A94"/>
    <w:rsid w:val="00064BC3"/>
    <w:rsid w:val="00066474"/>
    <w:rsid w:val="000665E6"/>
    <w:rsid w:val="00066775"/>
    <w:rsid w:val="00072FB9"/>
    <w:rsid w:val="0007598F"/>
    <w:rsid w:val="000A261E"/>
    <w:rsid w:val="000B2040"/>
    <w:rsid w:val="000E431D"/>
    <w:rsid w:val="000E48DA"/>
    <w:rsid w:val="000E5207"/>
    <w:rsid w:val="000F5ADD"/>
    <w:rsid w:val="00100531"/>
    <w:rsid w:val="0010382E"/>
    <w:rsid w:val="001502EA"/>
    <w:rsid w:val="00166D90"/>
    <w:rsid w:val="00170803"/>
    <w:rsid w:val="00170FA0"/>
    <w:rsid w:val="00177CC2"/>
    <w:rsid w:val="00182F8D"/>
    <w:rsid w:val="0018437D"/>
    <w:rsid w:val="0019171D"/>
    <w:rsid w:val="001921C4"/>
    <w:rsid w:val="001923A4"/>
    <w:rsid w:val="001A25D5"/>
    <w:rsid w:val="001A2624"/>
    <w:rsid w:val="001A2A2B"/>
    <w:rsid w:val="001C2983"/>
    <w:rsid w:val="001D22A3"/>
    <w:rsid w:val="001E0043"/>
    <w:rsid w:val="001F0B76"/>
    <w:rsid w:val="00201DFB"/>
    <w:rsid w:val="00204A63"/>
    <w:rsid w:val="00212FF1"/>
    <w:rsid w:val="00230193"/>
    <w:rsid w:val="00244D0B"/>
    <w:rsid w:val="0025068A"/>
    <w:rsid w:val="002606C0"/>
    <w:rsid w:val="002818D3"/>
    <w:rsid w:val="002911A7"/>
    <w:rsid w:val="002943C8"/>
    <w:rsid w:val="00295E6D"/>
    <w:rsid w:val="002A2A6B"/>
    <w:rsid w:val="002C2373"/>
    <w:rsid w:val="002D11A8"/>
    <w:rsid w:val="002D76CF"/>
    <w:rsid w:val="00314F87"/>
    <w:rsid w:val="0032051D"/>
    <w:rsid w:val="003303B5"/>
    <w:rsid w:val="0033277D"/>
    <w:rsid w:val="003366E9"/>
    <w:rsid w:val="00342FB4"/>
    <w:rsid w:val="0036065A"/>
    <w:rsid w:val="00372D3D"/>
    <w:rsid w:val="0038178D"/>
    <w:rsid w:val="003866EC"/>
    <w:rsid w:val="00391AF5"/>
    <w:rsid w:val="003A6CFC"/>
    <w:rsid w:val="003B3DEF"/>
    <w:rsid w:val="003B418B"/>
    <w:rsid w:val="003F100A"/>
    <w:rsid w:val="00421E34"/>
    <w:rsid w:val="00445271"/>
    <w:rsid w:val="00447A04"/>
    <w:rsid w:val="004527C3"/>
    <w:rsid w:val="00453878"/>
    <w:rsid w:val="004548CC"/>
    <w:rsid w:val="0045556F"/>
    <w:rsid w:val="00487F7A"/>
    <w:rsid w:val="004971B2"/>
    <w:rsid w:val="004A0504"/>
    <w:rsid w:val="004B5278"/>
    <w:rsid w:val="004E38D9"/>
    <w:rsid w:val="005000F2"/>
    <w:rsid w:val="00513131"/>
    <w:rsid w:val="00531020"/>
    <w:rsid w:val="00545150"/>
    <w:rsid w:val="00545421"/>
    <w:rsid w:val="0055072A"/>
    <w:rsid w:val="005525A5"/>
    <w:rsid w:val="005544CE"/>
    <w:rsid w:val="00572B48"/>
    <w:rsid w:val="005B145B"/>
    <w:rsid w:val="005B3B95"/>
    <w:rsid w:val="005C126A"/>
    <w:rsid w:val="005D3F50"/>
    <w:rsid w:val="005F06C5"/>
    <w:rsid w:val="005F1B7E"/>
    <w:rsid w:val="00601C6D"/>
    <w:rsid w:val="00603CD4"/>
    <w:rsid w:val="006346C1"/>
    <w:rsid w:val="00653DD0"/>
    <w:rsid w:val="006904AE"/>
    <w:rsid w:val="006B6262"/>
    <w:rsid w:val="006E1F51"/>
    <w:rsid w:val="00727C6F"/>
    <w:rsid w:val="00740D6D"/>
    <w:rsid w:val="00743F76"/>
    <w:rsid w:val="00770030"/>
    <w:rsid w:val="00774959"/>
    <w:rsid w:val="007852B2"/>
    <w:rsid w:val="00794149"/>
    <w:rsid w:val="007B67A7"/>
    <w:rsid w:val="007C6092"/>
    <w:rsid w:val="007E119E"/>
    <w:rsid w:val="00846903"/>
    <w:rsid w:val="00856EDD"/>
    <w:rsid w:val="00883BE2"/>
    <w:rsid w:val="0089775A"/>
    <w:rsid w:val="008D6AE9"/>
    <w:rsid w:val="008E3E01"/>
    <w:rsid w:val="008F0A96"/>
    <w:rsid w:val="008F1D36"/>
    <w:rsid w:val="009062A0"/>
    <w:rsid w:val="00906EF0"/>
    <w:rsid w:val="00927CFA"/>
    <w:rsid w:val="009451E7"/>
    <w:rsid w:val="00956E7F"/>
    <w:rsid w:val="00970D4F"/>
    <w:rsid w:val="00971D70"/>
    <w:rsid w:val="00976F8F"/>
    <w:rsid w:val="009A4377"/>
    <w:rsid w:val="009A6043"/>
    <w:rsid w:val="009D0673"/>
    <w:rsid w:val="009D193E"/>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3F4"/>
    <w:rsid w:val="00B67E5B"/>
    <w:rsid w:val="00B74359"/>
    <w:rsid w:val="00BA4894"/>
    <w:rsid w:val="00BA6BE0"/>
    <w:rsid w:val="00BB6D75"/>
    <w:rsid w:val="00BD43A8"/>
    <w:rsid w:val="00C05888"/>
    <w:rsid w:val="00C1285C"/>
    <w:rsid w:val="00C27B7D"/>
    <w:rsid w:val="00C3089A"/>
    <w:rsid w:val="00C32A06"/>
    <w:rsid w:val="00C44394"/>
    <w:rsid w:val="00C533BA"/>
    <w:rsid w:val="00C73421"/>
    <w:rsid w:val="00C902E9"/>
    <w:rsid w:val="00C92208"/>
    <w:rsid w:val="00CB5B24"/>
    <w:rsid w:val="00CD4B2B"/>
    <w:rsid w:val="00CD7CF0"/>
    <w:rsid w:val="00CE3037"/>
    <w:rsid w:val="00CF7A43"/>
    <w:rsid w:val="00D01775"/>
    <w:rsid w:val="00D1174F"/>
    <w:rsid w:val="00D1289C"/>
    <w:rsid w:val="00D44527"/>
    <w:rsid w:val="00D465EA"/>
    <w:rsid w:val="00D52681"/>
    <w:rsid w:val="00D53D04"/>
    <w:rsid w:val="00D55EF7"/>
    <w:rsid w:val="00D60CA3"/>
    <w:rsid w:val="00D7750B"/>
    <w:rsid w:val="00D91918"/>
    <w:rsid w:val="00DA3B63"/>
    <w:rsid w:val="00DC0DF0"/>
    <w:rsid w:val="00DC6C70"/>
    <w:rsid w:val="00DF5ACD"/>
    <w:rsid w:val="00E06E2E"/>
    <w:rsid w:val="00E12FE5"/>
    <w:rsid w:val="00E22893"/>
    <w:rsid w:val="00E349C2"/>
    <w:rsid w:val="00E360DE"/>
    <w:rsid w:val="00E37204"/>
    <w:rsid w:val="00E5074A"/>
    <w:rsid w:val="00E521CB"/>
    <w:rsid w:val="00E65CBB"/>
    <w:rsid w:val="00E728F6"/>
    <w:rsid w:val="00E75D28"/>
    <w:rsid w:val="00E816CC"/>
    <w:rsid w:val="00E84F25"/>
    <w:rsid w:val="00EC007B"/>
    <w:rsid w:val="00EF41B4"/>
    <w:rsid w:val="00F21B30"/>
    <w:rsid w:val="00F273EA"/>
    <w:rsid w:val="00F42CB9"/>
    <w:rsid w:val="00F73E9E"/>
    <w:rsid w:val="00F86345"/>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33C2A01-ADE8-4CC0-80C9-565461FE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51A9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1A94"/>
    <w:pPr>
      <w:numPr>
        <w:ilvl w:val="1"/>
      </w:numPr>
      <w:spacing w:before="500" w:line="250" w:lineRule="exact"/>
      <w:outlineLvl w:val="1"/>
    </w:pPr>
    <w:rPr>
      <w:sz w:val="27"/>
    </w:rPr>
  </w:style>
  <w:style w:type="paragraph" w:styleId="Rubrik3">
    <w:name w:val="heading 3"/>
    <w:aliases w:val="Mellanrubrik"/>
    <w:basedOn w:val="Rubrik2"/>
    <w:next w:val="Normal"/>
    <w:qFormat/>
    <w:rsid w:val="00051A94"/>
    <w:pPr>
      <w:numPr>
        <w:ilvl w:val="2"/>
      </w:numPr>
      <w:spacing w:before="250" w:after="0"/>
      <w:outlineLvl w:val="2"/>
    </w:pPr>
    <w:rPr>
      <w:b/>
      <w:sz w:val="21"/>
    </w:rPr>
  </w:style>
  <w:style w:type="paragraph" w:styleId="Rubrik4">
    <w:name w:val="heading 4"/>
    <w:aliases w:val="KursivRubrik"/>
    <w:basedOn w:val="Rubrik3"/>
    <w:next w:val="Normal"/>
    <w:qFormat/>
    <w:rsid w:val="00051A94"/>
    <w:pPr>
      <w:numPr>
        <w:ilvl w:val="3"/>
      </w:numPr>
      <w:outlineLvl w:val="3"/>
    </w:pPr>
    <w:rPr>
      <w:b w:val="0"/>
      <w:i/>
    </w:rPr>
  </w:style>
  <w:style w:type="paragraph" w:styleId="Rubrik5">
    <w:name w:val="heading 5"/>
    <w:aliases w:val="PackadFetRubrik,PackadKursivRubrik"/>
    <w:basedOn w:val="Rubrik4"/>
    <w:next w:val="Normal"/>
    <w:qFormat/>
    <w:rsid w:val="00051A94"/>
    <w:pPr>
      <w:numPr>
        <w:ilvl w:val="4"/>
      </w:numPr>
      <w:tabs>
        <w:tab w:val="clear" w:pos="1021"/>
      </w:tabs>
      <w:spacing w:before="125"/>
      <w:outlineLvl w:val="4"/>
    </w:pPr>
    <w:rPr>
      <w:i w:val="0"/>
      <w:sz w:val="19"/>
    </w:rPr>
  </w:style>
  <w:style w:type="paragraph" w:styleId="Rubrik6">
    <w:name w:val="heading 6"/>
    <w:basedOn w:val="Rubrik5"/>
    <w:next w:val="Normal"/>
    <w:qFormat/>
    <w:rsid w:val="00051A94"/>
    <w:pPr>
      <w:numPr>
        <w:ilvl w:val="5"/>
      </w:numPr>
      <w:spacing w:before="50" w:line="200" w:lineRule="exact"/>
      <w:outlineLvl w:val="5"/>
    </w:pPr>
    <w:rPr>
      <w:caps/>
      <w:sz w:val="14"/>
    </w:rPr>
  </w:style>
  <w:style w:type="paragraph" w:styleId="Rubrik7">
    <w:name w:val="heading 7"/>
    <w:basedOn w:val="Rubrik6"/>
    <w:next w:val="Normal"/>
    <w:qFormat/>
    <w:rsid w:val="00051A94"/>
    <w:pPr>
      <w:numPr>
        <w:ilvl w:val="6"/>
      </w:numPr>
      <w:spacing w:before="0"/>
      <w:outlineLvl w:val="6"/>
    </w:pPr>
  </w:style>
  <w:style w:type="paragraph" w:styleId="Rubrik8">
    <w:name w:val="heading 8"/>
    <w:basedOn w:val="Rubrik7"/>
    <w:next w:val="Normal"/>
    <w:qFormat/>
    <w:rsid w:val="00051A94"/>
    <w:pPr>
      <w:numPr>
        <w:ilvl w:val="7"/>
      </w:numPr>
      <w:outlineLvl w:val="7"/>
    </w:pPr>
  </w:style>
  <w:style w:type="paragraph" w:styleId="Rubrik9">
    <w:name w:val="heading 9"/>
    <w:basedOn w:val="Rubrik8"/>
    <w:next w:val="Normal"/>
    <w:qFormat/>
    <w:rsid w:val="00051A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51A94"/>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B473F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2558</Words>
  <Characters>15553</Characters>
  <Application>Microsoft Office Word</Application>
  <DocSecurity>4</DocSecurity>
  <Lines>288</Lines>
  <Paragraphs>87</Paragraphs>
  <ScaleCrop>false</ScaleCrop>
  <HeadingPairs>
    <vt:vector size="2" baseType="variant">
      <vt:variant>
        <vt:lpstr>Rubrik</vt:lpstr>
      </vt:variant>
      <vt:variant>
        <vt:i4>1</vt:i4>
      </vt:variant>
    </vt:vector>
  </HeadingPairs>
  <TitlesOfParts>
    <vt:vector size="1" baseType="lpstr">
      <vt:lpstr>v670</vt:lpstr>
    </vt:vector>
  </TitlesOfParts>
  <Company>Riksdagen</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v670</dc:title>
  <dc:subject>v670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2007-01-04T09:30:00Z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Skatteöversyn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Skatteöversyn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20062007000000000118000006700075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20062007000000000118000006700075</vt:lpwstr>
  </property>
  <property fmtid="{D5CDD505-2E9C-101B-9397-08002B2CF9AE}" pid="50" name="nummer">
    <vt:lpwstr>278</vt:lpwstr>
  </property>
  <property fmtid="{D5CDD505-2E9C-101B-9397-08002B2CF9AE}" pid="51" name="utskottsbeteckning">
    <vt:lpwstr>Sk</vt:lpwstr>
  </property>
  <property fmtid="{D5CDD505-2E9C-101B-9397-08002B2CF9AE}" pid="52" name="GlobalUID">
    <vt:lpwstr>{3A9EF43A-BD9F-404F-BCBF-C975EE7C6EC1}</vt:lpwstr>
  </property>
  <property fmtid="{D5CDD505-2E9C-101B-9397-08002B2CF9AE}" pid="53" name="Överföringar">
    <vt:i4>0</vt:i4>
  </property>
  <property fmtid="{D5CDD505-2E9C-101B-9397-08002B2CF9AE}" pid="54" name="Checksum">
    <vt:lpwstr>*1009441477050*</vt:lpwstr>
  </property>
  <property fmtid="{D5CDD505-2E9C-101B-9397-08002B2CF9AE}" pid="55" name="skuggnummer">
    <vt:lpwstr>1183</vt:lpwstr>
  </property>
  <property fmtid="{D5CDD505-2E9C-101B-9397-08002B2CF9AE}" pid="56" name="urixVersion">
    <vt:lpwstr>3.1.4.4</vt:lpwstr>
  </property>
  <property fmtid="{D5CDD505-2E9C-101B-9397-08002B2CF9AE}" pid="57" name="urixOrigin">
    <vt:lpwstr>070215 16:29:51.615</vt:lpwstr>
  </property>
  <property fmtid="{D5CDD505-2E9C-101B-9397-08002B2CF9AE}" pid="58" name="urixGuid">
    <vt:lpwstr>{F1BEBC9F-8DE0-42E5-925A-6778506B7291}</vt:lpwstr>
  </property>
</Properties>
</file>