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D03BC2A522480BA88F885F3F2DE793"/>
        </w:placeholder>
        <w:text/>
      </w:sdtPr>
      <w:sdtEndPr/>
      <w:sdtContent>
        <w:p w:rsidRPr="009B062B" w:rsidR="00AF30DD" w:rsidP="00DA28CE" w:rsidRDefault="00AF30DD" w14:paraId="49D3C0A8" w14:textId="77777777">
          <w:pPr>
            <w:pStyle w:val="Rubrik1"/>
            <w:spacing w:after="300"/>
          </w:pPr>
          <w:r w:rsidRPr="009B062B">
            <w:t>Förslag till riksdagsbeslut</w:t>
          </w:r>
        </w:p>
      </w:sdtContent>
    </w:sdt>
    <w:sdt>
      <w:sdtPr>
        <w:alias w:val="Yrkande 1"/>
        <w:tag w:val="969379f0-a0c6-4674-82d9-97663674477a"/>
        <w:id w:val="-1375454047"/>
        <w:lock w:val="sdtLocked"/>
      </w:sdtPr>
      <w:sdtEndPr/>
      <w:sdtContent>
        <w:p w:rsidR="00FD510B" w:rsidRDefault="00994C70" w14:paraId="633E798C" w14:textId="77777777">
          <w:pPr>
            <w:pStyle w:val="Frslagstext"/>
            <w:numPr>
              <w:ilvl w:val="0"/>
              <w:numId w:val="0"/>
            </w:numPr>
          </w:pPr>
          <w:r>
            <w:t>Riksdagen ställer sig bakom det som anförs i motionen om att se över tillsynsavgifter för kommersiell service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7FAC3B85094C418E2099A9C4B0489D"/>
        </w:placeholder>
        <w:text/>
      </w:sdtPr>
      <w:sdtEndPr/>
      <w:sdtContent>
        <w:p w:rsidRPr="009B062B" w:rsidR="006D79C9" w:rsidP="00333E95" w:rsidRDefault="006D79C9" w14:paraId="29DE3F6F" w14:textId="77777777">
          <w:pPr>
            <w:pStyle w:val="Rubrik1"/>
          </w:pPr>
          <w:r>
            <w:t>Motivering</w:t>
          </w:r>
        </w:p>
      </w:sdtContent>
    </w:sdt>
    <w:p w:rsidR="001230DF" w:rsidP="00BB7303" w:rsidRDefault="001230DF" w14:paraId="4E345173" w14:textId="77777777">
      <w:pPr>
        <w:pStyle w:val="Normalutanindragellerluft"/>
      </w:pPr>
      <w:r>
        <w:t xml:space="preserve">Runt om i Sverige så spelar den småskaliga lanthandeln en stor roll för lokalsamhället och för en bygds förmåga att överleva. Förutom att fungera som livsmedelsbutik så är man ofta ombud för kommersiell service som ATG-spel, systembolag och post. Den senare servicen omsätter ofta förhållandevis små belopp men än ändå viktig både för lanthandelns överlevnadsförmåga och för det omkringliggande samhället. Denna service, liksom livsmedelsförsäljningen, är också föremål för tillsyn från kommun och stat. Många lanthandlare anser idag att kopplingen mellan de avgifter de betalar för tillsyn och storleken på omsättningen av verksamheten är alldeles för svag. </w:t>
      </w:r>
      <w:bookmarkStart w:name="_GoBack" w:id="1"/>
      <w:bookmarkEnd w:id="1"/>
    </w:p>
    <w:p w:rsidRPr="007B197B" w:rsidR="001230DF" w:rsidP="00BB7303" w:rsidRDefault="001230DF" w14:paraId="48259799" w14:textId="77777777">
      <w:r>
        <w:t xml:space="preserve">Det är ofta en liten skillnad mellan vad en stor livsmedelsbutik och en liten lanthandel får betala i avgifter för att bedriva kommersiell service, detta trots att skillnaderna i den faktiska tillsynen som sker på plats i butikerna är väldigt stor. Det finns lanthandlare som betalar sina kontrollavgifter år efter år utan att få ett besök av en inspektör, delvis därför att dessa är upptagna med att inspektera stora butiker som omsätter hundratals miljoner kronor. Det vore därför rimligt att avgiftssystemet i högre grad än idag anpassades efter faktisk omsättning av den verksamhet som ska inspekteras. </w:t>
      </w:r>
    </w:p>
    <w:sdt>
      <w:sdtPr>
        <w:rPr>
          <w:i/>
          <w:noProof/>
        </w:rPr>
        <w:alias w:val="CC_Underskrifter"/>
        <w:tag w:val="CC_Underskrifter"/>
        <w:id w:val="583496634"/>
        <w:lock w:val="sdtContentLocked"/>
        <w:placeholder>
          <w:docPart w:val="4EBA50F53BE145F794CF4EE8263FDEBE"/>
        </w:placeholder>
      </w:sdtPr>
      <w:sdtEndPr>
        <w:rPr>
          <w:i w:val="0"/>
          <w:noProof w:val="0"/>
        </w:rPr>
      </w:sdtEndPr>
      <w:sdtContent>
        <w:p w:rsidR="006E20DF" w:rsidP="0072197F" w:rsidRDefault="006E20DF" w14:paraId="73A575AB" w14:textId="77777777"/>
        <w:p w:rsidRPr="008E0FE2" w:rsidR="004801AC" w:rsidP="0072197F" w:rsidRDefault="00BB7303" w14:paraId="0E77C8D7" w14:textId="6E9DBC5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6B7B4E" w:rsidRDefault="006B7B4E" w14:paraId="6760AAE3" w14:textId="77777777"/>
    <w:sectPr w:rsidR="006B7B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3FFD6" w14:textId="77777777" w:rsidR="002B347E" w:rsidRDefault="002B347E" w:rsidP="000C1CAD">
      <w:pPr>
        <w:spacing w:line="240" w:lineRule="auto"/>
      </w:pPr>
      <w:r>
        <w:separator/>
      </w:r>
    </w:p>
  </w:endnote>
  <w:endnote w:type="continuationSeparator" w:id="0">
    <w:p w14:paraId="7FA0E10B" w14:textId="77777777" w:rsidR="002B347E" w:rsidRDefault="002B34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EDB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21CE0" w14:textId="24BF8EE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730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1CFDE" w14:textId="77777777" w:rsidR="002B347E" w:rsidRDefault="002B347E" w:rsidP="000C1CAD">
      <w:pPr>
        <w:spacing w:line="240" w:lineRule="auto"/>
      </w:pPr>
      <w:r>
        <w:separator/>
      </w:r>
    </w:p>
  </w:footnote>
  <w:footnote w:type="continuationSeparator" w:id="0">
    <w:p w14:paraId="55CB9FD8" w14:textId="77777777" w:rsidR="002B347E" w:rsidRDefault="002B34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BFDE7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AA4236" wp14:anchorId="04C604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7303" w14:paraId="777BC24E" w14:textId="77777777">
                          <w:pPr>
                            <w:jc w:val="right"/>
                          </w:pPr>
                          <w:sdt>
                            <w:sdtPr>
                              <w:alias w:val="CC_Noformat_Partikod"/>
                              <w:tag w:val="CC_Noformat_Partikod"/>
                              <w:id w:val="-53464382"/>
                              <w:placeholder>
                                <w:docPart w:val="5DF5E54F4E5B4D92B21E12128D79B517"/>
                              </w:placeholder>
                              <w:text/>
                            </w:sdtPr>
                            <w:sdtEndPr/>
                            <w:sdtContent>
                              <w:r w:rsidR="001230DF">
                                <w:t>M</w:t>
                              </w:r>
                            </w:sdtContent>
                          </w:sdt>
                          <w:sdt>
                            <w:sdtPr>
                              <w:alias w:val="CC_Noformat_Partinummer"/>
                              <w:tag w:val="CC_Noformat_Partinummer"/>
                              <w:id w:val="-1709555926"/>
                              <w:placeholder>
                                <w:docPart w:val="7767A5C440304FAFB9D5BF680DEEEA71"/>
                              </w:placeholder>
                              <w:text/>
                            </w:sdtPr>
                            <w:sdtEndPr/>
                            <w:sdtContent>
                              <w:r w:rsidR="001230DF">
                                <w:t>1609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C604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7303" w14:paraId="777BC24E" w14:textId="77777777">
                    <w:pPr>
                      <w:jc w:val="right"/>
                    </w:pPr>
                    <w:sdt>
                      <w:sdtPr>
                        <w:alias w:val="CC_Noformat_Partikod"/>
                        <w:tag w:val="CC_Noformat_Partikod"/>
                        <w:id w:val="-53464382"/>
                        <w:placeholder>
                          <w:docPart w:val="5DF5E54F4E5B4D92B21E12128D79B517"/>
                        </w:placeholder>
                        <w:text/>
                      </w:sdtPr>
                      <w:sdtEndPr/>
                      <w:sdtContent>
                        <w:r w:rsidR="001230DF">
                          <w:t>M</w:t>
                        </w:r>
                      </w:sdtContent>
                    </w:sdt>
                    <w:sdt>
                      <w:sdtPr>
                        <w:alias w:val="CC_Noformat_Partinummer"/>
                        <w:tag w:val="CC_Noformat_Partinummer"/>
                        <w:id w:val="-1709555926"/>
                        <w:placeholder>
                          <w:docPart w:val="7767A5C440304FAFB9D5BF680DEEEA71"/>
                        </w:placeholder>
                        <w:text/>
                      </w:sdtPr>
                      <w:sdtEndPr/>
                      <w:sdtContent>
                        <w:r w:rsidR="001230DF">
                          <w:t>1609</w:t>
                        </w:r>
                      </w:sdtContent>
                    </w:sdt>
                  </w:p>
                </w:txbxContent>
              </v:textbox>
              <w10:wrap anchorx="page"/>
            </v:shape>
          </w:pict>
        </mc:Fallback>
      </mc:AlternateContent>
    </w:r>
  </w:p>
  <w:p w:rsidRPr="00293C4F" w:rsidR="00262EA3" w:rsidP="00776B74" w:rsidRDefault="00262EA3" w14:paraId="369529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6905259" w14:textId="77777777">
    <w:pPr>
      <w:jc w:val="right"/>
    </w:pPr>
  </w:p>
  <w:p w:rsidR="00262EA3" w:rsidP="00776B74" w:rsidRDefault="00262EA3" w14:paraId="79B400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B7303" w14:paraId="2EE9F2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E53053" wp14:anchorId="0DBADE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7303" w14:paraId="60173E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230DF">
          <w:t>M</w:t>
        </w:r>
      </w:sdtContent>
    </w:sdt>
    <w:sdt>
      <w:sdtPr>
        <w:alias w:val="CC_Noformat_Partinummer"/>
        <w:tag w:val="CC_Noformat_Partinummer"/>
        <w:id w:val="-2014525982"/>
        <w:lock w:val="contentLocked"/>
        <w:text/>
      </w:sdtPr>
      <w:sdtEndPr/>
      <w:sdtContent>
        <w:r w:rsidR="001230DF">
          <w:t>1609</w:t>
        </w:r>
      </w:sdtContent>
    </w:sdt>
  </w:p>
  <w:p w:rsidRPr="008227B3" w:rsidR="00262EA3" w:rsidP="008227B3" w:rsidRDefault="00BB7303" w14:paraId="76B4B8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7303" w14:paraId="0E1B3F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:1229</w:t>
        </w:r>
      </w:sdtContent>
    </w:sdt>
  </w:p>
  <w:p w:rsidR="00262EA3" w:rsidP="00E03A3D" w:rsidRDefault="00BB7303" w14:paraId="466D0F05"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1230DF" w14:paraId="60E60C94" w14:textId="77777777">
        <w:pPr>
          <w:pStyle w:val="FSHRub2"/>
        </w:pPr>
        <w:r>
          <w:t>Tillsynsavgifter för kommersiell service</w:t>
        </w:r>
      </w:p>
    </w:sdtContent>
  </w:sdt>
  <w:sdt>
    <w:sdtPr>
      <w:alias w:val="CC_Boilerplate_3"/>
      <w:tag w:val="CC_Boilerplate_3"/>
      <w:id w:val="1606463544"/>
      <w:lock w:val="sdtContentLocked"/>
      <w15:appearance w15:val="hidden"/>
      <w:text w:multiLine="1"/>
    </w:sdtPr>
    <w:sdtEndPr/>
    <w:sdtContent>
      <w:p w:rsidR="00262EA3" w:rsidP="00283E0F" w:rsidRDefault="00262EA3" w14:paraId="747D7A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230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929"/>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0DF"/>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EF9"/>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AF1"/>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47E"/>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C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52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B4E"/>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0DF"/>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7F"/>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4C70"/>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61"/>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160"/>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303"/>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3D"/>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0B"/>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9F9A6F"/>
  <w15:chartTrackingRefBased/>
  <w15:docId w15:val="{73EEA006-610E-4A90-94BD-880773B9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230D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D03BC2A522480BA88F885F3F2DE793"/>
        <w:category>
          <w:name w:val="Allmänt"/>
          <w:gallery w:val="placeholder"/>
        </w:category>
        <w:types>
          <w:type w:val="bbPlcHdr"/>
        </w:types>
        <w:behaviors>
          <w:behavior w:val="content"/>
        </w:behaviors>
        <w:guid w:val="{8922EFCB-B86E-4041-97B9-2A5D73FDDE91}"/>
      </w:docPartPr>
      <w:docPartBody>
        <w:p w:rsidR="00AC0BB2" w:rsidRDefault="00B55C6E">
          <w:pPr>
            <w:pStyle w:val="D2D03BC2A522480BA88F885F3F2DE793"/>
          </w:pPr>
          <w:r w:rsidRPr="005A0A93">
            <w:rPr>
              <w:rStyle w:val="Platshllartext"/>
            </w:rPr>
            <w:t>Förslag till riksdagsbeslut</w:t>
          </w:r>
        </w:p>
      </w:docPartBody>
    </w:docPart>
    <w:docPart>
      <w:docPartPr>
        <w:name w:val="6F7FAC3B85094C418E2099A9C4B0489D"/>
        <w:category>
          <w:name w:val="Allmänt"/>
          <w:gallery w:val="placeholder"/>
        </w:category>
        <w:types>
          <w:type w:val="bbPlcHdr"/>
        </w:types>
        <w:behaviors>
          <w:behavior w:val="content"/>
        </w:behaviors>
        <w:guid w:val="{83064BBE-9F06-4C8B-97CA-17A9FE18DE53}"/>
      </w:docPartPr>
      <w:docPartBody>
        <w:p w:rsidR="00AC0BB2" w:rsidRDefault="00B55C6E">
          <w:pPr>
            <w:pStyle w:val="6F7FAC3B85094C418E2099A9C4B0489D"/>
          </w:pPr>
          <w:r w:rsidRPr="005A0A93">
            <w:rPr>
              <w:rStyle w:val="Platshllartext"/>
            </w:rPr>
            <w:t>Motivering</w:t>
          </w:r>
        </w:p>
      </w:docPartBody>
    </w:docPart>
    <w:docPart>
      <w:docPartPr>
        <w:name w:val="5DF5E54F4E5B4D92B21E12128D79B517"/>
        <w:category>
          <w:name w:val="Allmänt"/>
          <w:gallery w:val="placeholder"/>
        </w:category>
        <w:types>
          <w:type w:val="bbPlcHdr"/>
        </w:types>
        <w:behaviors>
          <w:behavior w:val="content"/>
        </w:behaviors>
        <w:guid w:val="{BF36E6A1-6480-4EB2-A7D3-3D6998ACB0AC}"/>
      </w:docPartPr>
      <w:docPartBody>
        <w:p w:rsidR="00AC0BB2" w:rsidRDefault="00B55C6E">
          <w:pPr>
            <w:pStyle w:val="5DF5E54F4E5B4D92B21E12128D79B517"/>
          </w:pPr>
          <w:r>
            <w:rPr>
              <w:rStyle w:val="Platshllartext"/>
            </w:rPr>
            <w:t xml:space="preserve"> </w:t>
          </w:r>
        </w:p>
      </w:docPartBody>
    </w:docPart>
    <w:docPart>
      <w:docPartPr>
        <w:name w:val="7767A5C440304FAFB9D5BF680DEEEA71"/>
        <w:category>
          <w:name w:val="Allmänt"/>
          <w:gallery w:val="placeholder"/>
        </w:category>
        <w:types>
          <w:type w:val="bbPlcHdr"/>
        </w:types>
        <w:behaviors>
          <w:behavior w:val="content"/>
        </w:behaviors>
        <w:guid w:val="{613E5123-B7D0-40DD-B102-17BD985D9847}"/>
      </w:docPartPr>
      <w:docPartBody>
        <w:p w:rsidR="00AC0BB2" w:rsidRDefault="00B55C6E">
          <w:pPr>
            <w:pStyle w:val="7767A5C440304FAFB9D5BF680DEEEA71"/>
          </w:pPr>
          <w:r>
            <w:t xml:space="preserve"> </w:t>
          </w:r>
        </w:p>
      </w:docPartBody>
    </w:docPart>
    <w:docPart>
      <w:docPartPr>
        <w:name w:val="4EBA50F53BE145F794CF4EE8263FDEBE"/>
        <w:category>
          <w:name w:val="Allmänt"/>
          <w:gallery w:val="placeholder"/>
        </w:category>
        <w:types>
          <w:type w:val="bbPlcHdr"/>
        </w:types>
        <w:behaviors>
          <w:behavior w:val="content"/>
        </w:behaviors>
        <w:guid w:val="{3323CA9F-49C8-41F9-9AEF-C8C1336EB196}"/>
      </w:docPartPr>
      <w:docPartBody>
        <w:p w:rsidR="009C7C97" w:rsidRDefault="009C7C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C6E"/>
    <w:rsid w:val="006E10AD"/>
    <w:rsid w:val="00902D28"/>
    <w:rsid w:val="009C7C97"/>
    <w:rsid w:val="00AC0BB2"/>
    <w:rsid w:val="00B55C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D03BC2A522480BA88F885F3F2DE793">
    <w:name w:val="D2D03BC2A522480BA88F885F3F2DE793"/>
  </w:style>
  <w:style w:type="paragraph" w:customStyle="1" w:styleId="B65D516E45394631A086082B12F64680">
    <w:name w:val="B65D516E45394631A086082B12F646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7B5BDBCA2E4C4A821767E946CC97F1">
    <w:name w:val="CC7B5BDBCA2E4C4A821767E946CC97F1"/>
  </w:style>
  <w:style w:type="paragraph" w:customStyle="1" w:styleId="6F7FAC3B85094C418E2099A9C4B0489D">
    <w:name w:val="6F7FAC3B85094C418E2099A9C4B0489D"/>
  </w:style>
  <w:style w:type="paragraph" w:customStyle="1" w:styleId="00E4172F1ED64D95839897782D0665D0">
    <w:name w:val="00E4172F1ED64D95839897782D0665D0"/>
  </w:style>
  <w:style w:type="paragraph" w:customStyle="1" w:styleId="6DF29CD0E4FB429FA61578683496EA4D">
    <w:name w:val="6DF29CD0E4FB429FA61578683496EA4D"/>
  </w:style>
  <w:style w:type="paragraph" w:customStyle="1" w:styleId="5DF5E54F4E5B4D92B21E12128D79B517">
    <w:name w:val="5DF5E54F4E5B4D92B21E12128D79B517"/>
  </w:style>
  <w:style w:type="paragraph" w:customStyle="1" w:styleId="7767A5C440304FAFB9D5BF680DEEEA71">
    <w:name w:val="7767A5C440304FAFB9D5BF680DEEEA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F7BDFF-9AF2-4D8F-A4CE-664BE2416204}"/>
</file>

<file path=customXml/itemProps2.xml><?xml version="1.0" encoding="utf-8"?>
<ds:datastoreItem xmlns:ds="http://schemas.openxmlformats.org/officeDocument/2006/customXml" ds:itemID="{FE446DAC-919D-4C10-A313-65D6CABC06BA}"/>
</file>

<file path=customXml/itemProps3.xml><?xml version="1.0" encoding="utf-8"?>
<ds:datastoreItem xmlns:ds="http://schemas.openxmlformats.org/officeDocument/2006/customXml" ds:itemID="{C58169BF-F73F-4778-9118-9D6041F5284B}"/>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1265</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M1609 Tillsynsavgifter för kommersiell service</vt:lpstr>
      <vt:lpstr>
      </vt:lpstr>
    </vt:vector>
  </TitlesOfParts>
  <Company>Sveriges riksdag</Company>
  <LinksUpToDate>false</LinksUpToDate>
  <CharactersWithSpaces>1482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