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187468"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187468">
        <w:tc>
          <w:tcPr>
            <w:tcW w:w="9141" w:type="dxa"/>
          </w:tcPr>
          <w:p w:rsidR="00177FF8" w:rsidRPr="00187468" w:rsidRDefault="00177FF8">
            <w:pPr>
              <w:rPr>
                <w:sz w:val="22"/>
                <w:szCs w:val="22"/>
              </w:rPr>
            </w:pPr>
            <w:r w:rsidRPr="00187468">
              <w:rPr>
                <w:sz w:val="22"/>
                <w:szCs w:val="22"/>
              </w:rPr>
              <w:t>RIKSDAGEN</w:t>
            </w:r>
          </w:p>
          <w:p w:rsidR="00177FF8" w:rsidRPr="00187468" w:rsidRDefault="00177FF8">
            <w:pPr>
              <w:rPr>
                <w:sz w:val="22"/>
                <w:szCs w:val="22"/>
              </w:rPr>
            </w:pPr>
            <w:r w:rsidRPr="00187468">
              <w:rPr>
                <w:sz w:val="22"/>
                <w:szCs w:val="22"/>
              </w:rPr>
              <w:t>MILJÖ- OCH JORDBRUKSUTSKOTTET</w:t>
            </w:r>
          </w:p>
        </w:tc>
      </w:tr>
    </w:tbl>
    <w:p w:rsidR="00177FF8" w:rsidRPr="00187468" w:rsidRDefault="00177FF8">
      <w:pPr>
        <w:rPr>
          <w:sz w:val="22"/>
          <w:szCs w:val="22"/>
        </w:rPr>
      </w:pPr>
    </w:p>
    <w:p w:rsidR="00177FF8" w:rsidRPr="00187468"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187468">
        <w:trPr>
          <w:cantSplit/>
          <w:trHeight w:val="742"/>
        </w:trPr>
        <w:tc>
          <w:tcPr>
            <w:tcW w:w="1985" w:type="dxa"/>
          </w:tcPr>
          <w:p w:rsidR="00177FF8" w:rsidRPr="00187468" w:rsidRDefault="00177FF8">
            <w:pPr>
              <w:rPr>
                <w:b/>
                <w:sz w:val="22"/>
                <w:szCs w:val="22"/>
              </w:rPr>
            </w:pPr>
            <w:r w:rsidRPr="00187468">
              <w:rPr>
                <w:b/>
                <w:sz w:val="22"/>
                <w:szCs w:val="22"/>
              </w:rPr>
              <w:t xml:space="preserve">PROTOKOLL </w:t>
            </w:r>
          </w:p>
        </w:tc>
        <w:tc>
          <w:tcPr>
            <w:tcW w:w="6463" w:type="dxa"/>
          </w:tcPr>
          <w:p w:rsidR="00177FF8" w:rsidRPr="00187468" w:rsidRDefault="00274FA8">
            <w:pPr>
              <w:rPr>
                <w:b/>
                <w:sz w:val="22"/>
                <w:szCs w:val="22"/>
              </w:rPr>
            </w:pPr>
            <w:r w:rsidRPr="00187468">
              <w:rPr>
                <w:b/>
                <w:sz w:val="22"/>
                <w:szCs w:val="22"/>
              </w:rPr>
              <w:t>UTSKOTTSSAMMANTRÄDE 2018</w:t>
            </w:r>
            <w:r w:rsidR="0003479D" w:rsidRPr="00187468">
              <w:rPr>
                <w:b/>
                <w:sz w:val="22"/>
                <w:szCs w:val="22"/>
              </w:rPr>
              <w:t>/1</w:t>
            </w:r>
            <w:r w:rsidRPr="00187468">
              <w:rPr>
                <w:b/>
                <w:sz w:val="22"/>
                <w:szCs w:val="22"/>
              </w:rPr>
              <w:t>9</w:t>
            </w:r>
            <w:r w:rsidR="0003479D" w:rsidRPr="00187468">
              <w:rPr>
                <w:b/>
                <w:sz w:val="22"/>
                <w:szCs w:val="22"/>
              </w:rPr>
              <w:t>:</w:t>
            </w:r>
            <w:r w:rsidR="003E4117" w:rsidRPr="00187468">
              <w:rPr>
                <w:b/>
                <w:sz w:val="22"/>
                <w:szCs w:val="22"/>
              </w:rPr>
              <w:t>38</w:t>
            </w:r>
          </w:p>
          <w:p w:rsidR="00177FF8" w:rsidRPr="00187468" w:rsidRDefault="00177FF8">
            <w:pPr>
              <w:rPr>
                <w:b/>
                <w:sz w:val="22"/>
                <w:szCs w:val="22"/>
              </w:rPr>
            </w:pPr>
          </w:p>
        </w:tc>
      </w:tr>
      <w:tr w:rsidR="00177FF8" w:rsidRPr="00187468">
        <w:tc>
          <w:tcPr>
            <w:tcW w:w="1985" w:type="dxa"/>
          </w:tcPr>
          <w:p w:rsidR="00177FF8" w:rsidRPr="00187468" w:rsidRDefault="00177FF8">
            <w:pPr>
              <w:rPr>
                <w:sz w:val="22"/>
                <w:szCs w:val="22"/>
              </w:rPr>
            </w:pPr>
            <w:r w:rsidRPr="00187468">
              <w:rPr>
                <w:sz w:val="22"/>
                <w:szCs w:val="22"/>
              </w:rPr>
              <w:t>DATUM</w:t>
            </w:r>
          </w:p>
        </w:tc>
        <w:tc>
          <w:tcPr>
            <w:tcW w:w="6463" w:type="dxa"/>
          </w:tcPr>
          <w:p w:rsidR="00177FF8" w:rsidRPr="00187468" w:rsidRDefault="00B62905" w:rsidP="00274FA8">
            <w:pPr>
              <w:rPr>
                <w:sz w:val="22"/>
                <w:szCs w:val="22"/>
              </w:rPr>
            </w:pPr>
            <w:r w:rsidRPr="00187468">
              <w:rPr>
                <w:sz w:val="22"/>
                <w:szCs w:val="22"/>
              </w:rPr>
              <w:t>201</w:t>
            </w:r>
            <w:r w:rsidR="00274FA8" w:rsidRPr="00187468">
              <w:rPr>
                <w:sz w:val="22"/>
                <w:szCs w:val="22"/>
              </w:rPr>
              <w:t>9</w:t>
            </w:r>
            <w:r w:rsidR="00177FF8" w:rsidRPr="00187468">
              <w:rPr>
                <w:sz w:val="22"/>
                <w:szCs w:val="22"/>
              </w:rPr>
              <w:t>–</w:t>
            </w:r>
            <w:r w:rsidR="00274FA8" w:rsidRPr="00187468">
              <w:rPr>
                <w:sz w:val="22"/>
                <w:szCs w:val="22"/>
              </w:rPr>
              <w:t>06</w:t>
            </w:r>
            <w:r w:rsidR="005E6A1F" w:rsidRPr="00187468">
              <w:rPr>
                <w:sz w:val="22"/>
                <w:szCs w:val="22"/>
              </w:rPr>
              <w:t>–</w:t>
            </w:r>
            <w:r w:rsidR="003E4117" w:rsidRPr="00187468">
              <w:rPr>
                <w:sz w:val="22"/>
                <w:szCs w:val="22"/>
              </w:rPr>
              <w:t>11</w:t>
            </w:r>
          </w:p>
        </w:tc>
      </w:tr>
      <w:tr w:rsidR="00177FF8" w:rsidRPr="00187468">
        <w:tc>
          <w:tcPr>
            <w:tcW w:w="1985" w:type="dxa"/>
          </w:tcPr>
          <w:p w:rsidR="00177FF8" w:rsidRPr="00187468" w:rsidRDefault="00177FF8">
            <w:pPr>
              <w:rPr>
                <w:sz w:val="22"/>
                <w:szCs w:val="22"/>
              </w:rPr>
            </w:pPr>
            <w:r w:rsidRPr="00187468">
              <w:rPr>
                <w:sz w:val="22"/>
                <w:szCs w:val="22"/>
              </w:rPr>
              <w:t>TID</w:t>
            </w:r>
          </w:p>
        </w:tc>
        <w:tc>
          <w:tcPr>
            <w:tcW w:w="6463" w:type="dxa"/>
          </w:tcPr>
          <w:p w:rsidR="00177FF8" w:rsidRPr="00187468" w:rsidRDefault="003E4117" w:rsidP="003E4117">
            <w:pPr>
              <w:rPr>
                <w:sz w:val="22"/>
                <w:szCs w:val="22"/>
              </w:rPr>
            </w:pPr>
            <w:r w:rsidRPr="00187468">
              <w:rPr>
                <w:sz w:val="22"/>
                <w:szCs w:val="22"/>
              </w:rPr>
              <w:t>11:00</w:t>
            </w:r>
            <w:r w:rsidR="00762508" w:rsidRPr="00187468">
              <w:rPr>
                <w:sz w:val="22"/>
                <w:szCs w:val="22"/>
              </w:rPr>
              <w:t xml:space="preserve"> </w:t>
            </w:r>
            <w:r w:rsidR="00ED365B" w:rsidRPr="00187468">
              <w:rPr>
                <w:sz w:val="22"/>
                <w:szCs w:val="22"/>
              </w:rPr>
              <w:t>–</w:t>
            </w:r>
            <w:r w:rsidR="00762508" w:rsidRPr="00187468">
              <w:rPr>
                <w:sz w:val="22"/>
                <w:szCs w:val="22"/>
              </w:rPr>
              <w:t xml:space="preserve"> </w:t>
            </w:r>
            <w:r w:rsidR="00D908BC">
              <w:rPr>
                <w:sz w:val="22"/>
                <w:szCs w:val="22"/>
              </w:rPr>
              <w:t xml:space="preserve"> 12:</w:t>
            </w:r>
            <w:r w:rsidR="00E23A2F">
              <w:rPr>
                <w:sz w:val="22"/>
                <w:szCs w:val="22"/>
              </w:rPr>
              <w:t>50</w:t>
            </w:r>
          </w:p>
        </w:tc>
      </w:tr>
      <w:tr w:rsidR="00177FF8" w:rsidRPr="00187468">
        <w:tc>
          <w:tcPr>
            <w:tcW w:w="1985" w:type="dxa"/>
          </w:tcPr>
          <w:p w:rsidR="00177FF8" w:rsidRPr="00187468" w:rsidRDefault="00177FF8">
            <w:pPr>
              <w:rPr>
                <w:sz w:val="22"/>
                <w:szCs w:val="22"/>
              </w:rPr>
            </w:pPr>
            <w:r w:rsidRPr="00187468">
              <w:rPr>
                <w:sz w:val="22"/>
                <w:szCs w:val="22"/>
              </w:rPr>
              <w:t>NÄRVARANDE</w:t>
            </w:r>
          </w:p>
        </w:tc>
        <w:tc>
          <w:tcPr>
            <w:tcW w:w="6463" w:type="dxa"/>
          </w:tcPr>
          <w:p w:rsidR="00177FF8" w:rsidRPr="00187468" w:rsidRDefault="00177FF8">
            <w:pPr>
              <w:rPr>
                <w:sz w:val="22"/>
                <w:szCs w:val="22"/>
              </w:rPr>
            </w:pPr>
            <w:r w:rsidRPr="00187468">
              <w:rPr>
                <w:sz w:val="22"/>
                <w:szCs w:val="22"/>
              </w:rPr>
              <w:t>Se bilaga 1</w:t>
            </w:r>
          </w:p>
        </w:tc>
      </w:tr>
    </w:tbl>
    <w:p w:rsidR="00177FF8" w:rsidRPr="00187468" w:rsidRDefault="00177FF8">
      <w:pPr>
        <w:tabs>
          <w:tab w:val="left" w:pos="1701"/>
        </w:tabs>
        <w:rPr>
          <w:snapToGrid w:val="0"/>
          <w:color w:val="000000"/>
          <w:sz w:val="22"/>
          <w:szCs w:val="22"/>
        </w:rPr>
      </w:pPr>
    </w:p>
    <w:p w:rsidR="00177FF8" w:rsidRPr="00187468"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187468" w:rsidTr="002241EF">
        <w:tc>
          <w:tcPr>
            <w:tcW w:w="567" w:type="dxa"/>
          </w:tcPr>
          <w:p w:rsidR="00177FF8" w:rsidRPr="00187468" w:rsidRDefault="00177FF8">
            <w:pPr>
              <w:tabs>
                <w:tab w:val="left" w:pos="1701"/>
              </w:tabs>
              <w:rPr>
                <w:b/>
                <w:snapToGrid w:val="0"/>
                <w:sz w:val="22"/>
                <w:szCs w:val="22"/>
              </w:rPr>
            </w:pPr>
            <w:r w:rsidRPr="00187468">
              <w:rPr>
                <w:b/>
                <w:snapToGrid w:val="0"/>
                <w:sz w:val="22"/>
                <w:szCs w:val="22"/>
              </w:rPr>
              <w:t>§ 1</w:t>
            </w:r>
          </w:p>
        </w:tc>
        <w:tc>
          <w:tcPr>
            <w:tcW w:w="6946" w:type="dxa"/>
            <w:gridSpan w:val="2"/>
          </w:tcPr>
          <w:p w:rsidR="00ED365B" w:rsidRPr="00187468" w:rsidRDefault="003E4117" w:rsidP="00821792">
            <w:pPr>
              <w:rPr>
                <w:b/>
                <w:bCs/>
                <w:color w:val="000000"/>
                <w:sz w:val="22"/>
                <w:szCs w:val="22"/>
              </w:rPr>
            </w:pPr>
            <w:r w:rsidRPr="00187468">
              <w:rPr>
                <w:b/>
                <w:bCs/>
                <w:color w:val="000000"/>
                <w:sz w:val="22"/>
                <w:szCs w:val="22"/>
              </w:rPr>
              <w:t>Kommissionens förslag till revidering av kontrollförordningen för fiskerikontroll</w:t>
            </w:r>
          </w:p>
          <w:p w:rsidR="00DE09AF" w:rsidRPr="00187468" w:rsidRDefault="00DE09AF" w:rsidP="00DE09AF">
            <w:pPr>
              <w:tabs>
                <w:tab w:val="left" w:pos="1701"/>
              </w:tabs>
              <w:rPr>
                <w:bCs/>
                <w:color w:val="000000"/>
                <w:sz w:val="22"/>
                <w:szCs w:val="22"/>
              </w:rPr>
            </w:pPr>
          </w:p>
          <w:p w:rsidR="00DE09AF" w:rsidRPr="00187468" w:rsidRDefault="00DE09AF" w:rsidP="00DE09AF">
            <w:pPr>
              <w:tabs>
                <w:tab w:val="left" w:pos="1701"/>
              </w:tabs>
              <w:rPr>
                <w:bCs/>
                <w:color w:val="000000"/>
                <w:sz w:val="22"/>
                <w:szCs w:val="22"/>
              </w:rPr>
            </w:pPr>
            <w:r w:rsidRPr="00187468">
              <w:rPr>
                <w:bCs/>
                <w:color w:val="000000"/>
                <w:sz w:val="22"/>
                <w:szCs w:val="22"/>
              </w:rPr>
              <w:t xml:space="preserve">Utskottet </w:t>
            </w:r>
            <w:r w:rsidR="00287BE1" w:rsidRPr="00187468">
              <w:rPr>
                <w:bCs/>
                <w:color w:val="000000"/>
                <w:sz w:val="22"/>
                <w:szCs w:val="22"/>
              </w:rPr>
              <w:t xml:space="preserve">beslutade enligt 7 kap. 12 § RO att överlägga med </w:t>
            </w:r>
            <w:r w:rsidRPr="00187468">
              <w:rPr>
                <w:bCs/>
                <w:color w:val="000000"/>
                <w:sz w:val="22"/>
                <w:szCs w:val="22"/>
              </w:rPr>
              <w:t>landsbygdsminister Jennie Nilsson</w:t>
            </w:r>
            <w:r w:rsidR="00287BE1" w:rsidRPr="00187468">
              <w:rPr>
                <w:bCs/>
                <w:color w:val="000000"/>
                <w:sz w:val="22"/>
                <w:szCs w:val="22"/>
              </w:rPr>
              <w:t xml:space="preserve">, </w:t>
            </w:r>
            <w:r w:rsidRPr="00187468">
              <w:rPr>
                <w:bCs/>
                <w:color w:val="000000"/>
                <w:sz w:val="22"/>
                <w:szCs w:val="22"/>
              </w:rPr>
              <w:t>Näringsdepartementet, om:</w:t>
            </w:r>
          </w:p>
          <w:p w:rsidR="00DE09AF" w:rsidRPr="00187468" w:rsidRDefault="00DE09AF" w:rsidP="00DE09AF">
            <w:pPr>
              <w:rPr>
                <w:b/>
                <w:snapToGrid w:val="0"/>
                <w:sz w:val="22"/>
                <w:szCs w:val="22"/>
              </w:rPr>
            </w:pPr>
            <w:r w:rsidRPr="00187468">
              <w:rPr>
                <w:bCs/>
                <w:color w:val="000000"/>
                <w:sz w:val="22"/>
                <w:szCs w:val="22"/>
              </w:rPr>
              <w:br/>
            </w:r>
            <w:r w:rsidRPr="00187468">
              <w:rPr>
                <w:b/>
                <w:snapToGrid w:val="0"/>
                <w:sz w:val="22"/>
                <w:szCs w:val="22"/>
              </w:rPr>
              <w:t>COM(2018) 368 Förslag till europaparlamentets och rådets förordning om ändring av rådets förordning (EG) nr 1224/2009, och om ändring av rådets förordningar (EG) nr 768/2005, (EG) nr 1967/2006 och (EG) nr 1005/2008 och Europaparlamentets och rådets förordning (EU) 2016/1139 vad gäller fiskerikontroll</w:t>
            </w:r>
          </w:p>
          <w:p w:rsidR="00DE09AF" w:rsidRPr="00187468" w:rsidRDefault="00DE09AF" w:rsidP="00DE09AF">
            <w:pPr>
              <w:rPr>
                <w:snapToGrid w:val="0"/>
                <w:sz w:val="22"/>
                <w:szCs w:val="22"/>
              </w:rPr>
            </w:pPr>
          </w:p>
          <w:p w:rsidR="00DE09AF" w:rsidRPr="00187468" w:rsidRDefault="00DE09AF" w:rsidP="00DE09AF">
            <w:pPr>
              <w:rPr>
                <w:sz w:val="22"/>
                <w:szCs w:val="22"/>
              </w:rPr>
            </w:pPr>
            <w:r w:rsidRPr="00187468">
              <w:rPr>
                <w:snapToGrid w:val="0"/>
                <w:sz w:val="22"/>
                <w:szCs w:val="22"/>
              </w:rPr>
              <w:t>Underlaget utgjordes av en den 3 juni 2019 översänd promemoria</w:t>
            </w:r>
            <w:r w:rsidRPr="00187468">
              <w:rPr>
                <w:sz w:val="22"/>
                <w:szCs w:val="22"/>
              </w:rPr>
              <w:t xml:space="preserve"> </w:t>
            </w:r>
          </w:p>
          <w:p w:rsidR="00DE09AF" w:rsidRPr="00187468" w:rsidRDefault="00DE09AF" w:rsidP="00DE09AF">
            <w:pPr>
              <w:rPr>
                <w:sz w:val="22"/>
                <w:szCs w:val="22"/>
              </w:rPr>
            </w:pPr>
            <w:r w:rsidRPr="00187468">
              <w:rPr>
                <w:sz w:val="22"/>
                <w:szCs w:val="22"/>
              </w:rPr>
              <w:t>(dnr 2544-2018/19)</w:t>
            </w:r>
          </w:p>
          <w:p w:rsidR="003E4117" w:rsidRPr="00187468" w:rsidRDefault="003E4117" w:rsidP="001B2A10">
            <w:pPr>
              <w:rPr>
                <w:snapToGrid w:val="0"/>
                <w:sz w:val="22"/>
                <w:szCs w:val="22"/>
              </w:rPr>
            </w:pPr>
          </w:p>
          <w:p w:rsidR="00BF4889" w:rsidRPr="00187468" w:rsidRDefault="00BF4889" w:rsidP="00BF4889">
            <w:pPr>
              <w:rPr>
                <w:b/>
                <w:snapToGrid w:val="0"/>
                <w:sz w:val="22"/>
                <w:szCs w:val="22"/>
              </w:rPr>
            </w:pPr>
            <w:r w:rsidRPr="00187468">
              <w:rPr>
                <w:b/>
                <w:snapToGrid w:val="0"/>
                <w:sz w:val="22"/>
                <w:szCs w:val="22"/>
              </w:rPr>
              <w:t>Förslag till svensk ståndpunkt</w:t>
            </w:r>
          </w:p>
          <w:p w:rsidR="00BF4889" w:rsidRPr="00187468" w:rsidRDefault="00BF4889" w:rsidP="00BF4889">
            <w:pPr>
              <w:rPr>
                <w:snapToGrid w:val="0"/>
                <w:sz w:val="22"/>
                <w:szCs w:val="22"/>
              </w:rPr>
            </w:pPr>
            <w:r w:rsidRPr="00187468">
              <w:rPr>
                <w:snapToGrid w:val="0"/>
                <w:sz w:val="22"/>
                <w:szCs w:val="22"/>
              </w:rPr>
              <w:t>Regeringen välkomnar förslaget till revidering och avser verka för ett kontrollsystem som är effektivt, ändamålsenligt och anpassat till den gemensamma fiskeripolitiken. Regeringen anser att det är angeläget att nå målen som sätts upp inom ramen för den reformerade gemensamma fiskeripolitiken. Regeringen anser samtidigt att kontrollåtgärderna ska leda till förbättrad fiskerikontroll, rättvisa konkurrensregler för fiskets aktörer och förenkling samt vara proportionerliga (något som t.ex. förslaget om fritidsfiske inte är).</w:t>
            </w:r>
          </w:p>
          <w:p w:rsidR="00BF4889" w:rsidRPr="00187468" w:rsidRDefault="00BF4889" w:rsidP="00BF4889">
            <w:pPr>
              <w:rPr>
                <w:snapToGrid w:val="0"/>
                <w:sz w:val="22"/>
                <w:szCs w:val="22"/>
              </w:rPr>
            </w:pPr>
            <w:r w:rsidRPr="00187468">
              <w:rPr>
                <w:snapToGrid w:val="0"/>
                <w:sz w:val="22"/>
                <w:szCs w:val="22"/>
              </w:rPr>
              <w:t>Regeringen anser att det är viktigt att kontrollåtgärder leder till förbättrad fiskerikontroll och tar hänsyn till tekniska lösningar.</w:t>
            </w:r>
          </w:p>
          <w:p w:rsidR="00720855" w:rsidRPr="00187468" w:rsidRDefault="00BF4889" w:rsidP="00BF4889">
            <w:pPr>
              <w:rPr>
                <w:snapToGrid w:val="0"/>
                <w:sz w:val="22"/>
                <w:szCs w:val="22"/>
              </w:rPr>
            </w:pPr>
            <w:r w:rsidRPr="00187468">
              <w:rPr>
                <w:snapToGrid w:val="0"/>
                <w:sz w:val="22"/>
                <w:szCs w:val="22"/>
              </w:rPr>
              <w:t>Regeringen ställer sig positiv till att kameror i vissa risksegment kan vara en metod för att förbättra efterlevnaden av landningsskyldigheten. Regeringen anser dock att följande principer bör beaktas: säkerställande av lika villkor inom ett risksegment om det endast är en lägsta procentandel av fartyg inom ett segment som ska utrustas och inte alla fartyg i ett segment samt säkerställande av hantering när ett fartygs risk minskar från hög till låg risk eller om fartyget byter segment. Det är angeläget att integritetsintrång minimeras till det som är proportionerligt och nödvändigt för kontrollbehovet.</w:t>
            </w:r>
          </w:p>
          <w:p w:rsidR="00BF4889" w:rsidRPr="00187468" w:rsidRDefault="00BF4889" w:rsidP="00BF4889">
            <w:pPr>
              <w:rPr>
                <w:snapToGrid w:val="0"/>
                <w:sz w:val="22"/>
                <w:szCs w:val="22"/>
              </w:rPr>
            </w:pPr>
            <w:r w:rsidRPr="00187468">
              <w:rPr>
                <w:snapToGrid w:val="0"/>
                <w:sz w:val="22"/>
                <w:szCs w:val="22"/>
              </w:rPr>
              <w:t>Regeringen motsätter sig generella bestämmelser för fritidsfisket på EU-nivå eftersom förvaltning av fritidsfisket i första hand är varje medlemsstats ansvar. EU-lagstiftning på detta område bör endast övervägas i specifika fall och om den kan tillföra ett mervärde.</w:t>
            </w:r>
          </w:p>
          <w:p w:rsidR="00BF4889" w:rsidRPr="00187468" w:rsidRDefault="00BF4889" w:rsidP="00BF4889">
            <w:pPr>
              <w:rPr>
                <w:snapToGrid w:val="0"/>
                <w:sz w:val="22"/>
                <w:szCs w:val="22"/>
              </w:rPr>
            </w:pPr>
            <w:r w:rsidRPr="00187468">
              <w:rPr>
                <w:snapToGrid w:val="0"/>
                <w:sz w:val="22"/>
                <w:szCs w:val="22"/>
              </w:rPr>
              <w:t>Det saknas även konsekvensanalyser, inklusive en analys av möjliga effektiviseringar av kontrollen som förslaget ger utrymme för, samt förslag till finansiering för eventuella kostnader som förslaget kan innebära för näringen samt för statliga myndigheter.</w:t>
            </w:r>
          </w:p>
          <w:p w:rsidR="00BF4889" w:rsidRDefault="00BF4889" w:rsidP="00BF4889">
            <w:pPr>
              <w:rPr>
                <w:snapToGrid w:val="0"/>
                <w:sz w:val="22"/>
                <w:szCs w:val="22"/>
              </w:rPr>
            </w:pPr>
            <w:r w:rsidRPr="00187468">
              <w:rPr>
                <w:snapToGrid w:val="0"/>
                <w:sz w:val="22"/>
                <w:szCs w:val="22"/>
              </w:rPr>
              <w:t>Regeringen anser också att det är viktigt med förenkling för både myndigheter och fiskets operatörer så att det på ett enkelt sätt ska vara möjligt att uppfylla kontrollkraven.</w:t>
            </w:r>
          </w:p>
          <w:p w:rsidR="002470B9" w:rsidRDefault="002470B9" w:rsidP="00BF4889">
            <w:pPr>
              <w:rPr>
                <w:snapToGrid w:val="0"/>
                <w:sz w:val="22"/>
                <w:szCs w:val="22"/>
              </w:rPr>
            </w:pPr>
          </w:p>
          <w:p w:rsidR="00E23A2F" w:rsidRDefault="00E23A2F" w:rsidP="002470B9">
            <w:pPr>
              <w:rPr>
                <w:sz w:val="22"/>
                <w:szCs w:val="22"/>
              </w:rPr>
            </w:pPr>
          </w:p>
          <w:p w:rsidR="00E23A2F" w:rsidRDefault="00E23A2F" w:rsidP="002470B9">
            <w:pPr>
              <w:rPr>
                <w:sz w:val="22"/>
                <w:szCs w:val="22"/>
              </w:rPr>
            </w:pPr>
          </w:p>
          <w:p w:rsidR="002470B9" w:rsidRDefault="002470B9" w:rsidP="002470B9">
            <w:pPr>
              <w:rPr>
                <w:sz w:val="22"/>
                <w:szCs w:val="22"/>
              </w:rPr>
            </w:pPr>
            <w:r>
              <w:rPr>
                <w:sz w:val="22"/>
                <w:szCs w:val="22"/>
              </w:rPr>
              <w:lastRenderedPageBreak/>
              <w:t>Utskottet och statsrådet enades om följande understrukna tillägg till den svenska ståndpunkten:</w:t>
            </w:r>
          </w:p>
          <w:p w:rsidR="002470B9" w:rsidRDefault="002470B9" w:rsidP="002470B9">
            <w:pPr>
              <w:rPr>
                <w:sz w:val="22"/>
                <w:szCs w:val="22"/>
              </w:rPr>
            </w:pPr>
          </w:p>
          <w:p w:rsidR="002470B9" w:rsidRDefault="002470B9" w:rsidP="002470B9">
            <w:pPr>
              <w:numPr>
                <w:ilvl w:val="0"/>
                <w:numId w:val="6"/>
              </w:numPr>
              <w:rPr>
                <w:sz w:val="22"/>
                <w:szCs w:val="22"/>
              </w:rPr>
            </w:pPr>
            <w:r w:rsidRPr="00D2401E">
              <w:rPr>
                <w:sz w:val="22"/>
                <w:szCs w:val="22"/>
              </w:rPr>
              <w:t xml:space="preserve">Regeringen ställer sig positiv till </w:t>
            </w:r>
            <w:r w:rsidRPr="00D2401E">
              <w:rPr>
                <w:sz w:val="22"/>
                <w:szCs w:val="22"/>
                <w:u w:val="single"/>
              </w:rPr>
              <w:t>kommissionens ansats</w:t>
            </w:r>
            <w:r w:rsidRPr="00D2401E">
              <w:rPr>
                <w:sz w:val="22"/>
                <w:szCs w:val="22"/>
              </w:rPr>
              <w:t xml:space="preserve"> att kameror i vissa risksegment kan vara en metod för att förbättra efterlevnaden av landningsskyldigheten.</w:t>
            </w:r>
          </w:p>
          <w:p w:rsidR="002470B9" w:rsidRDefault="002470B9" w:rsidP="002470B9">
            <w:pPr>
              <w:ind w:left="720"/>
              <w:rPr>
                <w:sz w:val="22"/>
                <w:szCs w:val="22"/>
              </w:rPr>
            </w:pPr>
          </w:p>
          <w:p w:rsidR="002470B9" w:rsidRDefault="002470B9" w:rsidP="002470B9">
            <w:pPr>
              <w:numPr>
                <w:ilvl w:val="0"/>
                <w:numId w:val="6"/>
              </w:numPr>
              <w:rPr>
                <w:sz w:val="22"/>
                <w:szCs w:val="22"/>
              </w:rPr>
            </w:pPr>
            <w:r w:rsidRPr="00D2401E">
              <w:rPr>
                <w:sz w:val="22"/>
                <w:szCs w:val="22"/>
              </w:rPr>
              <w:t xml:space="preserve">Det är angeläget att integritetsintrång minimeras till det som är </w:t>
            </w:r>
            <w:r w:rsidRPr="00D2401E">
              <w:rPr>
                <w:sz w:val="22"/>
                <w:szCs w:val="22"/>
                <w:u w:val="single"/>
              </w:rPr>
              <w:t>ändamålsenligt</w:t>
            </w:r>
            <w:r w:rsidRPr="00D2401E">
              <w:rPr>
                <w:sz w:val="22"/>
                <w:szCs w:val="22"/>
              </w:rPr>
              <w:t>, proportionerligt och nödvändigt för kontrollbehovet.</w:t>
            </w:r>
          </w:p>
          <w:p w:rsidR="002470B9" w:rsidRDefault="002470B9" w:rsidP="002470B9">
            <w:pPr>
              <w:rPr>
                <w:sz w:val="22"/>
                <w:szCs w:val="22"/>
              </w:rPr>
            </w:pPr>
          </w:p>
          <w:p w:rsidR="002470B9" w:rsidRPr="00E36E71" w:rsidRDefault="002470B9" w:rsidP="002470B9">
            <w:pPr>
              <w:numPr>
                <w:ilvl w:val="0"/>
                <w:numId w:val="6"/>
              </w:numPr>
              <w:rPr>
                <w:sz w:val="22"/>
                <w:szCs w:val="22"/>
              </w:rPr>
            </w:pPr>
            <w:r w:rsidRPr="00D2401E">
              <w:rPr>
                <w:sz w:val="22"/>
                <w:szCs w:val="22"/>
                <w:u w:val="single"/>
              </w:rPr>
              <w:t>Regeringen avser söka klargörande om vad som kan anses vara ett risksegment samt under vilka villkor kameraövervakning kan ske</w:t>
            </w:r>
            <w:r w:rsidRPr="00D2401E">
              <w:rPr>
                <w:sz w:val="22"/>
                <w:szCs w:val="22"/>
              </w:rPr>
              <w:t>.</w:t>
            </w:r>
          </w:p>
          <w:p w:rsidR="00CE42BF" w:rsidRDefault="00CE42BF" w:rsidP="00BF4889">
            <w:pPr>
              <w:rPr>
                <w:sz w:val="22"/>
                <w:szCs w:val="22"/>
              </w:rPr>
            </w:pPr>
          </w:p>
          <w:p w:rsidR="00E23A2F" w:rsidRDefault="00E23A2F" w:rsidP="00BF4889">
            <w:pPr>
              <w:rPr>
                <w:sz w:val="22"/>
                <w:szCs w:val="22"/>
              </w:rPr>
            </w:pPr>
            <w:r>
              <w:rPr>
                <w:sz w:val="22"/>
                <w:szCs w:val="22"/>
              </w:rPr>
              <w:t>Den sista strecksatsen läggs till efter andra meningen i ståndpunktens tredje stycke.</w:t>
            </w:r>
          </w:p>
          <w:p w:rsidR="00E23A2F" w:rsidRDefault="00E23A2F" w:rsidP="00BF4889">
            <w:pPr>
              <w:rPr>
                <w:sz w:val="22"/>
                <w:szCs w:val="22"/>
              </w:rPr>
            </w:pPr>
          </w:p>
          <w:p w:rsidR="00BF4889" w:rsidRPr="00187468" w:rsidRDefault="00BF4889" w:rsidP="00BF4889">
            <w:pPr>
              <w:rPr>
                <w:sz w:val="22"/>
                <w:szCs w:val="22"/>
              </w:rPr>
            </w:pPr>
            <w:r w:rsidRPr="00187468">
              <w:rPr>
                <w:sz w:val="22"/>
                <w:szCs w:val="22"/>
              </w:rPr>
              <w:t xml:space="preserve">Ordförande konstaterade att det i övrigt inte fanns något att tillägga till den svenska ståndpunkten i detta skede. </w:t>
            </w:r>
          </w:p>
          <w:p w:rsidR="00BF4889" w:rsidRPr="00187468" w:rsidRDefault="00BF4889" w:rsidP="00BF4889">
            <w:pPr>
              <w:rPr>
                <w:b/>
                <w:snapToGrid w:val="0"/>
                <w:sz w:val="22"/>
                <w:szCs w:val="22"/>
              </w:rPr>
            </w:pPr>
          </w:p>
          <w:p w:rsidR="00BF4889" w:rsidRPr="00187468" w:rsidRDefault="00BF4889" w:rsidP="00BF4889">
            <w:pPr>
              <w:rPr>
                <w:snapToGrid w:val="0"/>
                <w:sz w:val="22"/>
                <w:szCs w:val="22"/>
              </w:rPr>
            </w:pPr>
            <w:r w:rsidRPr="00187468">
              <w:rPr>
                <w:snapToGrid w:val="0"/>
                <w:sz w:val="22"/>
                <w:szCs w:val="22"/>
              </w:rPr>
              <w:t>Denna paragraf förklarades omedelbart justerad.</w:t>
            </w:r>
          </w:p>
          <w:p w:rsidR="00BF4889" w:rsidRPr="00187468" w:rsidRDefault="00BF4889" w:rsidP="00274FA8">
            <w:pPr>
              <w:rPr>
                <w:snapToGrid w:val="0"/>
                <w:sz w:val="22"/>
                <w:szCs w:val="22"/>
              </w:rPr>
            </w:pPr>
          </w:p>
        </w:tc>
      </w:tr>
      <w:tr w:rsidR="003E4117" w:rsidRPr="00187468" w:rsidTr="002241EF">
        <w:tc>
          <w:tcPr>
            <w:tcW w:w="567" w:type="dxa"/>
          </w:tcPr>
          <w:p w:rsidR="003E4117" w:rsidRPr="00187468" w:rsidRDefault="003E4117" w:rsidP="003E4117">
            <w:pPr>
              <w:tabs>
                <w:tab w:val="left" w:pos="1701"/>
              </w:tabs>
              <w:rPr>
                <w:b/>
                <w:snapToGrid w:val="0"/>
                <w:sz w:val="22"/>
                <w:szCs w:val="22"/>
              </w:rPr>
            </w:pPr>
            <w:r w:rsidRPr="00187468">
              <w:rPr>
                <w:b/>
                <w:snapToGrid w:val="0"/>
                <w:sz w:val="22"/>
                <w:szCs w:val="22"/>
              </w:rPr>
              <w:lastRenderedPageBreak/>
              <w:t>§ 2</w:t>
            </w:r>
          </w:p>
        </w:tc>
        <w:tc>
          <w:tcPr>
            <w:tcW w:w="6946" w:type="dxa"/>
            <w:gridSpan w:val="2"/>
          </w:tcPr>
          <w:p w:rsidR="003E4117" w:rsidRPr="00187468" w:rsidRDefault="003E4117" w:rsidP="003E4117">
            <w:pPr>
              <w:tabs>
                <w:tab w:val="left" w:pos="1701"/>
              </w:tabs>
              <w:rPr>
                <w:b/>
                <w:bCs/>
                <w:color w:val="000000"/>
                <w:sz w:val="22"/>
                <w:szCs w:val="22"/>
              </w:rPr>
            </w:pPr>
            <w:r w:rsidRPr="00187468">
              <w:rPr>
                <w:b/>
                <w:bCs/>
                <w:color w:val="000000"/>
                <w:sz w:val="22"/>
                <w:szCs w:val="22"/>
              </w:rPr>
              <w:t>Information om arbetet med torsk och skarpsill i Östersjön</w:t>
            </w:r>
          </w:p>
          <w:p w:rsidR="003E4117" w:rsidRDefault="003E4117" w:rsidP="003E4117">
            <w:pPr>
              <w:tabs>
                <w:tab w:val="left" w:pos="1701"/>
              </w:tabs>
              <w:rPr>
                <w:b/>
                <w:bCs/>
                <w:color w:val="000000"/>
                <w:sz w:val="22"/>
                <w:szCs w:val="22"/>
              </w:rPr>
            </w:pPr>
          </w:p>
          <w:p w:rsidR="00187468" w:rsidRPr="00187468" w:rsidRDefault="00187468" w:rsidP="003E4117">
            <w:pPr>
              <w:tabs>
                <w:tab w:val="left" w:pos="1701"/>
              </w:tabs>
              <w:rPr>
                <w:bCs/>
                <w:color w:val="000000"/>
                <w:sz w:val="22"/>
                <w:szCs w:val="22"/>
              </w:rPr>
            </w:pPr>
            <w:r>
              <w:rPr>
                <w:bCs/>
                <w:color w:val="000000"/>
                <w:sz w:val="22"/>
                <w:szCs w:val="22"/>
              </w:rPr>
              <w:t xml:space="preserve">Landsbygdsminister Jennie Nilsson, Näringsdepartementet, </w:t>
            </w:r>
            <w:r w:rsidR="00E80458">
              <w:rPr>
                <w:bCs/>
                <w:color w:val="000000"/>
                <w:sz w:val="22"/>
                <w:szCs w:val="22"/>
              </w:rPr>
              <w:t xml:space="preserve">informerade om </w:t>
            </w:r>
            <w:r>
              <w:rPr>
                <w:bCs/>
                <w:color w:val="000000"/>
                <w:sz w:val="22"/>
                <w:szCs w:val="22"/>
              </w:rPr>
              <w:t xml:space="preserve"> arbete</w:t>
            </w:r>
            <w:r w:rsidR="00E80458">
              <w:rPr>
                <w:bCs/>
                <w:color w:val="000000"/>
                <w:sz w:val="22"/>
                <w:szCs w:val="22"/>
              </w:rPr>
              <w:t>t</w:t>
            </w:r>
            <w:r>
              <w:rPr>
                <w:bCs/>
                <w:color w:val="000000"/>
                <w:sz w:val="22"/>
                <w:szCs w:val="22"/>
              </w:rPr>
              <w:t xml:space="preserve"> med torsk och skarpsill i Östersjön och Ices rapport i samma fråga. </w:t>
            </w:r>
          </w:p>
          <w:p w:rsidR="003E4117" w:rsidRPr="00187468" w:rsidRDefault="003E4117" w:rsidP="003E4117">
            <w:pPr>
              <w:tabs>
                <w:tab w:val="left" w:pos="1701"/>
              </w:tabs>
              <w:rPr>
                <w:snapToGrid w:val="0"/>
                <w:sz w:val="22"/>
                <w:szCs w:val="22"/>
              </w:rPr>
            </w:pPr>
          </w:p>
        </w:tc>
      </w:tr>
      <w:tr w:rsidR="003E4117" w:rsidRPr="00187468" w:rsidTr="002241EF">
        <w:tc>
          <w:tcPr>
            <w:tcW w:w="567" w:type="dxa"/>
          </w:tcPr>
          <w:p w:rsidR="003E4117" w:rsidRPr="00187468" w:rsidRDefault="003E4117" w:rsidP="003E4117">
            <w:pPr>
              <w:tabs>
                <w:tab w:val="left" w:pos="1701"/>
              </w:tabs>
              <w:rPr>
                <w:b/>
                <w:snapToGrid w:val="0"/>
                <w:sz w:val="22"/>
                <w:szCs w:val="22"/>
              </w:rPr>
            </w:pPr>
            <w:r w:rsidRPr="00187468">
              <w:rPr>
                <w:b/>
                <w:snapToGrid w:val="0"/>
                <w:sz w:val="22"/>
                <w:szCs w:val="22"/>
              </w:rPr>
              <w:t xml:space="preserve">§ 3 </w:t>
            </w:r>
          </w:p>
        </w:tc>
        <w:tc>
          <w:tcPr>
            <w:tcW w:w="6946" w:type="dxa"/>
            <w:gridSpan w:val="2"/>
          </w:tcPr>
          <w:p w:rsidR="003E4117" w:rsidRPr="00187468" w:rsidRDefault="003E4117" w:rsidP="003E4117">
            <w:pPr>
              <w:tabs>
                <w:tab w:val="left" w:pos="1701"/>
              </w:tabs>
              <w:rPr>
                <w:b/>
                <w:bCs/>
                <w:color w:val="000000"/>
                <w:sz w:val="22"/>
                <w:szCs w:val="22"/>
              </w:rPr>
            </w:pPr>
            <w:r w:rsidRPr="00187468">
              <w:rPr>
                <w:b/>
                <w:bCs/>
                <w:color w:val="000000"/>
                <w:sz w:val="22"/>
                <w:szCs w:val="22"/>
              </w:rPr>
              <w:t>Justering av protokoll</w:t>
            </w:r>
          </w:p>
          <w:p w:rsidR="00E80458" w:rsidRDefault="00E80458" w:rsidP="003E4117">
            <w:pPr>
              <w:tabs>
                <w:tab w:val="left" w:pos="1701"/>
              </w:tabs>
              <w:rPr>
                <w:bCs/>
                <w:color w:val="000000"/>
                <w:sz w:val="22"/>
                <w:szCs w:val="22"/>
              </w:rPr>
            </w:pPr>
          </w:p>
          <w:p w:rsidR="003E4117" w:rsidRPr="00187468" w:rsidRDefault="003E4117" w:rsidP="003E4117">
            <w:pPr>
              <w:tabs>
                <w:tab w:val="left" w:pos="1701"/>
              </w:tabs>
              <w:rPr>
                <w:bCs/>
                <w:color w:val="000000"/>
                <w:sz w:val="22"/>
                <w:szCs w:val="22"/>
              </w:rPr>
            </w:pPr>
            <w:r w:rsidRPr="00187468">
              <w:rPr>
                <w:bCs/>
                <w:color w:val="000000"/>
                <w:sz w:val="22"/>
                <w:szCs w:val="22"/>
              </w:rPr>
              <w:t>Utskottet justerade prot</w:t>
            </w:r>
            <w:r w:rsidR="00E80458">
              <w:rPr>
                <w:bCs/>
                <w:color w:val="000000"/>
                <w:sz w:val="22"/>
                <w:szCs w:val="22"/>
              </w:rPr>
              <w:t xml:space="preserve">okoll 2018/19:36 och </w:t>
            </w:r>
            <w:r w:rsidRPr="00187468">
              <w:rPr>
                <w:bCs/>
                <w:color w:val="000000"/>
                <w:sz w:val="22"/>
                <w:szCs w:val="22"/>
              </w:rPr>
              <w:t>37</w:t>
            </w:r>
          </w:p>
          <w:p w:rsidR="003E4117" w:rsidRPr="00187468" w:rsidRDefault="003E4117" w:rsidP="003E4117">
            <w:pPr>
              <w:tabs>
                <w:tab w:val="left" w:pos="1701"/>
              </w:tabs>
              <w:rPr>
                <w:b/>
                <w:bCs/>
                <w:color w:val="000000"/>
                <w:sz w:val="22"/>
                <w:szCs w:val="22"/>
              </w:rPr>
            </w:pPr>
          </w:p>
        </w:tc>
      </w:tr>
      <w:tr w:rsidR="003E4117" w:rsidRPr="00187468" w:rsidTr="002241EF">
        <w:tc>
          <w:tcPr>
            <w:tcW w:w="567" w:type="dxa"/>
          </w:tcPr>
          <w:p w:rsidR="003E4117" w:rsidRPr="00187468" w:rsidRDefault="003E4117" w:rsidP="003E4117">
            <w:pPr>
              <w:tabs>
                <w:tab w:val="left" w:pos="1701"/>
              </w:tabs>
              <w:rPr>
                <w:b/>
                <w:snapToGrid w:val="0"/>
                <w:sz w:val="22"/>
                <w:szCs w:val="22"/>
              </w:rPr>
            </w:pPr>
            <w:r w:rsidRPr="00187468">
              <w:rPr>
                <w:b/>
                <w:snapToGrid w:val="0"/>
                <w:sz w:val="22"/>
                <w:szCs w:val="22"/>
              </w:rPr>
              <w:t xml:space="preserve">§ 4 </w:t>
            </w:r>
          </w:p>
        </w:tc>
        <w:tc>
          <w:tcPr>
            <w:tcW w:w="6946" w:type="dxa"/>
            <w:gridSpan w:val="2"/>
          </w:tcPr>
          <w:p w:rsidR="003E4117" w:rsidRPr="00187468" w:rsidRDefault="003E4117" w:rsidP="003E4117">
            <w:pPr>
              <w:tabs>
                <w:tab w:val="left" w:pos="1701"/>
              </w:tabs>
              <w:rPr>
                <w:b/>
                <w:bCs/>
                <w:color w:val="000000"/>
                <w:sz w:val="22"/>
                <w:szCs w:val="22"/>
              </w:rPr>
            </w:pPr>
            <w:r w:rsidRPr="00187468">
              <w:rPr>
                <w:b/>
                <w:bCs/>
                <w:color w:val="000000"/>
                <w:sz w:val="22"/>
                <w:szCs w:val="22"/>
              </w:rPr>
              <w:t>Uppföljnings- och utvärderingsgruppen förslag till beslut om förstudie</w:t>
            </w:r>
          </w:p>
          <w:p w:rsidR="003E4117" w:rsidRPr="00187468" w:rsidRDefault="003E4117" w:rsidP="003E4117">
            <w:pPr>
              <w:tabs>
                <w:tab w:val="left" w:pos="1701"/>
              </w:tabs>
              <w:rPr>
                <w:b/>
                <w:bCs/>
                <w:color w:val="000000"/>
                <w:sz w:val="22"/>
                <w:szCs w:val="22"/>
              </w:rPr>
            </w:pPr>
          </w:p>
        </w:tc>
      </w:tr>
      <w:tr w:rsidR="00187468" w:rsidRPr="00187468" w:rsidTr="002241EF">
        <w:tc>
          <w:tcPr>
            <w:tcW w:w="567" w:type="dxa"/>
          </w:tcPr>
          <w:p w:rsidR="00187468" w:rsidRPr="00187468" w:rsidRDefault="00187468" w:rsidP="003E4117">
            <w:pPr>
              <w:tabs>
                <w:tab w:val="left" w:pos="1701"/>
              </w:tabs>
              <w:rPr>
                <w:b/>
                <w:snapToGrid w:val="0"/>
                <w:sz w:val="22"/>
                <w:szCs w:val="22"/>
              </w:rPr>
            </w:pPr>
          </w:p>
        </w:tc>
        <w:tc>
          <w:tcPr>
            <w:tcW w:w="6946" w:type="dxa"/>
            <w:gridSpan w:val="2"/>
          </w:tcPr>
          <w:p w:rsidR="005E2DDF" w:rsidRPr="00A45BE5" w:rsidRDefault="005E2DDF" w:rsidP="003E4117">
            <w:pPr>
              <w:tabs>
                <w:tab w:val="left" w:pos="1701"/>
              </w:tabs>
              <w:rPr>
                <w:bCs/>
                <w:color w:val="000000"/>
                <w:sz w:val="22"/>
                <w:szCs w:val="22"/>
              </w:rPr>
            </w:pPr>
            <w:r w:rsidRPr="00A45BE5">
              <w:rPr>
                <w:bCs/>
                <w:color w:val="000000"/>
                <w:sz w:val="22"/>
                <w:szCs w:val="22"/>
              </w:rPr>
              <w:t xml:space="preserve">Uppföljnings- och utvärderingsgruppen presenterade sitt förslag </w:t>
            </w:r>
            <w:r w:rsidR="00A45BE5">
              <w:rPr>
                <w:sz w:val="22"/>
                <w:szCs w:val="22"/>
              </w:rPr>
              <w:t xml:space="preserve">att </w:t>
            </w:r>
            <w:r w:rsidR="00A45BE5" w:rsidRPr="00A45BE5">
              <w:rPr>
                <w:sz w:val="22"/>
                <w:szCs w:val="22"/>
              </w:rPr>
              <w:t>ge i uppdrag åt riksdagens utvärderings- och forskningssekretariat</w:t>
            </w:r>
            <w:r w:rsidR="00A45BE5">
              <w:rPr>
                <w:sz w:val="22"/>
                <w:szCs w:val="22"/>
              </w:rPr>
              <w:t xml:space="preserve"> </w:t>
            </w:r>
            <w:r w:rsidR="00A45BE5" w:rsidRPr="00A45BE5">
              <w:rPr>
                <w:sz w:val="22"/>
                <w:szCs w:val="22"/>
              </w:rPr>
              <w:t>att göra en förstudie som behandlar förutsättningarna för en huvudstudie gällande Lantbrukets sårbarhet – landets självförsörjningsgrad</w:t>
            </w:r>
            <w:r w:rsidR="00A45BE5" w:rsidRPr="00A45BE5">
              <w:rPr>
                <w:bCs/>
                <w:color w:val="000000"/>
                <w:sz w:val="22"/>
                <w:szCs w:val="22"/>
              </w:rPr>
              <w:t>.</w:t>
            </w:r>
          </w:p>
          <w:p w:rsidR="005E2DDF" w:rsidRDefault="005E2DDF" w:rsidP="003E4117">
            <w:pPr>
              <w:tabs>
                <w:tab w:val="left" w:pos="1701"/>
              </w:tabs>
              <w:rPr>
                <w:bCs/>
                <w:color w:val="000000"/>
                <w:sz w:val="22"/>
                <w:szCs w:val="22"/>
              </w:rPr>
            </w:pPr>
          </w:p>
          <w:p w:rsidR="00187468" w:rsidRPr="00187468" w:rsidRDefault="00B92854" w:rsidP="003E4117">
            <w:pPr>
              <w:tabs>
                <w:tab w:val="left" w:pos="1701"/>
              </w:tabs>
              <w:rPr>
                <w:bCs/>
                <w:color w:val="000000"/>
                <w:sz w:val="22"/>
                <w:szCs w:val="22"/>
              </w:rPr>
            </w:pPr>
            <w:r>
              <w:rPr>
                <w:bCs/>
                <w:color w:val="000000"/>
                <w:sz w:val="22"/>
                <w:szCs w:val="22"/>
              </w:rPr>
              <w:t>Utskottet beslutade att gå vidare med förstudien.</w:t>
            </w:r>
          </w:p>
          <w:p w:rsidR="00187468" w:rsidRPr="00187468" w:rsidRDefault="00187468" w:rsidP="003E4117">
            <w:pPr>
              <w:tabs>
                <w:tab w:val="left" w:pos="1701"/>
              </w:tabs>
              <w:rPr>
                <w:b/>
                <w:bCs/>
                <w:color w:val="000000"/>
                <w:sz w:val="22"/>
                <w:szCs w:val="22"/>
              </w:rPr>
            </w:pPr>
          </w:p>
        </w:tc>
      </w:tr>
      <w:tr w:rsidR="003E4117" w:rsidRPr="00187468" w:rsidTr="002232F6">
        <w:tc>
          <w:tcPr>
            <w:tcW w:w="567" w:type="dxa"/>
            <w:shd w:val="clear" w:color="auto" w:fill="auto"/>
          </w:tcPr>
          <w:p w:rsidR="003E4117" w:rsidRPr="00187468" w:rsidRDefault="003E4117" w:rsidP="003E4117">
            <w:pPr>
              <w:tabs>
                <w:tab w:val="left" w:pos="1701"/>
              </w:tabs>
              <w:rPr>
                <w:b/>
                <w:snapToGrid w:val="0"/>
                <w:sz w:val="22"/>
                <w:szCs w:val="22"/>
              </w:rPr>
            </w:pPr>
            <w:r w:rsidRPr="00187468">
              <w:rPr>
                <w:b/>
                <w:snapToGrid w:val="0"/>
                <w:sz w:val="22"/>
                <w:szCs w:val="22"/>
              </w:rPr>
              <w:t xml:space="preserve">§ 5     </w:t>
            </w:r>
          </w:p>
        </w:tc>
        <w:tc>
          <w:tcPr>
            <w:tcW w:w="6946" w:type="dxa"/>
            <w:gridSpan w:val="2"/>
            <w:shd w:val="clear" w:color="auto" w:fill="auto"/>
          </w:tcPr>
          <w:p w:rsidR="00187468" w:rsidRPr="00187468" w:rsidRDefault="003E4117" w:rsidP="003E4117">
            <w:pPr>
              <w:tabs>
                <w:tab w:val="left" w:pos="1701"/>
              </w:tabs>
              <w:rPr>
                <w:b/>
                <w:bCs/>
                <w:color w:val="000000"/>
                <w:sz w:val="22"/>
                <w:szCs w:val="22"/>
              </w:rPr>
            </w:pPr>
            <w:r w:rsidRPr="00187468">
              <w:rPr>
                <w:b/>
                <w:bCs/>
                <w:color w:val="000000"/>
                <w:sz w:val="22"/>
                <w:szCs w:val="22"/>
              </w:rPr>
              <w:t>Inkomna skrivelser</w:t>
            </w:r>
          </w:p>
          <w:p w:rsidR="00CE42BF" w:rsidRDefault="00CE42BF" w:rsidP="003E4117">
            <w:pPr>
              <w:tabs>
                <w:tab w:val="left" w:pos="1701"/>
              </w:tabs>
              <w:rPr>
                <w:rFonts w:eastAsiaTheme="minorHAnsi"/>
                <w:bCs/>
                <w:color w:val="000000"/>
                <w:sz w:val="22"/>
                <w:szCs w:val="22"/>
                <w:lang w:eastAsia="en-US"/>
              </w:rPr>
            </w:pPr>
          </w:p>
          <w:p w:rsidR="003E4117" w:rsidRPr="00187468" w:rsidRDefault="00187468" w:rsidP="00CE42BF">
            <w:pPr>
              <w:tabs>
                <w:tab w:val="left" w:pos="1701"/>
              </w:tabs>
              <w:rPr>
                <w:b/>
                <w:bCs/>
                <w:color w:val="000000"/>
                <w:sz w:val="22"/>
                <w:szCs w:val="22"/>
              </w:rPr>
            </w:pPr>
            <w:r w:rsidRPr="00187468">
              <w:rPr>
                <w:rFonts w:eastAsiaTheme="minorHAnsi"/>
                <w:bCs/>
                <w:color w:val="000000"/>
                <w:sz w:val="22"/>
                <w:szCs w:val="22"/>
                <w:lang w:eastAsia="en-US"/>
              </w:rPr>
              <w:t xml:space="preserve">En inkommen skrivelse </w:t>
            </w:r>
            <w:r w:rsidRPr="00187468">
              <w:rPr>
                <w:snapToGrid w:val="0"/>
                <w:sz w:val="22"/>
                <w:szCs w:val="22"/>
              </w:rPr>
              <w:t xml:space="preserve">anmäldes </w:t>
            </w:r>
            <w:r w:rsidRPr="00187468">
              <w:rPr>
                <w:rFonts w:eastAsiaTheme="minorHAnsi"/>
                <w:bCs/>
                <w:color w:val="000000"/>
                <w:sz w:val="22"/>
                <w:szCs w:val="22"/>
                <w:lang w:eastAsia="en-US"/>
              </w:rPr>
              <w:t>och lades till handlingarna</w:t>
            </w:r>
            <w:r w:rsidR="002232F6">
              <w:rPr>
                <w:rFonts w:eastAsiaTheme="minorHAnsi"/>
                <w:bCs/>
                <w:color w:val="000000"/>
                <w:sz w:val="22"/>
                <w:szCs w:val="22"/>
                <w:lang w:eastAsia="en-US"/>
              </w:rPr>
              <w:t>.</w:t>
            </w:r>
          </w:p>
        </w:tc>
      </w:tr>
      <w:tr w:rsidR="003E4117" w:rsidRPr="00187468" w:rsidTr="002232F6">
        <w:tc>
          <w:tcPr>
            <w:tcW w:w="567" w:type="dxa"/>
            <w:shd w:val="clear" w:color="auto" w:fill="auto"/>
          </w:tcPr>
          <w:p w:rsidR="003E4117" w:rsidRPr="00187468" w:rsidRDefault="003E4117" w:rsidP="003E4117">
            <w:pPr>
              <w:tabs>
                <w:tab w:val="left" w:pos="1701"/>
              </w:tabs>
              <w:rPr>
                <w:b/>
                <w:snapToGrid w:val="0"/>
                <w:sz w:val="22"/>
                <w:szCs w:val="22"/>
              </w:rPr>
            </w:pPr>
            <w:r w:rsidRPr="00187468">
              <w:rPr>
                <w:b/>
                <w:snapToGrid w:val="0"/>
                <w:sz w:val="22"/>
                <w:szCs w:val="22"/>
              </w:rPr>
              <w:t xml:space="preserve">   </w:t>
            </w:r>
          </w:p>
        </w:tc>
        <w:tc>
          <w:tcPr>
            <w:tcW w:w="6946" w:type="dxa"/>
            <w:gridSpan w:val="2"/>
            <w:shd w:val="clear" w:color="auto" w:fill="auto"/>
          </w:tcPr>
          <w:p w:rsidR="00C03867" w:rsidRPr="00187468" w:rsidRDefault="00C03867" w:rsidP="00B92854">
            <w:pPr>
              <w:tabs>
                <w:tab w:val="left" w:pos="1701"/>
              </w:tabs>
              <w:rPr>
                <w:b/>
                <w:bCs/>
                <w:color w:val="000000"/>
                <w:sz w:val="22"/>
                <w:szCs w:val="22"/>
              </w:rPr>
            </w:pPr>
          </w:p>
        </w:tc>
      </w:tr>
      <w:tr w:rsidR="00E3463C" w:rsidRPr="00187468" w:rsidTr="002232F6">
        <w:tc>
          <w:tcPr>
            <w:tcW w:w="567" w:type="dxa"/>
            <w:shd w:val="clear" w:color="auto" w:fill="auto"/>
          </w:tcPr>
          <w:p w:rsidR="00E3463C" w:rsidRPr="00187468" w:rsidRDefault="00E3463C" w:rsidP="003E4117">
            <w:pPr>
              <w:tabs>
                <w:tab w:val="left" w:pos="1701"/>
              </w:tabs>
              <w:rPr>
                <w:b/>
                <w:snapToGrid w:val="0"/>
                <w:sz w:val="22"/>
                <w:szCs w:val="22"/>
              </w:rPr>
            </w:pPr>
            <w:r>
              <w:rPr>
                <w:b/>
                <w:snapToGrid w:val="0"/>
                <w:sz w:val="22"/>
                <w:szCs w:val="22"/>
              </w:rPr>
              <w:t xml:space="preserve">§ </w:t>
            </w:r>
            <w:r w:rsidR="00B92854">
              <w:rPr>
                <w:b/>
                <w:snapToGrid w:val="0"/>
                <w:sz w:val="22"/>
                <w:szCs w:val="22"/>
              </w:rPr>
              <w:t>6</w:t>
            </w:r>
          </w:p>
        </w:tc>
        <w:tc>
          <w:tcPr>
            <w:tcW w:w="6946" w:type="dxa"/>
            <w:gridSpan w:val="2"/>
            <w:shd w:val="clear" w:color="auto" w:fill="auto"/>
          </w:tcPr>
          <w:p w:rsidR="00E3463C" w:rsidRDefault="002232F6" w:rsidP="003E4117">
            <w:pPr>
              <w:tabs>
                <w:tab w:val="left" w:pos="1701"/>
              </w:tabs>
              <w:rPr>
                <w:b/>
                <w:bCs/>
                <w:color w:val="000000"/>
                <w:sz w:val="22"/>
                <w:szCs w:val="22"/>
                <w:highlight w:val="yellow"/>
              </w:rPr>
            </w:pPr>
            <w:r w:rsidRPr="002232F6">
              <w:rPr>
                <w:b/>
                <w:bCs/>
                <w:color w:val="000000"/>
                <w:sz w:val="22"/>
                <w:szCs w:val="22"/>
              </w:rPr>
              <w:t>Italienska parlamentariska kommittén för miljö och återvinning</w:t>
            </w:r>
          </w:p>
          <w:p w:rsidR="00CE42BF" w:rsidRDefault="00CE42BF" w:rsidP="003E4117">
            <w:pPr>
              <w:tabs>
                <w:tab w:val="left" w:pos="1701"/>
              </w:tabs>
            </w:pPr>
          </w:p>
          <w:p w:rsidR="00B92854" w:rsidRPr="00B92854" w:rsidRDefault="002232F6" w:rsidP="003E4117">
            <w:pPr>
              <w:tabs>
                <w:tab w:val="left" w:pos="1701"/>
              </w:tabs>
              <w:rPr>
                <w:bCs/>
                <w:color w:val="000000"/>
                <w:sz w:val="22"/>
                <w:szCs w:val="22"/>
                <w:highlight w:val="yellow"/>
              </w:rPr>
            </w:pPr>
            <w:r>
              <w:t xml:space="preserve">Kanslichefen påminde om mötet och efterföljande lunch med den </w:t>
            </w:r>
            <w:r>
              <w:rPr>
                <w:bCs/>
                <w:color w:val="000000"/>
                <w:sz w:val="22"/>
                <w:szCs w:val="22"/>
              </w:rPr>
              <w:t>i</w:t>
            </w:r>
            <w:r w:rsidRPr="002232F6">
              <w:rPr>
                <w:bCs/>
                <w:color w:val="000000"/>
                <w:sz w:val="22"/>
                <w:szCs w:val="22"/>
              </w:rPr>
              <w:t>talienska parlamentariska kom</w:t>
            </w:r>
            <w:r>
              <w:rPr>
                <w:bCs/>
                <w:color w:val="000000"/>
                <w:sz w:val="22"/>
                <w:szCs w:val="22"/>
              </w:rPr>
              <w:t>mittén för miljö och återvinning</w:t>
            </w:r>
            <w:r w:rsidRPr="002232F6">
              <w:rPr>
                <w:bCs/>
                <w:color w:val="000000"/>
                <w:sz w:val="22"/>
                <w:szCs w:val="22"/>
              </w:rPr>
              <w:t xml:space="preserve"> måndag</w:t>
            </w:r>
            <w:r w:rsidR="006D1924" w:rsidRPr="002232F6">
              <w:rPr>
                <w:bCs/>
                <w:color w:val="000000"/>
                <w:sz w:val="22"/>
                <w:szCs w:val="22"/>
              </w:rPr>
              <w:t xml:space="preserve"> den 17 juni</w:t>
            </w:r>
            <w:r>
              <w:rPr>
                <w:bCs/>
                <w:color w:val="000000"/>
                <w:sz w:val="22"/>
                <w:szCs w:val="22"/>
              </w:rPr>
              <w:t>.</w:t>
            </w:r>
            <w:r w:rsidR="006D1924" w:rsidRPr="002232F6">
              <w:rPr>
                <w:bCs/>
                <w:color w:val="000000"/>
                <w:sz w:val="22"/>
                <w:szCs w:val="22"/>
              </w:rPr>
              <w:t xml:space="preserve"> </w:t>
            </w:r>
          </w:p>
          <w:p w:rsidR="00E3463C" w:rsidRPr="00187468" w:rsidRDefault="00E3463C" w:rsidP="003E4117">
            <w:pPr>
              <w:tabs>
                <w:tab w:val="left" w:pos="1701"/>
              </w:tabs>
              <w:rPr>
                <w:b/>
                <w:bCs/>
                <w:color w:val="000000"/>
                <w:sz w:val="22"/>
                <w:szCs w:val="22"/>
                <w:highlight w:val="yellow"/>
              </w:rPr>
            </w:pPr>
          </w:p>
        </w:tc>
      </w:tr>
      <w:tr w:rsidR="003E4117" w:rsidRPr="00187468" w:rsidTr="002241EF">
        <w:tc>
          <w:tcPr>
            <w:tcW w:w="567" w:type="dxa"/>
          </w:tcPr>
          <w:p w:rsidR="003E4117" w:rsidRPr="00187468" w:rsidRDefault="003E4117" w:rsidP="003E4117">
            <w:pPr>
              <w:tabs>
                <w:tab w:val="left" w:pos="1701"/>
              </w:tabs>
              <w:rPr>
                <w:b/>
                <w:snapToGrid w:val="0"/>
                <w:sz w:val="22"/>
                <w:szCs w:val="22"/>
              </w:rPr>
            </w:pPr>
            <w:r w:rsidRPr="00187468">
              <w:rPr>
                <w:b/>
                <w:snapToGrid w:val="0"/>
                <w:sz w:val="22"/>
                <w:szCs w:val="22"/>
              </w:rPr>
              <w:t xml:space="preserve">§ 7 </w:t>
            </w:r>
          </w:p>
        </w:tc>
        <w:tc>
          <w:tcPr>
            <w:tcW w:w="6946" w:type="dxa"/>
            <w:gridSpan w:val="2"/>
          </w:tcPr>
          <w:p w:rsidR="00E3463C" w:rsidRPr="006D1924" w:rsidRDefault="00C03867" w:rsidP="003E4117">
            <w:pPr>
              <w:tabs>
                <w:tab w:val="left" w:pos="1701"/>
              </w:tabs>
              <w:rPr>
                <w:b/>
                <w:bCs/>
                <w:color w:val="000000"/>
                <w:sz w:val="22"/>
                <w:szCs w:val="22"/>
              </w:rPr>
            </w:pPr>
            <w:r w:rsidRPr="00187468">
              <w:rPr>
                <w:b/>
                <w:bCs/>
                <w:color w:val="000000"/>
                <w:sz w:val="22"/>
                <w:szCs w:val="22"/>
              </w:rPr>
              <w:t>Nästa sammanträde</w:t>
            </w:r>
          </w:p>
          <w:p w:rsidR="00CE42BF" w:rsidRDefault="00CE42BF" w:rsidP="003E4117">
            <w:pPr>
              <w:tabs>
                <w:tab w:val="left" w:pos="1701"/>
              </w:tabs>
              <w:rPr>
                <w:bCs/>
                <w:color w:val="000000"/>
                <w:sz w:val="22"/>
                <w:szCs w:val="22"/>
              </w:rPr>
            </w:pPr>
          </w:p>
          <w:p w:rsidR="00C03867" w:rsidRPr="00187468" w:rsidRDefault="00C03867" w:rsidP="003E4117">
            <w:pPr>
              <w:tabs>
                <w:tab w:val="left" w:pos="1701"/>
              </w:tabs>
              <w:rPr>
                <w:bCs/>
                <w:color w:val="000000"/>
                <w:sz w:val="22"/>
                <w:szCs w:val="22"/>
              </w:rPr>
            </w:pPr>
            <w:r w:rsidRPr="00187468">
              <w:rPr>
                <w:bCs/>
                <w:color w:val="000000"/>
                <w:sz w:val="22"/>
                <w:szCs w:val="22"/>
              </w:rPr>
              <w:t>Torsdagen den 13 juni 2019 kl. 10.00</w:t>
            </w:r>
          </w:p>
          <w:p w:rsidR="003E4117" w:rsidRPr="00187468" w:rsidRDefault="003E4117" w:rsidP="003E4117">
            <w:pPr>
              <w:tabs>
                <w:tab w:val="left" w:pos="1701"/>
              </w:tabs>
              <w:rPr>
                <w:b/>
                <w:bCs/>
                <w:color w:val="000000"/>
                <w:sz w:val="22"/>
                <w:szCs w:val="22"/>
                <w:highlight w:val="yellow"/>
              </w:rPr>
            </w:pPr>
          </w:p>
        </w:tc>
      </w:tr>
      <w:tr w:rsidR="00C03867" w:rsidRPr="00187468" w:rsidTr="002241EF">
        <w:tc>
          <w:tcPr>
            <w:tcW w:w="567" w:type="dxa"/>
          </w:tcPr>
          <w:p w:rsidR="00C03867" w:rsidRPr="00187468" w:rsidRDefault="00C03867" w:rsidP="003E4117">
            <w:pPr>
              <w:tabs>
                <w:tab w:val="left" w:pos="1701"/>
              </w:tabs>
              <w:rPr>
                <w:b/>
                <w:snapToGrid w:val="0"/>
                <w:sz w:val="22"/>
                <w:szCs w:val="22"/>
              </w:rPr>
            </w:pPr>
            <w:r w:rsidRPr="00187468">
              <w:rPr>
                <w:b/>
                <w:snapToGrid w:val="0"/>
                <w:sz w:val="22"/>
                <w:szCs w:val="22"/>
              </w:rPr>
              <w:t xml:space="preserve">§ 8 </w:t>
            </w:r>
          </w:p>
        </w:tc>
        <w:tc>
          <w:tcPr>
            <w:tcW w:w="6946" w:type="dxa"/>
            <w:gridSpan w:val="2"/>
          </w:tcPr>
          <w:p w:rsidR="00E3463C" w:rsidRPr="006D1924" w:rsidRDefault="00C03867" w:rsidP="003E4117">
            <w:pPr>
              <w:tabs>
                <w:tab w:val="left" w:pos="1701"/>
              </w:tabs>
              <w:rPr>
                <w:b/>
                <w:bCs/>
                <w:color w:val="000000"/>
                <w:sz w:val="22"/>
                <w:szCs w:val="22"/>
              </w:rPr>
            </w:pPr>
            <w:r w:rsidRPr="00187468">
              <w:rPr>
                <w:b/>
                <w:bCs/>
                <w:color w:val="000000"/>
                <w:sz w:val="22"/>
                <w:szCs w:val="22"/>
              </w:rPr>
              <w:t>Information från Riksrevisionen</w:t>
            </w:r>
          </w:p>
          <w:p w:rsidR="00CE42BF" w:rsidRDefault="00CE42BF" w:rsidP="003E4117">
            <w:pPr>
              <w:tabs>
                <w:tab w:val="left" w:pos="1701"/>
              </w:tabs>
              <w:rPr>
                <w:bCs/>
                <w:color w:val="000000"/>
                <w:sz w:val="22"/>
                <w:szCs w:val="22"/>
              </w:rPr>
            </w:pPr>
          </w:p>
          <w:p w:rsidR="00C03867" w:rsidRPr="00187468" w:rsidRDefault="00C03867" w:rsidP="003E4117">
            <w:pPr>
              <w:tabs>
                <w:tab w:val="left" w:pos="1701"/>
              </w:tabs>
              <w:rPr>
                <w:bCs/>
                <w:color w:val="000000"/>
                <w:sz w:val="22"/>
                <w:szCs w:val="22"/>
              </w:rPr>
            </w:pPr>
            <w:r w:rsidRPr="00187468">
              <w:rPr>
                <w:bCs/>
                <w:color w:val="000000"/>
                <w:sz w:val="22"/>
                <w:szCs w:val="22"/>
              </w:rPr>
              <w:t xml:space="preserve">Riksrevisionen informerade om sin granskningsrapport </w:t>
            </w:r>
            <w:r w:rsidRPr="00187468">
              <w:rPr>
                <w:bCs/>
                <w:i/>
                <w:color w:val="000000"/>
                <w:sz w:val="22"/>
                <w:szCs w:val="22"/>
              </w:rPr>
              <w:t>Bädda för bättre tillsyn – statens vägledning av kommunal tillsyn</w:t>
            </w:r>
            <w:r w:rsidR="002232F6">
              <w:rPr>
                <w:bCs/>
                <w:i/>
                <w:color w:val="000000"/>
                <w:sz w:val="22"/>
                <w:szCs w:val="22"/>
              </w:rPr>
              <w:t>.</w:t>
            </w:r>
          </w:p>
        </w:tc>
      </w:tr>
      <w:tr w:rsidR="003E4117" w:rsidRPr="00187468" w:rsidTr="002241EF">
        <w:trPr>
          <w:gridAfter w:val="1"/>
          <w:wAfter w:w="357" w:type="dxa"/>
        </w:trPr>
        <w:tc>
          <w:tcPr>
            <w:tcW w:w="7156" w:type="dxa"/>
            <w:gridSpan w:val="2"/>
          </w:tcPr>
          <w:p w:rsidR="003E4117" w:rsidRPr="00187468" w:rsidRDefault="003E4117" w:rsidP="003E4117">
            <w:pPr>
              <w:tabs>
                <w:tab w:val="left" w:pos="1701"/>
              </w:tabs>
              <w:rPr>
                <w:b/>
                <w:sz w:val="22"/>
                <w:szCs w:val="22"/>
              </w:rPr>
            </w:pPr>
            <w:r w:rsidRPr="00187468">
              <w:rPr>
                <w:b/>
                <w:sz w:val="22"/>
                <w:szCs w:val="22"/>
              </w:rPr>
              <w:t xml:space="preserve">   </w:t>
            </w:r>
          </w:p>
          <w:p w:rsidR="003E4117" w:rsidRPr="00187468" w:rsidRDefault="003E4117" w:rsidP="003E4117">
            <w:pPr>
              <w:tabs>
                <w:tab w:val="left" w:pos="1701"/>
              </w:tabs>
              <w:rPr>
                <w:sz w:val="22"/>
                <w:szCs w:val="22"/>
              </w:rPr>
            </w:pPr>
          </w:p>
          <w:p w:rsidR="00E23A2F" w:rsidRDefault="00E23A2F" w:rsidP="003E4117">
            <w:pPr>
              <w:tabs>
                <w:tab w:val="left" w:pos="1701"/>
              </w:tabs>
              <w:rPr>
                <w:sz w:val="22"/>
                <w:szCs w:val="22"/>
              </w:rPr>
            </w:pPr>
          </w:p>
          <w:p w:rsidR="00E23A2F" w:rsidRDefault="00E23A2F" w:rsidP="003E4117">
            <w:pPr>
              <w:tabs>
                <w:tab w:val="left" w:pos="1701"/>
              </w:tabs>
              <w:rPr>
                <w:sz w:val="22"/>
                <w:szCs w:val="22"/>
              </w:rPr>
            </w:pPr>
          </w:p>
          <w:p w:rsidR="00E23A2F" w:rsidRDefault="00E23A2F" w:rsidP="003E4117">
            <w:pPr>
              <w:tabs>
                <w:tab w:val="left" w:pos="1701"/>
              </w:tabs>
              <w:rPr>
                <w:sz w:val="22"/>
                <w:szCs w:val="22"/>
              </w:rPr>
            </w:pPr>
          </w:p>
          <w:p w:rsidR="003E4117" w:rsidRPr="00187468" w:rsidRDefault="003E4117" w:rsidP="003E4117">
            <w:pPr>
              <w:tabs>
                <w:tab w:val="left" w:pos="1701"/>
              </w:tabs>
              <w:rPr>
                <w:sz w:val="22"/>
                <w:szCs w:val="22"/>
              </w:rPr>
            </w:pPr>
            <w:r w:rsidRPr="00187468">
              <w:rPr>
                <w:sz w:val="22"/>
                <w:szCs w:val="22"/>
              </w:rPr>
              <w:t>Vid protokollet</w:t>
            </w:r>
          </w:p>
          <w:p w:rsidR="003E4117" w:rsidRPr="00187468" w:rsidRDefault="003E4117" w:rsidP="003E4117">
            <w:pPr>
              <w:tabs>
                <w:tab w:val="left" w:pos="1701"/>
              </w:tabs>
              <w:rPr>
                <w:sz w:val="22"/>
                <w:szCs w:val="22"/>
              </w:rPr>
            </w:pPr>
          </w:p>
          <w:p w:rsidR="003E4117" w:rsidRPr="00187468" w:rsidRDefault="003E4117" w:rsidP="003E4117">
            <w:pPr>
              <w:tabs>
                <w:tab w:val="left" w:pos="1701"/>
              </w:tabs>
              <w:rPr>
                <w:sz w:val="22"/>
                <w:szCs w:val="22"/>
              </w:rPr>
            </w:pPr>
          </w:p>
          <w:p w:rsidR="003E4117" w:rsidRDefault="003E4117" w:rsidP="003E4117">
            <w:pPr>
              <w:tabs>
                <w:tab w:val="left" w:pos="1701"/>
              </w:tabs>
              <w:rPr>
                <w:sz w:val="22"/>
                <w:szCs w:val="22"/>
              </w:rPr>
            </w:pPr>
            <w:r w:rsidRPr="00187468">
              <w:rPr>
                <w:sz w:val="22"/>
                <w:szCs w:val="22"/>
              </w:rPr>
              <w:t xml:space="preserve">Justeras den </w:t>
            </w:r>
            <w:r w:rsidR="004C6CC8" w:rsidRPr="00187468">
              <w:rPr>
                <w:sz w:val="22"/>
                <w:szCs w:val="22"/>
              </w:rPr>
              <w:t>18</w:t>
            </w:r>
            <w:r w:rsidRPr="00187468">
              <w:rPr>
                <w:sz w:val="22"/>
                <w:szCs w:val="22"/>
              </w:rPr>
              <w:t xml:space="preserve"> juni 2019</w:t>
            </w:r>
          </w:p>
          <w:p w:rsidR="00E37C23" w:rsidRDefault="00E37C23" w:rsidP="003E4117">
            <w:pPr>
              <w:tabs>
                <w:tab w:val="left" w:pos="1701"/>
              </w:tabs>
              <w:rPr>
                <w:sz w:val="22"/>
                <w:szCs w:val="22"/>
              </w:rPr>
            </w:pPr>
          </w:p>
          <w:p w:rsidR="00E37C23" w:rsidRDefault="00E37C23" w:rsidP="003E4117">
            <w:pPr>
              <w:tabs>
                <w:tab w:val="left" w:pos="1701"/>
              </w:tabs>
              <w:rPr>
                <w:sz w:val="22"/>
                <w:szCs w:val="22"/>
              </w:rPr>
            </w:pPr>
          </w:p>
          <w:p w:rsidR="00E37C23" w:rsidRDefault="00E37C23" w:rsidP="003E4117">
            <w:pPr>
              <w:tabs>
                <w:tab w:val="left" w:pos="1701"/>
              </w:tabs>
              <w:rPr>
                <w:sz w:val="22"/>
                <w:szCs w:val="22"/>
              </w:rPr>
            </w:pPr>
          </w:p>
          <w:p w:rsidR="00E37C23" w:rsidRPr="00187468" w:rsidRDefault="00E37C23" w:rsidP="003E4117">
            <w:pPr>
              <w:tabs>
                <w:tab w:val="left" w:pos="1701"/>
              </w:tabs>
              <w:rPr>
                <w:sz w:val="22"/>
                <w:szCs w:val="22"/>
              </w:rPr>
            </w:pPr>
            <w:r>
              <w:rPr>
                <w:sz w:val="22"/>
                <w:szCs w:val="22"/>
              </w:rPr>
              <w:t>Kristina Yngwe</w:t>
            </w:r>
          </w:p>
          <w:p w:rsidR="003E4117" w:rsidRPr="00187468" w:rsidRDefault="003E4117" w:rsidP="003E4117">
            <w:pPr>
              <w:tabs>
                <w:tab w:val="left" w:pos="1701"/>
              </w:tabs>
              <w:rPr>
                <w:sz w:val="22"/>
                <w:szCs w:val="22"/>
              </w:rPr>
            </w:pPr>
          </w:p>
          <w:p w:rsidR="003E4117" w:rsidRPr="00187468" w:rsidRDefault="003E4117" w:rsidP="003E4117">
            <w:pPr>
              <w:tabs>
                <w:tab w:val="left" w:pos="1701"/>
              </w:tabs>
              <w:rPr>
                <w:sz w:val="22"/>
                <w:szCs w:val="22"/>
              </w:rPr>
            </w:pPr>
          </w:p>
          <w:p w:rsidR="003E4117" w:rsidRPr="00187468" w:rsidRDefault="003E4117" w:rsidP="003E4117">
            <w:pPr>
              <w:tabs>
                <w:tab w:val="left" w:pos="1701"/>
              </w:tabs>
              <w:rPr>
                <w:sz w:val="22"/>
                <w:szCs w:val="22"/>
              </w:rPr>
            </w:pPr>
          </w:p>
        </w:tc>
      </w:tr>
      <w:tr w:rsidR="003E4117" w:rsidTr="002241EF">
        <w:trPr>
          <w:gridAfter w:val="1"/>
          <w:wAfter w:w="357" w:type="dxa"/>
        </w:trPr>
        <w:tc>
          <w:tcPr>
            <w:tcW w:w="7156" w:type="dxa"/>
            <w:gridSpan w:val="2"/>
          </w:tcPr>
          <w:p w:rsidR="003E4117" w:rsidRPr="003E4117" w:rsidRDefault="003E4117" w:rsidP="003E4117">
            <w:pPr>
              <w:tabs>
                <w:tab w:val="left" w:pos="1701"/>
              </w:tabs>
              <w:rPr>
                <w:b/>
              </w:rPr>
            </w:pPr>
          </w:p>
        </w:tc>
      </w:tr>
      <w:tr w:rsidR="003E4117" w:rsidTr="002241EF">
        <w:trPr>
          <w:gridAfter w:val="1"/>
          <w:wAfter w:w="357" w:type="dxa"/>
        </w:trPr>
        <w:tc>
          <w:tcPr>
            <w:tcW w:w="7156" w:type="dxa"/>
            <w:gridSpan w:val="2"/>
          </w:tcPr>
          <w:p w:rsidR="003E4117" w:rsidRPr="003E4117" w:rsidRDefault="003E4117" w:rsidP="003E4117">
            <w:pPr>
              <w:tabs>
                <w:tab w:val="left" w:pos="1701"/>
              </w:tabs>
              <w:rPr>
                <w:b/>
              </w:rPr>
            </w:pPr>
          </w:p>
        </w:tc>
      </w:tr>
      <w:tr w:rsidR="003E4117" w:rsidTr="002241EF">
        <w:trPr>
          <w:gridAfter w:val="1"/>
          <w:wAfter w:w="357" w:type="dxa"/>
        </w:trPr>
        <w:tc>
          <w:tcPr>
            <w:tcW w:w="7156" w:type="dxa"/>
            <w:gridSpan w:val="2"/>
          </w:tcPr>
          <w:p w:rsidR="003E4117" w:rsidRPr="003E4117" w:rsidRDefault="003E4117" w:rsidP="003E4117">
            <w:pPr>
              <w:tabs>
                <w:tab w:val="left" w:pos="1701"/>
              </w:tabs>
              <w:rPr>
                <w:b/>
              </w:rPr>
            </w:pPr>
          </w:p>
        </w:tc>
      </w:tr>
    </w:tbl>
    <w:p w:rsidR="00B96E81" w:rsidRPr="002C5FED" w:rsidRDefault="00B96E81" w:rsidP="001806D9">
      <w:pPr>
        <w:pStyle w:val="Brdtext"/>
        <w:sectPr w:rsidR="00B96E81" w:rsidRPr="002C5FED" w:rsidSect="00B96E81">
          <w:footerReference w:type="even" r:id="rId7"/>
          <w:footerReference w:type="default" r:id="rId8"/>
          <w:pgSz w:w="11906" w:h="16838" w:code="9"/>
          <w:pgMar w:top="567" w:right="1134" w:bottom="567" w:left="2268" w:header="720" w:footer="720" w:gutter="0"/>
          <w:cols w:space="720"/>
          <w:titlePg/>
        </w:sectPr>
      </w:pPr>
    </w:p>
    <w:tbl>
      <w:tblPr>
        <w:tblpPr w:leftFromText="141" w:rightFromText="141" w:horzAnchor="margin" w:tblpY="42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4B4695" w:rsidRPr="005249C1" w:rsidTr="004B4695">
        <w:trPr>
          <w:gridAfter w:val="1"/>
          <w:wAfter w:w="142" w:type="dxa"/>
        </w:trPr>
        <w:tc>
          <w:tcPr>
            <w:tcW w:w="3969" w:type="dxa"/>
            <w:tcBorders>
              <w:top w:val="nil"/>
              <w:left w:val="nil"/>
              <w:bottom w:val="nil"/>
              <w:right w:val="nil"/>
            </w:tcBorders>
          </w:tcPr>
          <w:p w:rsidR="004B4695" w:rsidRPr="005249C1" w:rsidRDefault="004B4695" w:rsidP="004B4695">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4B4695" w:rsidRPr="005249C1" w:rsidRDefault="004B4695" w:rsidP="004B4695">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4B4695" w:rsidRPr="005249C1" w:rsidRDefault="004B4695" w:rsidP="004B4695">
            <w:pPr>
              <w:tabs>
                <w:tab w:val="left" w:pos="1701"/>
              </w:tabs>
              <w:rPr>
                <w:sz w:val="22"/>
                <w:szCs w:val="22"/>
              </w:rPr>
            </w:pPr>
            <w:r w:rsidRPr="005249C1">
              <w:rPr>
                <w:b/>
                <w:sz w:val="22"/>
                <w:szCs w:val="22"/>
              </w:rPr>
              <w:t xml:space="preserve">Bilaga 1 </w:t>
            </w:r>
            <w:r w:rsidRPr="005249C1">
              <w:rPr>
                <w:sz w:val="22"/>
                <w:szCs w:val="22"/>
              </w:rPr>
              <w:t xml:space="preserve">till </w:t>
            </w:r>
          </w:p>
          <w:p w:rsidR="004B4695" w:rsidRPr="005249C1" w:rsidRDefault="004B4695" w:rsidP="004B4695">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Pr>
                <w:sz w:val="22"/>
                <w:szCs w:val="22"/>
              </w:rPr>
              <w:t>3</w:t>
            </w:r>
            <w:r w:rsidR="00E10404">
              <w:rPr>
                <w:sz w:val="22"/>
                <w:szCs w:val="22"/>
              </w:rPr>
              <w:t>8</w:t>
            </w: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B92854">
              <w:rPr>
                <w:sz w:val="22"/>
                <w:szCs w:val="22"/>
              </w:rPr>
              <w:t xml:space="preserve">§ </w:t>
            </w:r>
            <w:r w:rsidR="00496A07">
              <w:rPr>
                <w:sz w:val="22"/>
                <w:szCs w:val="22"/>
              </w:rPr>
              <w:t>2</w:t>
            </w:r>
            <w:r w:rsidR="00B92854">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1" w:type="dxa"/>
            <w:gridSpan w:val="3"/>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E2DDF"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1709AE" w:rsidRDefault="004B4695" w:rsidP="004B4695">
            <w:pPr>
              <w:spacing w:line="256" w:lineRule="auto"/>
              <w:rPr>
                <w:sz w:val="22"/>
                <w:szCs w:val="22"/>
                <w:lang w:val="en-US" w:eastAsia="en-US"/>
              </w:rPr>
            </w:pPr>
            <w:r w:rsidRPr="001709AE">
              <w:rPr>
                <w:sz w:val="22"/>
                <w:szCs w:val="22"/>
                <w:lang w:val="en-US" w:eastAsia="en-US"/>
              </w:rPr>
              <w:t xml:space="preserve">Jessica Rosencrantz (M), </w:t>
            </w:r>
            <w:r>
              <w:rPr>
                <w:sz w:val="22"/>
                <w:szCs w:val="22"/>
                <w:lang w:val="en-US" w:eastAsia="en-US"/>
              </w:rPr>
              <w:t xml:space="preserve">andre </w:t>
            </w:r>
            <w:r w:rsidRPr="00D83693">
              <w:rPr>
                <w:sz w:val="22"/>
                <w:szCs w:val="22"/>
                <w:lang w:val="en-US" w:eastAsia="en-US"/>
              </w:rPr>
              <w:t>vice ordf.</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spacing w:line="256" w:lineRule="auto"/>
              <w:rPr>
                <w:sz w:val="22"/>
                <w:szCs w:val="22"/>
                <w:lang w:eastAsia="en-US"/>
              </w:rPr>
            </w:pPr>
            <w:r w:rsidRPr="00EF4B6A">
              <w:rPr>
                <w:sz w:val="22"/>
                <w:szCs w:val="22"/>
                <w:lang w:val="en-US" w:eastAsia="en-US"/>
              </w:rPr>
              <w:t>Hanna West</w:t>
            </w:r>
            <w:r>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EF4B6A"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EF4B6A"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John Widegren</w:t>
            </w:r>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84391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D908B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Betty Malmberg</w:t>
            </w:r>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B92854" w:rsidRDefault="00B92854" w:rsidP="00B928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60" w:right="-358"/>
              <w:rPr>
                <w:sz w:val="22"/>
                <w:szCs w:val="22"/>
                <w:lang w:val="de-DE"/>
              </w:rPr>
            </w:pPr>
            <w:r w:rsidRPr="00B9285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D908B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lang w:eastAsia="en-US"/>
              </w:rPr>
            </w:pPr>
            <w:r>
              <w:rPr>
                <w:sz w:val="22"/>
                <w:szCs w:val="22"/>
                <w:lang w:eastAsia="en-US"/>
              </w:rPr>
              <w:t>Marléne Lund Kopparklint</w:t>
            </w:r>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lang w:eastAsia="en-US"/>
              </w:rPr>
            </w:pPr>
            <w:r>
              <w:rPr>
                <w:sz w:val="22"/>
                <w:szCs w:val="22"/>
                <w:lang w:eastAsia="en-US"/>
              </w:rPr>
              <w:t>Vakant (M)</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EF4B6A"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832FE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15026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96A07"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B92854"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2268"/>
                <w:tab w:val="left" w:pos="2977"/>
                <w:tab w:val="left" w:pos="4536"/>
              </w:tabs>
              <w:spacing w:line="256" w:lineRule="auto"/>
              <w:rPr>
                <w:sz w:val="22"/>
                <w:szCs w:val="22"/>
              </w:rPr>
            </w:pPr>
            <w:r>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B4695" w:rsidRDefault="004B4695" w:rsidP="004B4695">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4B4695" w:rsidRPr="005249C1" w:rsidTr="004B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4B4695" w:rsidRPr="005249C1"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E3463C" w:rsidRDefault="004B4695"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p w:rsidR="00E3463C" w:rsidRPr="005249C1" w:rsidRDefault="00E3463C" w:rsidP="004B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E3463C" w:rsidRDefault="00E3463C" w:rsidP="00E37C23">
      <w:pPr>
        <w:widowControl/>
      </w:pPr>
    </w:p>
    <w:sectPr w:rsidR="00E3463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AF0" w:rsidRDefault="00125AF0">
      <w:r>
        <w:separator/>
      </w:r>
    </w:p>
  </w:endnote>
  <w:endnote w:type="continuationSeparator" w:id="0">
    <w:p w:rsidR="00125AF0" w:rsidRDefault="001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F0" w:rsidRDefault="00125AF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7C23">
      <w:rPr>
        <w:rStyle w:val="Sidnummer"/>
        <w:noProof/>
      </w:rPr>
      <w:t>5</w:t>
    </w:r>
    <w:r>
      <w:rPr>
        <w:rStyle w:val="Sidnummer"/>
      </w:rPr>
      <w:fldChar w:fldCharType="end"/>
    </w:r>
  </w:p>
  <w:p w:rsidR="00125AF0" w:rsidRDefault="00125AF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F0" w:rsidRDefault="00125AF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E3089">
      <w:rPr>
        <w:rStyle w:val="Sidnummer"/>
        <w:noProof/>
      </w:rPr>
      <w:t>3</w:t>
    </w:r>
    <w:r>
      <w:rPr>
        <w:rStyle w:val="Sidnummer"/>
      </w:rPr>
      <w:fldChar w:fldCharType="end"/>
    </w:r>
  </w:p>
  <w:p w:rsidR="00125AF0" w:rsidRDefault="00125AF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AF0" w:rsidRDefault="00125AF0">
      <w:r>
        <w:separator/>
      </w:r>
    </w:p>
  </w:footnote>
  <w:footnote w:type="continuationSeparator" w:id="0">
    <w:p w:rsidR="00125AF0" w:rsidRDefault="001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8D20D22"/>
    <w:multiLevelType w:val="hybridMultilevel"/>
    <w:tmpl w:val="BCE632F6"/>
    <w:lvl w:ilvl="0" w:tplc="1C52DE7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460013"/>
    <w:multiLevelType w:val="hybridMultilevel"/>
    <w:tmpl w:val="8B2476DE"/>
    <w:lvl w:ilvl="0" w:tplc="88F49F8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A5262C"/>
    <w:multiLevelType w:val="hybridMultilevel"/>
    <w:tmpl w:val="94200B20"/>
    <w:lvl w:ilvl="0" w:tplc="89307A9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AD5CB2"/>
    <w:multiLevelType w:val="hybridMultilevel"/>
    <w:tmpl w:val="31422302"/>
    <w:lvl w:ilvl="0" w:tplc="9F7A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F434BD"/>
    <w:multiLevelType w:val="hybridMultilevel"/>
    <w:tmpl w:val="9F3C4190"/>
    <w:lvl w:ilvl="0" w:tplc="BEBA7F6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100BD"/>
    <w:rsid w:val="00033928"/>
    <w:rsid w:val="000340CE"/>
    <w:rsid w:val="0003479D"/>
    <w:rsid w:val="00034F00"/>
    <w:rsid w:val="00040A3C"/>
    <w:rsid w:val="000604E3"/>
    <w:rsid w:val="00064523"/>
    <w:rsid w:val="00071FBC"/>
    <w:rsid w:val="00090004"/>
    <w:rsid w:val="000A29E4"/>
    <w:rsid w:val="000F6792"/>
    <w:rsid w:val="001107C9"/>
    <w:rsid w:val="001201A1"/>
    <w:rsid w:val="00125AF0"/>
    <w:rsid w:val="0014421B"/>
    <w:rsid w:val="0015026C"/>
    <w:rsid w:val="001513F0"/>
    <w:rsid w:val="001576B4"/>
    <w:rsid w:val="00161710"/>
    <w:rsid w:val="00164491"/>
    <w:rsid w:val="00166E09"/>
    <w:rsid w:val="00177FF8"/>
    <w:rsid w:val="001806D9"/>
    <w:rsid w:val="00183F5A"/>
    <w:rsid w:val="00187468"/>
    <w:rsid w:val="001B0E0D"/>
    <w:rsid w:val="001B2A10"/>
    <w:rsid w:val="001D7100"/>
    <w:rsid w:val="001E1F27"/>
    <w:rsid w:val="001F641B"/>
    <w:rsid w:val="00200F8B"/>
    <w:rsid w:val="002232F6"/>
    <w:rsid w:val="002241EF"/>
    <w:rsid w:val="0023053D"/>
    <w:rsid w:val="002470B9"/>
    <w:rsid w:val="00267A73"/>
    <w:rsid w:val="00274FA8"/>
    <w:rsid w:val="00287223"/>
    <w:rsid w:val="00287BE1"/>
    <w:rsid w:val="002A3C5F"/>
    <w:rsid w:val="002C1D92"/>
    <w:rsid w:val="002C5FED"/>
    <w:rsid w:val="002D06F9"/>
    <w:rsid w:val="002D20B8"/>
    <w:rsid w:val="002E7571"/>
    <w:rsid w:val="003127B4"/>
    <w:rsid w:val="00322167"/>
    <w:rsid w:val="00335837"/>
    <w:rsid w:val="00342CC6"/>
    <w:rsid w:val="003443ED"/>
    <w:rsid w:val="00387440"/>
    <w:rsid w:val="003A0BFE"/>
    <w:rsid w:val="003B4DCB"/>
    <w:rsid w:val="003E4117"/>
    <w:rsid w:val="003F5018"/>
    <w:rsid w:val="004310CA"/>
    <w:rsid w:val="0043538F"/>
    <w:rsid w:val="004763AE"/>
    <w:rsid w:val="00496A07"/>
    <w:rsid w:val="004B4695"/>
    <w:rsid w:val="004C58F4"/>
    <w:rsid w:val="004C6CC8"/>
    <w:rsid w:val="004D6725"/>
    <w:rsid w:val="004E7DCE"/>
    <w:rsid w:val="00501F97"/>
    <w:rsid w:val="00573E17"/>
    <w:rsid w:val="00573F9E"/>
    <w:rsid w:val="005A3E8B"/>
    <w:rsid w:val="005E2DDF"/>
    <w:rsid w:val="005E6A1F"/>
    <w:rsid w:val="006241B5"/>
    <w:rsid w:val="00631728"/>
    <w:rsid w:val="0064109C"/>
    <w:rsid w:val="00647558"/>
    <w:rsid w:val="00657FD1"/>
    <w:rsid w:val="006D05CF"/>
    <w:rsid w:val="006D1924"/>
    <w:rsid w:val="006F4672"/>
    <w:rsid w:val="00720855"/>
    <w:rsid w:val="00762508"/>
    <w:rsid w:val="0076486B"/>
    <w:rsid w:val="007719E4"/>
    <w:rsid w:val="007B1F72"/>
    <w:rsid w:val="007F12BB"/>
    <w:rsid w:val="008072FF"/>
    <w:rsid w:val="00821792"/>
    <w:rsid w:val="00832FE7"/>
    <w:rsid w:val="00833D3E"/>
    <w:rsid w:val="00843917"/>
    <w:rsid w:val="00856389"/>
    <w:rsid w:val="00865C85"/>
    <w:rsid w:val="0089673E"/>
    <w:rsid w:val="008B7CC5"/>
    <w:rsid w:val="008C0FEE"/>
    <w:rsid w:val="008F4883"/>
    <w:rsid w:val="008F4D6D"/>
    <w:rsid w:val="00911B90"/>
    <w:rsid w:val="009653D4"/>
    <w:rsid w:val="009843D0"/>
    <w:rsid w:val="009B0A47"/>
    <w:rsid w:val="009B1CDF"/>
    <w:rsid w:val="00A03943"/>
    <w:rsid w:val="00A34130"/>
    <w:rsid w:val="00A375CF"/>
    <w:rsid w:val="00A37731"/>
    <w:rsid w:val="00A45BE5"/>
    <w:rsid w:val="00A51307"/>
    <w:rsid w:val="00A60FC2"/>
    <w:rsid w:val="00A645AD"/>
    <w:rsid w:val="00A6580E"/>
    <w:rsid w:val="00A71AF0"/>
    <w:rsid w:val="00AB1421"/>
    <w:rsid w:val="00AD4D95"/>
    <w:rsid w:val="00AE0071"/>
    <w:rsid w:val="00AE6FBC"/>
    <w:rsid w:val="00B02783"/>
    <w:rsid w:val="00B04E15"/>
    <w:rsid w:val="00B22F3B"/>
    <w:rsid w:val="00B2425F"/>
    <w:rsid w:val="00B3182D"/>
    <w:rsid w:val="00B5691D"/>
    <w:rsid w:val="00B62905"/>
    <w:rsid w:val="00B86868"/>
    <w:rsid w:val="00B92854"/>
    <w:rsid w:val="00B96E81"/>
    <w:rsid w:val="00BA4937"/>
    <w:rsid w:val="00BD374B"/>
    <w:rsid w:val="00BF4889"/>
    <w:rsid w:val="00C03867"/>
    <w:rsid w:val="00C20B9F"/>
    <w:rsid w:val="00C55553"/>
    <w:rsid w:val="00C65F27"/>
    <w:rsid w:val="00C674DC"/>
    <w:rsid w:val="00CA60EE"/>
    <w:rsid w:val="00CB2E80"/>
    <w:rsid w:val="00CB5973"/>
    <w:rsid w:val="00CC5952"/>
    <w:rsid w:val="00CE42BF"/>
    <w:rsid w:val="00CF0B50"/>
    <w:rsid w:val="00D048DB"/>
    <w:rsid w:val="00D06FDE"/>
    <w:rsid w:val="00D11D2D"/>
    <w:rsid w:val="00D139CC"/>
    <w:rsid w:val="00D27454"/>
    <w:rsid w:val="00D27A57"/>
    <w:rsid w:val="00D75A18"/>
    <w:rsid w:val="00D908BC"/>
    <w:rsid w:val="00D94F64"/>
    <w:rsid w:val="00DA2C47"/>
    <w:rsid w:val="00DB491C"/>
    <w:rsid w:val="00DC46BF"/>
    <w:rsid w:val="00DD7DD7"/>
    <w:rsid w:val="00DE09AF"/>
    <w:rsid w:val="00DF2A5B"/>
    <w:rsid w:val="00E10404"/>
    <w:rsid w:val="00E23A2F"/>
    <w:rsid w:val="00E3463C"/>
    <w:rsid w:val="00E37C23"/>
    <w:rsid w:val="00E54E79"/>
    <w:rsid w:val="00E80458"/>
    <w:rsid w:val="00E93BB5"/>
    <w:rsid w:val="00EB5801"/>
    <w:rsid w:val="00EC7E9B"/>
    <w:rsid w:val="00ED365B"/>
    <w:rsid w:val="00EE0BF7"/>
    <w:rsid w:val="00EE3089"/>
    <w:rsid w:val="00F25AFF"/>
    <w:rsid w:val="00F755B2"/>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64037-1AF5-42AA-941D-D08173F7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Liststycke">
    <w:name w:val="List Paragraph"/>
    <w:basedOn w:val="Normal"/>
    <w:uiPriority w:val="34"/>
    <w:qFormat/>
    <w:rsid w:val="00B92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5805</Characters>
  <Application>Microsoft Office Word</Application>
  <DocSecurity>4</DocSecurity>
  <Lines>967</Lines>
  <Paragraphs>248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2019-06-25T09:00:00Z</cp:lastPrinted>
  <dcterms:created xsi:type="dcterms:W3CDTF">2019-06-25T13:58:00Z</dcterms:created>
  <dcterms:modified xsi:type="dcterms:W3CDTF">2019-06-25T13:58:00Z</dcterms:modified>
</cp:coreProperties>
</file>