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7E04DB">
              <w:rPr>
                <w:b/>
                <w:szCs w:val="24"/>
              </w:rPr>
              <w:t>7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BE25E6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3E2EF3">
              <w:rPr>
                <w:szCs w:val="24"/>
              </w:rPr>
              <w:t>2</w:t>
            </w:r>
            <w:r w:rsidR="007E04DB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7E04DB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451920"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C22A88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8A6A3A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3E2EF3">
              <w:rPr>
                <w:snapToGrid w:val="0"/>
                <w:szCs w:val="24"/>
              </w:rPr>
              <w:t>Larry Söder (KD)</w:t>
            </w:r>
            <w:r w:rsidR="00FA15AF">
              <w:rPr>
                <w:snapToGrid w:val="0"/>
                <w:szCs w:val="24"/>
              </w:rPr>
              <w:t xml:space="preserve">, </w:t>
            </w:r>
            <w:r w:rsidRPr="00E958C8">
              <w:rPr>
                <w:snapToGrid w:val="0"/>
                <w:szCs w:val="24"/>
              </w:rPr>
              <w:t xml:space="preserve">Johan Löfstrand (S), </w:t>
            </w:r>
            <w:r w:rsidR="00E6630C" w:rsidRPr="00E958C8">
              <w:rPr>
                <w:snapToGrid w:val="0"/>
                <w:szCs w:val="24"/>
              </w:rPr>
              <w:t>Carl-Oskar Bohlin</w:t>
            </w:r>
            <w:r w:rsidRPr="00E958C8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E958C8">
              <w:rPr>
                <w:snapToGrid w:val="0"/>
                <w:szCs w:val="24"/>
              </w:rPr>
              <w:t xml:space="preserve">Roger Hedlund (SD), </w:t>
            </w:r>
            <w:r w:rsidRPr="00E958C8">
              <w:rPr>
                <w:snapToGrid w:val="0"/>
                <w:szCs w:val="24"/>
              </w:rPr>
              <w:t>Sanne Lennström (S), Joakim Järrebring (S), Angelica Lundberg (SD), David Josefsson (M), Ola Möller (S),</w:t>
            </w:r>
            <w:r w:rsidR="008A6A3A" w:rsidRPr="00E958C8">
              <w:rPr>
                <w:snapToGrid w:val="0"/>
                <w:szCs w:val="24"/>
              </w:rPr>
              <w:t xml:space="preserve"> </w:t>
            </w:r>
            <w:r w:rsidR="008B3709" w:rsidRPr="00E958C8">
              <w:rPr>
                <w:snapToGrid w:val="0"/>
                <w:szCs w:val="24"/>
              </w:rPr>
              <w:t xml:space="preserve">Catarina Deremar (C), </w:t>
            </w:r>
            <w:r w:rsidR="008A6A3A" w:rsidRPr="00E958C8">
              <w:rPr>
                <w:snapToGrid w:val="0"/>
                <w:szCs w:val="24"/>
              </w:rPr>
              <w:t xml:space="preserve">Jon Thorbjörnson (V), </w:t>
            </w:r>
            <w:r w:rsidR="00873BFE" w:rsidRPr="00E958C8">
              <w:rPr>
                <w:snapToGrid w:val="0"/>
                <w:szCs w:val="24"/>
              </w:rPr>
              <w:t>Malin Danielsson (L),</w:t>
            </w:r>
            <w:r w:rsidR="00E27850">
              <w:rPr>
                <w:snapToGrid w:val="0"/>
                <w:szCs w:val="24"/>
              </w:rPr>
              <w:t xml:space="preserve"> </w:t>
            </w:r>
            <w:r w:rsidRPr="00E958C8">
              <w:rPr>
                <w:snapToGrid w:val="0"/>
                <w:szCs w:val="24"/>
              </w:rPr>
              <w:t>Martina Johansson (C)</w:t>
            </w:r>
            <w:r w:rsidR="00E958C8" w:rsidRPr="00E958C8">
              <w:rPr>
                <w:snapToGrid w:val="0"/>
                <w:szCs w:val="24"/>
              </w:rPr>
              <w:t xml:space="preserve"> och Anne-Li Sjölund</w:t>
            </w:r>
            <w:r w:rsidRPr="008A6A3A">
              <w:rPr>
                <w:snapToGrid w:val="0"/>
                <w:szCs w:val="24"/>
              </w:rPr>
              <w:t xml:space="preserve"> </w:t>
            </w:r>
            <w:r w:rsidR="00AB0FD7">
              <w:rPr>
                <w:snapToGrid w:val="0"/>
                <w:szCs w:val="24"/>
              </w:rPr>
              <w:t>(C).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E958C8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58C8">
              <w:rPr>
                <w:snapToGrid w:val="0"/>
                <w:szCs w:val="24"/>
              </w:rPr>
              <w:t>Två</w:t>
            </w:r>
            <w:r w:rsidR="00E6630C" w:rsidRPr="00E958C8">
              <w:rPr>
                <w:snapToGrid w:val="0"/>
                <w:szCs w:val="24"/>
              </w:rPr>
              <w:t xml:space="preserve"> tjänstem</w:t>
            </w:r>
            <w:r w:rsidR="00E27850">
              <w:rPr>
                <w:snapToGrid w:val="0"/>
                <w:szCs w:val="24"/>
              </w:rPr>
              <w:t>ä</w:t>
            </w:r>
            <w:r w:rsidR="00E6630C" w:rsidRPr="00E958C8">
              <w:rPr>
                <w:snapToGrid w:val="0"/>
                <w:szCs w:val="24"/>
              </w:rPr>
              <w:t>n</w:t>
            </w:r>
            <w:r w:rsidR="00E6630C">
              <w:rPr>
                <w:snapToGrid w:val="0"/>
                <w:szCs w:val="24"/>
              </w:rPr>
              <w:t xml:space="preserve"> från civilutskottets kansli var </w:t>
            </w:r>
            <w:r w:rsidR="00E6630C" w:rsidRPr="00E958C8">
              <w:rPr>
                <w:snapToGrid w:val="0"/>
                <w:szCs w:val="24"/>
              </w:rPr>
              <w:t>uppkopplad</w:t>
            </w:r>
            <w:r w:rsidRPr="00E958C8">
              <w:rPr>
                <w:snapToGrid w:val="0"/>
                <w:szCs w:val="24"/>
              </w:rPr>
              <w:t>e</w:t>
            </w:r>
            <w:r w:rsidR="0076145B" w:rsidRPr="00E958C8">
              <w:rPr>
                <w:snapToGrid w:val="0"/>
                <w:szCs w:val="24"/>
              </w:rPr>
              <w:t xml:space="preserve"> </w:t>
            </w:r>
            <w:r w:rsidR="00E6630C" w:rsidRPr="00E958C8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C22A88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2020/21:1</w:t>
            </w:r>
            <w:r w:rsidR="007E04DB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C22A88"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17A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 (CU11)</w:t>
            </w:r>
          </w:p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E01B4" w:rsidRDefault="006E01B4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 motioner.</w:t>
            </w:r>
            <w:r>
              <w:rPr>
                <w:bCs/>
                <w:szCs w:val="24"/>
              </w:rPr>
              <w:br/>
            </w:r>
          </w:p>
          <w:p w:rsidR="00317AD2" w:rsidRDefault="006E01B4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2020/21:CU11.</w:t>
            </w:r>
          </w:p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E01B4" w:rsidRPr="00FB77C3" w:rsidRDefault="00415695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B77C3">
              <w:rPr>
                <w:bCs/>
                <w:szCs w:val="24"/>
              </w:rPr>
              <w:t xml:space="preserve">S-, </w:t>
            </w:r>
            <w:r w:rsidR="006E01B4" w:rsidRPr="00FB77C3">
              <w:rPr>
                <w:bCs/>
                <w:szCs w:val="24"/>
              </w:rPr>
              <w:t>M-</w:t>
            </w:r>
            <w:r w:rsidRPr="00FB77C3">
              <w:rPr>
                <w:bCs/>
                <w:szCs w:val="24"/>
              </w:rPr>
              <w:t>,</w:t>
            </w:r>
            <w:r w:rsidR="006E01B4" w:rsidRPr="00FB77C3">
              <w:rPr>
                <w:bCs/>
                <w:szCs w:val="24"/>
              </w:rPr>
              <w:t xml:space="preserve"> SD-</w:t>
            </w:r>
            <w:r w:rsidRPr="00FB77C3">
              <w:rPr>
                <w:bCs/>
                <w:szCs w:val="24"/>
              </w:rPr>
              <w:t xml:space="preserve">, C-, V-, </w:t>
            </w:r>
            <w:r w:rsidR="006E01B4" w:rsidRPr="00FB77C3">
              <w:rPr>
                <w:bCs/>
                <w:szCs w:val="24"/>
              </w:rPr>
              <w:t>KD-</w:t>
            </w:r>
            <w:r w:rsidRPr="00FB77C3">
              <w:rPr>
                <w:bCs/>
                <w:szCs w:val="24"/>
              </w:rPr>
              <w:t>, L- och MP-</w:t>
            </w:r>
            <w:r w:rsidR="006E01B4" w:rsidRPr="00FB77C3">
              <w:rPr>
                <w:bCs/>
                <w:szCs w:val="24"/>
              </w:rPr>
              <w:t xml:space="preserve">ledamöterna anmälde </w:t>
            </w:r>
            <w:proofErr w:type="spellStart"/>
            <w:r w:rsidR="006E01B4" w:rsidRPr="00FB77C3">
              <w:rPr>
                <w:bCs/>
                <w:szCs w:val="24"/>
              </w:rPr>
              <w:t>reserva</w:t>
            </w:r>
            <w:r w:rsidRPr="00FB77C3">
              <w:rPr>
                <w:bCs/>
                <w:szCs w:val="24"/>
              </w:rPr>
              <w:t>-</w:t>
            </w:r>
            <w:r w:rsidR="006E01B4" w:rsidRPr="00FB77C3">
              <w:rPr>
                <w:bCs/>
                <w:szCs w:val="24"/>
              </w:rPr>
              <w:t>tioner</w:t>
            </w:r>
            <w:proofErr w:type="spellEnd"/>
            <w:r w:rsidR="006E01B4" w:rsidRPr="00FB77C3">
              <w:rPr>
                <w:bCs/>
                <w:szCs w:val="24"/>
              </w:rPr>
              <w:t>.</w:t>
            </w:r>
          </w:p>
          <w:p w:rsidR="003E2EF3" w:rsidRPr="00370C65" w:rsidRDefault="003E2EF3" w:rsidP="00522C8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2C8A" w:rsidRPr="00BA38FB" w:rsidTr="00C22A88">
        <w:tc>
          <w:tcPr>
            <w:tcW w:w="567" w:type="dxa"/>
          </w:tcPr>
          <w:p w:rsidR="00522C8A" w:rsidRDefault="00522C8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522C8A" w:rsidRDefault="00522C8A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Familjerätt (CU6)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 motioner.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22C8A" w:rsidRPr="00522C8A" w:rsidRDefault="00522C8A" w:rsidP="006E01B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7AD2">
              <w:rPr>
                <w:bCs/>
                <w:szCs w:val="24"/>
              </w:rPr>
              <w:t>Ärendet bordlades.</w:t>
            </w:r>
          </w:p>
          <w:p w:rsidR="00522C8A" w:rsidRDefault="00522C8A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E25E6" w:rsidRPr="00BA38FB" w:rsidTr="00C22A88">
        <w:tc>
          <w:tcPr>
            <w:tcW w:w="567" w:type="dxa"/>
          </w:tcPr>
          <w:p w:rsidR="00BE25E6" w:rsidRDefault="00BE25E6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043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BE25E6" w:rsidRDefault="006E01B4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Ersättningsrätt och insolvensrätt</w:t>
            </w:r>
            <w:r w:rsidR="003E2EF3">
              <w:rPr>
                <w:b/>
                <w:bCs/>
                <w:szCs w:val="24"/>
              </w:rPr>
              <w:t xml:space="preserve"> </w:t>
            </w:r>
            <w:r w:rsidR="00BE25E6">
              <w:rPr>
                <w:b/>
                <w:bCs/>
                <w:szCs w:val="24"/>
              </w:rPr>
              <w:t>(CU</w:t>
            </w:r>
            <w:r>
              <w:rPr>
                <w:b/>
                <w:bCs/>
                <w:szCs w:val="24"/>
              </w:rPr>
              <w:t>10</w:t>
            </w:r>
            <w:r w:rsidR="00BE25E6">
              <w:rPr>
                <w:b/>
                <w:bCs/>
                <w:szCs w:val="24"/>
              </w:rPr>
              <w:t>)</w:t>
            </w:r>
          </w:p>
          <w:p w:rsidR="00BE25E6" w:rsidRDefault="00BE25E6" w:rsidP="00EC3AB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E25E6" w:rsidRDefault="00BE25E6" w:rsidP="00BE25E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80A20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behandl</w:t>
            </w:r>
            <w:r w:rsidR="006E01B4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motioner.</w:t>
            </w:r>
            <w:r>
              <w:rPr>
                <w:bCs/>
                <w:szCs w:val="24"/>
              </w:rPr>
              <w:br/>
            </w:r>
          </w:p>
          <w:p w:rsidR="00BE25E6" w:rsidRPr="00317AD2" w:rsidRDefault="00317AD2" w:rsidP="00EC3AB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17AD2">
              <w:rPr>
                <w:bCs/>
                <w:szCs w:val="24"/>
              </w:rPr>
              <w:t>Ärendet bordlades.</w:t>
            </w:r>
          </w:p>
          <w:p w:rsidR="00BE25E6" w:rsidRPr="00BE25E6" w:rsidRDefault="00BE25E6" w:rsidP="00EC3AB3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C22A88" w:rsidRDefault="00C22A8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E2EF3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3E2EF3" w:rsidRDefault="003E2EF3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4043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E16FC" w:rsidRDefault="008E16FC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utskottsinitiativ</w:t>
            </w:r>
          </w:p>
          <w:p w:rsidR="008E16FC" w:rsidRDefault="008E16FC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E16FC" w:rsidRPr="003A3CE5" w:rsidRDefault="008E16FC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C-ledamotens förslag till ett utskottsinitiativ om resegarantisystemet</w:t>
            </w:r>
            <w:r w:rsidRPr="003A3CE5">
              <w:rPr>
                <w:bCs/>
                <w:szCs w:val="24"/>
              </w:rPr>
              <w:t>.</w:t>
            </w:r>
          </w:p>
          <w:p w:rsidR="008E16FC" w:rsidRDefault="008E16FC" w:rsidP="008E16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E16FC" w:rsidRPr="004533B6" w:rsidRDefault="00BD05F1" w:rsidP="008E16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E0D9E">
              <w:rPr>
                <w:bCs/>
                <w:szCs w:val="24"/>
              </w:rPr>
              <w:t>Utskottet beslutade att påbörja ett beredningsarbete i syfte att kunna ta ett utskottsinitiativ i frågan</w:t>
            </w:r>
            <w:r w:rsidR="008E16FC" w:rsidRPr="00FE0D9E">
              <w:rPr>
                <w:bCs/>
                <w:szCs w:val="24"/>
              </w:rPr>
              <w:t>.</w:t>
            </w:r>
            <w:r w:rsidR="008E16FC" w:rsidRPr="004533B6">
              <w:rPr>
                <w:bCs/>
                <w:szCs w:val="24"/>
              </w:rPr>
              <w:t xml:space="preserve"> </w:t>
            </w:r>
          </w:p>
          <w:p w:rsidR="0064043A" w:rsidRDefault="0064043A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D05F1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BD05F1" w:rsidRDefault="00BD05F1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D05F1" w:rsidRDefault="00BD05F1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4 mars 2021.</w:t>
            </w:r>
          </w:p>
          <w:p w:rsidR="00BD05F1" w:rsidRPr="00BD05F1" w:rsidRDefault="00BD05F1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533B6" w:rsidRPr="00BA38FB" w:rsidTr="000B5839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4043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BE0F14">
              <w:rPr>
                <w:bCs/>
                <w:szCs w:val="24"/>
              </w:rPr>
              <w:t xml:space="preserve">den </w:t>
            </w:r>
            <w:r w:rsidR="005D04D9" w:rsidRPr="005D04D9">
              <w:rPr>
                <w:bCs/>
                <w:szCs w:val="24"/>
              </w:rPr>
              <w:t>9</w:t>
            </w:r>
            <w:r w:rsidR="000C72AC" w:rsidRPr="005D04D9">
              <w:rPr>
                <w:bCs/>
                <w:szCs w:val="24"/>
              </w:rPr>
              <w:t xml:space="preserve"> mars</w:t>
            </w:r>
            <w:r>
              <w:rPr>
                <w:bCs/>
                <w:szCs w:val="24"/>
              </w:rPr>
              <w:t xml:space="preserve"> 2021 kl. </w:t>
            </w:r>
            <w:r w:rsidR="00FE0D9E">
              <w:rPr>
                <w:bCs/>
                <w:szCs w:val="24"/>
              </w:rPr>
              <w:t>11</w:t>
            </w:r>
            <w:r>
              <w:rPr>
                <w:bCs/>
                <w:szCs w:val="24"/>
              </w:rPr>
              <w:t>.</w:t>
            </w:r>
            <w:r w:rsidR="00FE0D9E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0.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  <w:tr w:rsidR="00745FE9" w:rsidRPr="00BA38FB" w:rsidTr="000B5839">
        <w:tc>
          <w:tcPr>
            <w:tcW w:w="8789" w:type="dxa"/>
            <w:gridSpan w:val="3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64043A" w:rsidRPr="005D04D9">
              <w:rPr>
                <w:szCs w:val="24"/>
              </w:rPr>
              <w:t>9 mars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CD7113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Larry Söder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2020/21:1</w:t>
            </w:r>
            <w:r w:rsidR="008E16FC">
              <w:rPr>
                <w:sz w:val="22"/>
                <w:szCs w:val="22"/>
              </w:rPr>
              <w:t>7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050035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D075A3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D075A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9722C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05003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9E1DBC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9E1DBC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9E1DBC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5124F8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D075A3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Pr="005124F8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D075A3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9722C1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9722C1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45251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45251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45251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75A3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075A3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EEF" w:rsidRDefault="008D3EEF" w:rsidP="00AD6647">
      <w:r>
        <w:separator/>
      </w:r>
    </w:p>
  </w:endnote>
  <w:endnote w:type="continuationSeparator" w:id="0">
    <w:p w:rsidR="008D3EEF" w:rsidRDefault="008D3EEF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EEF" w:rsidRDefault="008D3EEF" w:rsidP="00AD6647">
      <w:r>
        <w:separator/>
      </w:r>
    </w:p>
  </w:footnote>
  <w:footnote w:type="continuationSeparator" w:id="0">
    <w:p w:rsidR="008D3EEF" w:rsidRDefault="008D3EEF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3001F"/>
    <w:rsid w:val="0003470E"/>
    <w:rsid w:val="0004044D"/>
    <w:rsid w:val="00050035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C7673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56E92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1AF4"/>
    <w:rsid w:val="002C6E95"/>
    <w:rsid w:val="002D1197"/>
    <w:rsid w:val="002D2AB5"/>
    <w:rsid w:val="002D7227"/>
    <w:rsid w:val="002E2017"/>
    <w:rsid w:val="002E60FE"/>
    <w:rsid w:val="002F1627"/>
    <w:rsid w:val="002F284C"/>
    <w:rsid w:val="002F33BF"/>
    <w:rsid w:val="002F43BE"/>
    <w:rsid w:val="00300054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0C65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A04F7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DF"/>
    <w:rsid w:val="00514FA9"/>
    <w:rsid w:val="00522C8A"/>
    <w:rsid w:val="00522CD4"/>
    <w:rsid w:val="00526E06"/>
    <w:rsid w:val="00531477"/>
    <w:rsid w:val="00542726"/>
    <w:rsid w:val="00547B8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5DAE"/>
    <w:rsid w:val="008862F7"/>
    <w:rsid w:val="00890555"/>
    <w:rsid w:val="00892F17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D19"/>
    <w:rsid w:val="008D012F"/>
    <w:rsid w:val="008D2D4E"/>
    <w:rsid w:val="008D3EEF"/>
    <w:rsid w:val="008D6F8F"/>
    <w:rsid w:val="008E14C5"/>
    <w:rsid w:val="008E16FC"/>
    <w:rsid w:val="008E1BC5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A42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03F3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46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2CE6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E27"/>
    <w:rsid w:val="00F34838"/>
    <w:rsid w:val="00F45BFD"/>
    <w:rsid w:val="00F478AA"/>
    <w:rsid w:val="00F6283B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DDD48-1065-47D0-B1A0-55921C13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3192</Characters>
  <Application>Microsoft Office Word</Application>
  <DocSecurity>4</DocSecurity>
  <Lines>1064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2021-03-19T13:51:00Z</dcterms:created>
  <dcterms:modified xsi:type="dcterms:W3CDTF">2021-03-19T13:51:00Z</dcterms:modified>
</cp:coreProperties>
</file>