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6CE3" w:rsidRPr="00A477C5" w:rsidRDefault="007D6CE3">
      <w:pPr>
        <w:pStyle w:val="Frslagsrubrik"/>
      </w:pPr>
      <w:r w:rsidRPr="00A477C5">
        <w:t>Förslag till riksdagsbeslut</w:t>
      </w:r>
    </w:p>
    <w:p w:rsidR="007D6CE3" w:rsidRPr="00A477C5" w:rsidRDefault="007D6CE3">
      <w:pPr>
        <w:pStyle w:val="Hemstlatt"/>
        <w:ind w:left="0"/>
      </w:pPr>
      <w:r w:rsidRPr="00A477C5">
        <w:t>Riksdagen tillkännager för regeringen som sin mening vad som anförs i motionen om sjöfartens villkor.</w:t>
      </w:r>
    </w:p>
    <w:p w:rsidR="007D6CE3" w:rsidRPr="00A477C5" w:rsidRDefault="007D6CE3">
      <w:pPr>
        <w:pStyle w:val="Rubrik1"/>
      </w:pPr>
      <w:r w:rsidRPr="00A477C5">
        <w:t>Motivering</w:t>
      </w:r>
    </w:p>
    <w:p w:rsidR="007D6CE3" w:rsidRPr="00A477C5" w:rsidRDefault="007D6CE3">
      <w:r w:rsidRPr="00A477C5">
        <w:t>Konkurrensen i den internationella sjöfarten är idag mycket hård, bland annat till följd av att många flaggstater har skapat särskilda regler för de inhemska rederierna och av framväxten av så kallad bekvämlighetsflaggad sjöfart. För att motverka att fler svenska fartyg i flaggas ut och att värdefull kompetens och arbetstillfällen försvinner från landet, behöver sjöfartsnäringen konku</w:t>
      </w:r>
      <w:r w:rsidRPr="00A477C5">
        <w:t>r</w:t>
      </w:r>
      <w:r w:rsidRPr="00A477C5">
        <w:t>renskraftiga förutsättningar som är långsiktigt hållbara och följer internati</w:t>
      </w:r>
      <w:r w:rsidRPr="00A477C5">
        <w:t>o</w:t>
      </w:r>
      <w:r w:rsidRPr="00A477C5">
        <w:t>nella konventioner och överenskommelser om miljö och säkerhet.</w:t>
      </w:r>
    </w:p>
    <w:p w:rsidR="007D6CE3" w:rsidRPr="00A477C5" w:rsidRDefault="007D6CE3">
      <w:pPr>
        <w:pStyle w:val="Normaltindrag"/>
      </w:pPr>
      <w:r w:rsidRPr="00A477C5">
        <w:t>Det samlade sjöfartskunnandet har varit en konkurrensfördel för Sverige genom alla tider och kommer att spela en än viktigare roll framöver. Inte minst den accelererande teknikutvecklingen och de allt mer närvarande milj</w:t>
      </w:r>
      <w:r w:rsidRPr="00A477C5">
        <w:t>ö</w:t>
      </w:r>
      <w:r w:rsidRPr="00A477C5">
        <w:t>aspekterna, bland annat i form av IMO:s nya svaveldirektiv, ökar kraven på svenska hamnar, fartyg och dess besättningar. Det är av stor vikt att rederie</w:t>
      </w:r>
      <w:r w:rsidRPr="00A477C5">
        <w:t>r</w:t>
      </w:r>
      <w:r w:rsidRPr="00A477C5">
        <w:t>na har möjlighet att tillgodogöra sig ny teknik för att möta denna utveckling.</w:t>
      </w:r>
    </w:p>
    <w:p w:rsidR="007D6CE3" w:rsidRPr="00A477C5" w:rsidRDefault="007D6CE3">
      <w:pPr>
        <w:pStyle w:val="Normaltindrag"/>
      </w:pPr>
      <w:r w:rsidRPr="00A477C5">
        <w:t>För att svensk sjöfart skall kunna stärkas måste den kunna konkurrera med andra länder i Europa under likvärdiga förutsättningar. För att villkoren ska vara likvärdiga mellan länderna krävs en bättre harmonisering av skatteläget. Sverige sticker idag ut som ett av få länder i Eu</w:t>
      </w:r>
      <w:r w:rsidRPr="00A477C5">
        <w:t>ropa som inte tillämpar tonn</w:t>
      </w:r>
      <w:r w:rsidRPr="00A477C5">
        <w:t>a</w:t>
      </w:r>
      <w:r w:rsidRPr="00A477C5">
        <w:t>gebeskattning. Tonnagebeskattning kan ge rederierna bättre möjligheter till en långsiktig planering av sin ekonomi på ett annat sätt än idag då en redare måste köpa ett nytt fartyg vid försäljning av ett fartyg ur den befintliga flottan för att inte vinsten ska försvinna i skatt.</w:t>
      </w:r>
    </w:p>
    <w:p w:rsidR="007D6CE3" w:rsidRPr="00A477C5" w:rsidRDefault="007D6CE3">
      <w:pPr>
        <w:pStyle w:val="Normaltindrag"/>
      </w:pPr>
      <w:r w:rsidRPr="00A477C5">
        <w:t xml:space="preserve">Möjligheten till tonnagebeskattning i kombination med miljösatsning är två exempel på idéer som skulle kunna bidra till att Sverige kan bygga upp en </w:t>
      </w:r>
      <w:r w:rsidRPr="00A477C5">
        <w:lastRenderedPageBreak/>
        <w:t>sjöfart som är både konkurrenskraftig och långsiktigt hållbar. I budgetprop</w:t>
      </w:r>
      <w:r w:rsidRPr="00A477C5">
        <w:t>o</w:t>
      </w:r>
      <w:r w:rsidRPr="00A477C5">
        <w:t>sitionen för 2013 resonerar regeringen kring att frågan om tonnageskatt måste analyseras ur ett bredare perspektiv. Även andra stöd till sjöfarten måste b</w:t>
      </w:r>
      <w:r w:rsidRPr="00A477C5">
        <w:t>e</w:t>
      </w:r>
      <w:r w:rsidRPr="00A477C5">
        <w:t>aktas, särskilt då sjöfartsnäringen i dag är en skattemässigt gynnad bransch där bland annat latenta skatteskulder har byggts upp genom överavskrivnin</w:t>
      </w:r>
      <w:r w:rsidRPr="00A477C5">
        <w:t>g</w:t>
      </w:r>
      <w:r w:rsidRPr="00A477C5">
        <w:t>ar. Det är således välkommet att regeringen avser att se över frågan ur ett vidare perspektiv. De framtida villkoren för svensk sj</w:t>
      </w:r>
      <w:r w:rsidRPr="00A477C5">
        <w:t>öfarten måste vara a</w:t>
      </w:r>
      <w:r w:rsidRPr="00A477C5">
        <w:t>n</w:t>
      </w:r>
      <w:r w:rsidRPr="00A477C5">
        <w:t>passade till den moderna sjöfartens förutsättningar idag och för överskådlig framtid.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77C5">
        <w:trPr>
          <w:cantSplit/>
        </w:trPr>
        <w:tc>
          <w:tcPr>
            <w:tcW w:w="3046" w:type="dxa"/>
          </w:tcPr>
          <w:p w:rsidR="007D6CE3" w:rsidRPr="00A477C5" w:rsidRDefault="007D6CE3">
            <w:pPr>
              <w:pStyle w:val="UnderskriftDatum"/>
              <w:spacing w:before="240"/>
            </w:pPr>
            <w:r w:rsidRPr="00A477C5">
              <w:t>Stockholm den 10 september 2012</w:t>
            </w:r>
          </w:p>
        </w:tc>
        <w:tc>
          <w:tcPr>
            <w:tcW w:w="3047" w:type="dxa"/>
          </w:tcPr>
          <w:p w:rsidR="007D6CE3" w:rsidRPr="00A477C5" w:rsidRDefault="007D6CE3">
            <w:pPr>
              <w:pStyle w:val="Underskrifter"/>
              <w:spacing w:before="240"/>
            </w:pPr>
          </w:p>
        </w:tc>
      </w:tr>
      <w:tr w:rsidR="00000000" w:rsidRPr="00A477C5">
        <w:trPr>
          <w:cantSplit/>
        </w:trPr>
        <w:tc>
          <w:tcPr>
            <w:tcW w:w="3046" w:type="dxa"/>
          </w:tcPr>
          <w:p w:rsidR="007D6CE3" w:rsidRPr="00A477C5" w:rsidRDefault="007D6CE3">
            <w:pPr>
              <w:pStyle w:val="Underskrifter"/>
            </w:pPr>
            <w:r w:rsidRPr="00A477C5">
              <w:t>Hans Rothenberg (M)</w:t>
            </w:r>
          </w:p>
        </w:tc>
        <w:tc>
          <w:tcPr>
            <w:tcW w:w="3046" w:type="dxa"/>
          </w:tcPr>
          <w:p w:rsidR="007D6CE3" w:rsidRPr="00A477C5" w:rsidRDefault="007D6CE3">
            <w:pPr>
              <w:pStyle w:val="Underskrifter"/>
            </w:pPr>
          </w:p>
        </w:tc>
      </w:tr>
    </w:tbl>
    <w:p w:rsidR="007D6CE3" w:rsidRPr="00A477C5" w:rsidRDefault="007D6CE3">
      <w:pPr>
        <w:pStyle w:val="Normaltindrag"/>
      </w:pPr>
    </w:p>
    <w:sectPr w:rsidR="007D6CE3" w:rsidRPr="00A477C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6CE3" w:rsidRPr="00A477C5" w:rsidRDefault="007D6CE3">
      <w:r w:rsidRPr="00A477C5">
        <w:separator/>
      </w:r>
    </w:p>
  </w:endnote>
  <w:endnote w:type="continuationSeparator" w:id="0">
    <w:p w:rsidR="007D6CE3" w:rsidRPr="00A477C5" w:rsidRDefault="007D6CE3">
      <w:r w:rsidRPr="00A477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CE3" w:rsidRPr="00A477C5" w:rsidRDefault="00A477C5">
    <w:pPr>
      <w:pStyle w:val="Sidfot"/>
    </w:pPr>
    <w:r w:rsidRPr="00A477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20342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CE3" w:rsidRDefault="007D6C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6CE3" w:rsidRDefault="007D6C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CE3" w:rsidRPr="00A477C5" w:rsidRDefault="00A477C5">
    <w:pPr>
      <w:pStyle w:val="Sidfot"/>
    </w:pPr>
    <w:r w:rsidRPr="00A477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56692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CE3" w:rsidRDefault="007D6CE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6CE3" w:rsidRDefault="007D6CE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CE3" w:rsidRPr="00A477C5" w:rsidRDefault="00A477C5">
    <w:pPr>
      <w:pStyle w:val="Sidfot"/>
    </w:pPr>
    <w:r w:rsidRPr="00A477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41644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CE3" w:rsidRDefault="007D6C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6CE3" w:rsidRDefault="007D6C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6CE3" w:rsidRPr="00A477C5" w:rsidRDefault="007D6CE3">
      <w:r w:rsidRPr="00A477C5">
        <w:separator/>
      </w:r>
    </w:p>
  </w:footnote>
  <w:footnote w:type="continuationSeparator" w:id="0">
    <w:p w:rsidR="007D6CE3" w:rsidRPr="00A477C5" w:rsidRDefault="007D6CE3">
      <w:r w:rsidRPr="00A477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CE3" w:rsidRPr="00A477C5" w:rsidRDefault="00A477C5">
    <w:pPr>
      <w:pStyle w:val="Sidhuvud"/>
    </w:pPr>
    <w:r w:rsidRPr="00A477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89953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CE3" w:rsidRDefault="007D6CE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6CE3" w:rsidRDefault="007D6CE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CE3" w:rsidRPr="00A477C5" w:rsidRDefault="00A477C5">
    <w:pPr>
      <w:pStyle w:val="Sidhuvud"/>
    </w:pPr>
    <w:r w:rsidRPr="00A477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83648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CE3" w:rsidRDefault="007D6CE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6CE3" w:rsidRDefault="007D6CE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CE3" w:rsidRPr="00A477C5" w:rsidRDefault="007D6CE3">
    <w:pPr>
      <w:pStyle w:val="FSHNormal"/>
      <w:tabs>
        <w:tab w:val="right" w:pos="5840"/>
      </w:tabs>
    </w:pPr>
    <w:r w:rsidRPr="00A477C5">
      <w:br/>
    </w:r>
    <w:r w:rsidRPr="00A477C5">
      <w:fldChar w:fldCharType="begin" w:fldLock="1"/>
    </w:r>
    <w:r w:rsidRPr="00A477C5">
      <w:instrText xml:space="preserve"> DOCPROPERTY</w:instrText>
    </w:r>
    <w:r w:rsidRPr="00A477C5">
      <w:rPr>
        <w:sz w:val="18"/>
      </w:rPr>
      <w:instrText xml:space="preserve"> "YearUser" *\charformat </w:instrText>
    </w:r>
    <w:r w:rsidRPr="00A477C5">
      <w:fldChar w:fldCharType="separate"/>
    </w:r>
    <w:r w:rsidRPr="00A477C5">
      <w:t>2012/13</w:t>
    </w:r>
    <w:r w:rsidRPr="00A477C5">
      <w:fldChar w:fldCharType="end"/>
    </w:r>
    <w:r w:rsidRPr="00A477C5">
      <w:t xml:space="preserve"> </w:t>
    </w:r>
    <w:r w:rsidRPr="00A477C5">
      <w:tab/>
      <w:t xml:space="preserve">mnr: </w:t>
    </w:r>
    <w:r w:rsidRPr="00A477C5">
      <w:fldChar w:fldCharType="begin" w:fldLock="1"/>
    </w:r>
    <w:r w:rsidRPr="00A477C5">
      <w:instrText xml:space="preserve"> DOCPROPERTY</w:instrText>
    </w:r>
    <w:r w:rsidRPr="00A477C5">
      <w:rPr>
        <w:sz w:val="18"/>
      </w:rPr>
      <w:instrText xml:space="preserve"> "Motionsnummer" *\charformat </w:instrText>
    </w:r>
    <w:r w:rsidRPr="00A477C5">
      <w:fldChar w:fldCharType="separate"/>
    </w:r>
    <w:r w:rsidRPr="00A477C5">
      <w:t>Sk258</w:t>
    </w:r>
    <w:r w:rsidRPr="00A477C5">
      <w:fldChar w:fldCharType="end"/>
    </w:r>
    <w:r w:rsidRPr="00A477C5">
      <w:br/>
    </w:r>
    <w:r w:rsidRPr="00A477C5">
      <w:fldChar w:fldCharType="begin" w:fldLock="1"/>
    </w:r>
    <w:r w:rsidRPr="00A477C5">
      <w:instrText xml:space="preserve"> DOCPROPERTY</w:instrText>
    </w:r>
    <w:r w:rsidRPr="00A477C5">
      <w:rPr>
        <w:sz w:val="18"/>
      </w:rPr>
      <w:instrText xml:space="preserve"> "Samling" *\charformat </w:instrText>
    </w:r>
    <w:r w:rsidRPr="00A477C5">
      <w:fldChar w:fldCharType="end"/>
    </w:r>
    <w:r w:rsidRPr="00A477C5">
      <w:tab/>
      <w:t xml:space="preserve">pnr: </w:t>
    </w:r>
    <w:r w:rsidRPr="00A477C5">
      <w:fldChar w:fldCharType="begin" w:fldLock="1"/>
    </w:r>
    <w:r w:rsidRPr="00A477C5">
      <w:instrText xml:space="preserve"> DOCPROPERTY</w:instrText>
    </w:r>
    <w:r w:rsidRPr="00A477C5">
      <w:rPr>
        <w:sz w:val="18"/>
      </w:rPr>
      <w:instrText xml:space="preserve"> "Partinummer" *\charformat </w:instrText>
    </w:r>
    <w:r w:rsidRPr="00A477C5">
      <w:fldChar w:fldCharType="separate"/>
    </w:r>
    <w:r w:rsidRPr="00A477C5">
      <w:t>M1000</w:t>
    </w:r>
    <w:r w:rsidRPr="00A477C5">
      <w:fldChar w:fldCharType="end"/>
    </w:r>
  </w:p>
  <w:p w:rsidR="007D6CE3" w:rsidRPr="00A477C5" w:rsidRDefault="007D6CE3">
    <w:pPr>
      <w:pStyle w:val="FSHRub1"/>
    </w:pPr>
    <w:r w:rsidRPr="00A477C5">
      <w:t>Motion till riksdagen</w:t>
    </w:r>
    <w:r w:rsidRPr="00A477C5">
      <w:br/>
    </w:r>
    <w:r w:rsidRPr="00A477C5">
      <w:fldChar w:fldCharType="begin" w:fldLock="1"/>
    </w:r>
    <w:r w:rsidRPr="00A477C5">
      <w:instrText xml:space="preserve"> DOCPROPERTY "YearUser" *\charformat </w:instrText>
    </w:r>
    <w:r w:rsidRPr="00A477C5">
      <w:fldChar w:fldCharType="separate"/>
    </w:r>
    <w:r w:rsidRPr="00A477C5">
      <w:t>2012/13</w:t>
    </w:r>
    <w:r w:rsidRPr="00A477C5">
      <w:fldChar w:fldCharType="end"/>
    </w:r>
    <w:r w:rsidRPr="00A477C5">
      <w:t>:</w:t>
    </w:r>
    <w:r w:rsidRPr="00A477C5">
      <w:fldChar w:fldCharType="begin" w:fldLock="1"/>
    </w:r>
    <w:r w:rsidRPr="00A477C5">
      <w:instrText xml:space="preserve"> DOCPROPERTY "Motionsnummer" *\charformat </w:instrText>
    </w:r>
    <w:r w:rsidRPr="00A477C5">
      <w:fldChar w:fldCharType="separate"/>
    </w:r>
    <w:r w:rsidRPr="00A477C5">
      <w:t>Sk258</w:t>
    </w:r>
    <w:r w:rsidRPr="00A477C5">
      <w:fldChar w:fldCharType="end"/>
    </w:r>
  </w:p>
  <w:p w:rsidR="007D6CE3" w:rsidRPr="00A477C5" w:rsidRDefault="007D6CE3">
    <w:pPr>
      <w:pStyle w:val="FSHNormalS5"/>
    </w:pPr>
    <w:r w:rsidRPr="00A477C5">
      <w:fldChar w:fldCharType="begin" w:fldLock="1"/>
    </w:r>
    <w:r w:rsidRPr="00A477C5">
      <w:instrText xml:space="preserve"> DOCPROPERTY "MotionarText" *\charformat </w:instrText>
    </w:r>
    <w:r w:rsidRPr="00A477C5">
      <w:fldChar w:fldCharType="separate"/>
    </w:r>
    <w:r w:rsidRPr="00A477C5">
      <w:t>av Hans Rothenberg (M)</w:t>
    </w:r>
    <w:r w:rsidRPr="00A477C5">
      <w:fldChar w:fldCharType="end"/>
    </w:r>
    <w:r w:rsidRPr="00A477C5">
      <w:br/>
    </w:r>
    <w:r w:rsidRPr="00A477C5">
      <w:fldChar w:fldCharType="begin" w:fldLock="1"/>
    </w:r>
    <w:r w:rsidRPr="00A477C5">
      <w:instrText xml:space="preserve"> DOCPROPERTY "SvarFrasKort" *\charformat </w:instrText>
    </w:r>
    <w:r w:rsidRPr="00A477C5">
      <w:fldChar w:fldCharType="end"/>
    </w:r>
  </w:p>
  <w:p w:rsidR="007D6CE3" w:rsidRPr="00A477C5" w:rsidRDefault="007D6CE3">
    <w:pPr>
      <w:pStyle w:val="FSHTitel"/>
    </w:pPr>
    <w:r w:rsidRPr="00A477C5">
      <w:fldChar w:fldCharType="begin" w:fldLock="1"/>
    </w:r>
    <w:r w:rsidRPr="00A477C5">
      <w:instrText xml:space="preserve"> DOCPROPERTY</w:instrText>
    </w:r>
    <w:r w:rsidRPr="00A477C5">
      <w:rPr>
        <w:sz w:val="18"/>
      </w:rPr>
      <w:instrText xml:space="preserve"> "RubrikSvar" *\charformat </w:instrText>
    </w:r>
    <w:r w:rsidRPr="00A477C5">
      <w:fldChar w:fldCharType="separate"/>
    </w:r>
    <w:r w:rsidRPr="00A477C5">
      <w:t>Sjöfartens villkor</w:t>
    </w:r>
    <w:r w:rsidRPr="00A477C5">
      <w:fldChar w:fldCharType="end"/>
    </w:r>
  </w:p>
  <w:p w:rsidR="007D6CE3" w:rsidRPr="00A477C5" w:rsidRDefault="007D6CE3">
    <w:pPr>
      <w:pStyle w:val="Normal00"/>
    </w:pPr>
  </w:p>
  <w:p w:rsidR="007D6CE3" w:rsidRPr="00A477C5" w:rsidRDefault="007D6C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14540675">
    <w:abstractNumId w:val="13"/>
  </w:num>
  <w:num w:numId="2" w16cid:durableId="1521814941">
    <w:abstractNumId w:val="11"/>
  </w:num>
  <w:num w:numId="3" w16cid:durableId="1813015409">
    <w:abstractNumId w:val="14"/>
  </w:num>
  <w:num w:numId="4" w16cid:durableId="237834996">
    <w:abstractNumId w:val="8"/>
  </w:num>
  <w:num w:numId="5" w16cid:durableId="1442603555">
    <w:abstractNumId w:val="3"/>
  </w:num>
  <w:num w:numId="6" w16cid:durableId="844055542">
    <w:abstractNumId w:val="2"/>
  </w:num>
  <w:num w:numId="7" w16cid:durableId="1987278452">
    <w:abstractNumId w:val="1"/>
  </w:num>
  <w:num w:numId="8" w16cid:durableId="277028748">
    <w:abstractNumId w:val="0"/>
  </w:num>
  <w:num w:numId="9" w16cid:durableId="1766070630">
    <w:abstractNumId w:val="9"/>
  </w:num>
  <w:num w:numId="10" w16cid:durableId="313485177">
    <w:abstractNumId w:val="7"/>
  </w:num>
  <w:num w:numId="11" w16cid:durableId="1811751989">
    <w:abstractNumId w:val="6"/>
  </w:num>
  <w:num w:numId="12" w16cid:durableId="767773712">
    <w:abstractNumId w:val="5"/>
  </w:num>
  <w:num w:numId="13" w16cid:durableId="1067608710">
    <w:abstractNumId w:val="4"/>
  </w:num>
  <w:num w:numId="14" w16cid:durableId="1693994434">
    <w:abstractNumId w:val="16"/>
  </w:num>
  <w:num w:numId="15" w16cid:durableId="1042246782">
    <w:abstractNumId w:val="12"/>
  </w:num>
  <w:num w:numId="16" w16cid:durableId="15218147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0"/>
    <w:docVar w:name="PersonGUIDs" w:val="{4289A21E-39A0-4559-AD2A-FA6F34B881BA}"/>
  </w:docVars>
  <w:rsids>
    <w:rsidRoot w:val="00A5417F"/>
    <w:rsid w:val="007D6CE3"/>
    <w:rsid w:val="00A477C5"/>
    <w:rsid w:val="00A541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0799EC-0A44-4335-81EC-04AA3329D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semiHidden/>
    <w:rPr>
      <w:i/>
      <w:iCs/>
    </w:rPr>
  </w:style>
  <w:style w:type="character" w:styleId="HTML-definition">
    <w:name w:val="HTML Definition"/>
    <w:semiHidden/>
    <w:rPr>
      <w:i/>
      <w:iCs/>
    </w:rPr>
  </w:style>
  <w:style w:type="character" w:styleId="HTML-exempel">
    <w:name w:val="HTML Sample"/>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semiHidden/>
    <w:rPr>
      <w:rFonts w:ascii="Courier New" w:hAnsi="Courier New" w:cs="Courier New"/>
      <w:sz w:val="20"/>
      <w:szCs w:val="20"/>
    </w:rPr>
  </w:style>
  <w:style w:type="character" w:styleId="HTML-skrivmaskin">
    <w:name w:val="HTML Typewriter"/>
    <w:semiHidden/>
    <w:rPr>
      <w:rFonts w:ascii="Courier New" w:hAnsi="Courier New" w:cs="Courier New"/>
      <w:sz w:val="20"/>
      <w:szCs w:val="20"/>
    </w:rPr>
  </w:style>
  <w:style w:type="character" w:styleId="HTML-tangentbord">
    <w:name w:val="HTML Keyboard"/>
    <w:semiHidden/>
    <w:rPr>
      <w:rFonts w:ascii="Courier New" w:hAnsi="Courier New" w:cs="Courier New"/>
      <w:sz w:val="20"/>
      <w:szCs w:val="20"/>
    </w:rPr>
  </w:style>
  <w:style w:type="character" w:styleId="HTML-variabel">
    <w:name w:val="HTML Variable"/>
    <w:semiHidden/>
    <w:rPr>
      <w:i/>
      <w:iCs/>
    </w:rPr>
  </w:style>
  <w:style w:type="character" w:styleId="Hyperlnk">
    <w:name w:val="Hyperlink"/>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link w:val="BallongtextChar"/>
    <w:pPr>
      <w:spacing w:line="240" w:lineRule="auto"/>
    </w:pPr>
    <w:rPr>
      <w:rFonts w:ascii="Lucida Grande" w:hAnsi="Lucida Grande" w:cs="Lucida Grande"/>
      <w:sz w:val="18"/>
      <w:szCs w:val="18"/>
    </w:rPr>
  </w:style>
  <w:style w:type="character" w:customStyle="1" w:styleId="BallongtextChar">
    <w:name w:val="Ballongtext Char"/>
    <w:link w:val="Ballongtext"/>
    <w:rPr>
      <w:rFonts w:ascii="Lucida Grande" w:hAnsi="Lucida Grande" w:cs="Lucida Grande"/>
      <w:sz w:val="18"/>
      <w:szCs w:val="18"/>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2170</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M1000</vt:lpstr>
    </vt:vector>
  </TitlesOfParts>
  <Company>Riksdagen</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M1000</dc:title>
  <dc:subject>M1000</dc:subject>
  <dc:creator>Riksdagen</dc:creator>
  <cp:keywords>Riksdagen</cp:keywords>
  <dc:description>Större EAN, fria namnval (prtimotion etc), a4-funktionen, nya v-loggan, grönmarkering, basdialogen mm</dc:description>
  <cp:lastModifiedBy>Lars Brink</cp:lastModifiedBy>
  <cp:revision>2</cp:revision>
  <cp:lastPrinted>2012-11-27T09:17:00Z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mot2000_603_2012-09-10</vt:lpwstr>
  </property>
  <property fmtid="{D5CDD505-2E9C-101B-9397-08002B2CF9AE}" pid="3" name="version">
    <vt:lpwstr>mot2000_603_2012-09-10</vt:lpwstr>
  </property>
  <property fmtid="{D5CDD505-2E9C-101B-9397-08002B2CF9AE}" pid="4" name="dokumenttyp">
    <vt:lpwstr>motion</vt:lpwstr>
  </property>
  <property fmtid="{D5CDD505-2E9C-101B-9397-08002B2CF9AE}" pid="5" name="Sekr">
    <vt:lpwstr>ChHa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Sjöfartens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Sjöfartens 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Rothenberg (M)</vt:lpwstr>
  </property>
  <property fmtid="{D5CDD505-2E9C-101B-9397-08002B2CF9AE}" pid="26" name="MotionarLista">
    <vt:lpwstr>Rothenberg,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Rothenberg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september 2012</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20122013000000000077000010000069</vt:lpwstr>
  </property>
  <property fmtid="{D5CDD505-2E9C-101B-9397-08002B2CF9AE}" pid="47" name="datum">
    <vt:lpwstr>120910</vt:lpwstr>
  </property>
  <property fmtid="{D5CDD505-2E9C-101B-9397-08002B2CF9AE}" pid="48" name="avsändar-e-post">
    <vt:lpwstr>christine.hanefalk@riksdagen.se</vt:lpwstr>
  </property>
  <property fmtid="{D5CDD505-2E9C-101B-9397-08002B2CF9AE}" pid="49" name="id">
    <vt:lpwstr>20122013000000000077000010000069</vt:lpwstr>
  </property>
  <property fmtid="{D5CDD505-2E9C-101B-9397-08002B2CF9AE}" pid="50" name="nummer">
    <vt:lpwstr>258</vt:lpwstr>
  </property>
  <property fmtid="{D5CDD505-2E9C-101B-9397-08002B2CF9AE}" pid="51" name="utskottsbeteckning">
    <vt:lpwstr>Sk</vt:lpwstr>
  </property>
  <property fmtid="{D5CDD505-2E9C-101B-9397-08002B2CF9AE}" pid="52" name="GlobalUID">
    <vt:lpwstr>{C1F53E7C-BD1C-450C-AB0B-F3CBB426DA2B}</vt:lpwstr>
  </property>
  <property fmtid="{D5CDD505-2E9C-101B-9397-08002B2CF9AE}" pid="53" name="Överföringar">
    <vt:i4>0</vt:i4>
  </property>
  <property fmtid="{D5CDD505-2E9C-101B-9397-08002B2CF9AE}" pid="54" name="Checksum">
    <vt:lpwstr>*1010117895962*</vt:lpwstr>
  </property>
  <property fmtid="{D5CDD505-2E9C-101B-9397-08002B2CF9AE}" pid="55" name="skuggnummer">
    <vt:lpwstr>674</vt:lpwstr>
  </property>
  <property fmtid="{D5CDD505-2E9C-101B-9397-08002B2CF9AE}" pid="56" name="urixVersion">
    <vt:lpwstr>4.6.0.0</vt:lpwstr>
  </property>
  <property fmtid="{D5CDD505-2E9C-101B-9397-08002B2CF9AE}" pid="57" name="urixOrigin">
    <vt:lpwstr>121127 09:17:57.301</vt:lpwstr>
  </property>
  <property fmtid="{D5CDD505-2E9C-101B-9397-08002B2CF9AE}" pid="58" name="urixGuid">
    <vt:lpwstr>{8198B79E-C914-421D-921C-8AA88E2E573C}</vt:lpwstr>
  </property>
</Properties>
</file>