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57D8" w:rsidRPr="00411C6A" w:rsidRDefault="002257D8">
      <w:pPr>
        <w:pStyle w:val="Frslagsrubrik"/>
      </w:pPr>
      <w:r w:rsidRPr="00411C6A">
        <w:t>Förslag till riksdagsbeslut</w:t>
      </w:r>
    </w:p>
    <w:p w:rsidR="002257D8" w:rsidRPr="00411C6A" w:rsidRDefault="002257D8">
      <w:pPr>
        <w:pStyle w:val="Hemstlatt"/>
      </w:pPr>
      <w:r w:rsidRPr="00411C6A">
        <w:t xml:space="preserve">Riksdagen tillkännager för regeringen som sin mening vad som anförs i motionen om </w:t>
      </w:r>
      <w:r w:rsidRPr="00411C6A">
        <w:rPr>
          <w:color w:val="000000"/>
        </w:rPr>
        <w:t>att Sverige bör verka för Taiwans deltagande som observatör i UNFCCC.</w:t>
      </w:r>
    </w:p>
    <w:p w:rsidR="002257D8" w:rsidRPr="00411C6A" w:rsidRDefault="002257D8">
      <w:pPr>
        <w:pStyle w:val="Rubrik1"/>
      </w:pPr>
      <w:r w:rsidRPr="00411C6A">
        <w:t>Motivering</w:t>
      </w:r>
    </w:p>
    <w:p w:rsidR="002257D8" w:rsidRPr="00411C6A" w:rsidRDefault="002257D8">
      <w:r w:rsidRPr="00411C6A">
        <w:rPr>
          <w:rStyle w:val="Betoning"/>
          <w:b w:val="0"/>
          <w:color w:val="000000"/>
          <w:szCs w:val="24"/>
        </w:rPr>
        <w:t>United Nations Framework Convention on Climate Change</w:t>
      </w:r>
      <w:r w:rsidRPr="00411C6A">
        <w:rPr>
          <w:rStyle w:val="Betoning"/>
          <w:color w:val="000000"/>
          <w:szCs w:val="24"/>
        </w:rPr>
        <w:t xml:space="preserve"> </w:t>
      </w:r>
      <w:r w:rsidRPr="00411C6A">
        <w:rPr>
          <w:rStyle w:val="Betoning"/>
          <w:b w:val="0"/>
          <w:color w:val="000000"/>
          <w:szCs w:val="24"/>
        </w:rPr>
        <w:t>(</w:t>
      </w:r>
      <w:r w:rsidRPr="00411C6A">
        <w:rPr>
          <w:szCs w:val="24"/>
        </w:rPr>
        <w:t>UNFCCC) vilar på grunden att ”den globala karaktären av klimatförändringarna kräver br</w:t>
      </w:r>
      <w:r w:rsidRPr="00411C6A">
        <w:rPr>
          <w:szCs w:val="24"/>
        </w:rPr>
        <w:t>e</w:t>
      </w:r>
      <w:r w:rsidRPr="00411C6A">
        <w:rPr>
          <w:szCs w:val="24"/>
        </w:rPr>
        <w:t>dast möjliga samarbete mellan alla länder och deras deltagande i effektiva och lämpliga åtgärder.” Taiwan är dock inte en formell del av UNFCCC utan har sedan år 1995 tvingats delta i för Taiwan relevanta UNFCCC-konferenser som en icke-statlig organisation (NGO) under namnet Industrial Technology Research Institute (ITRI). Denna status har endast tillåtit Taiwan att delta i UNFCCC:s sidoarrangemang, vilka saknar inflyta</w:t>
      </w:r>
      <w:r w:rsidRPr="00411C6A">
        <w:rPr>
          <w:szCs w:val="24"/>
        </w:rPr>
        <w:t>nde. Vi menar att detta inte bara strider mot konventionens anda, utan också dämpar den</w:t>
      </w:r>
      <w:r w:rsidRPr="00411C6A">
        <w:t xml:space="preserve"> taiwanesiska befolkningens entusiasm, förväntningar och tilltro till FN:s klimatkonve</w:t>
      </w:r>
      <w:r w:rsidRPr="00411C6A">
        <w:t>n</w:t>
      </w:r>
      <w:r w:rsidRPr="00411C6A">
        <w:t>tion, liksom andra internationella konventioner och organisationer.</w:t>
      </w:r>
    </w:p>
    <w:p w:rsidR="002257D8" w:rsidRPr="00411C6A" w:rsidRDefault="002257D8">
      <w:pPr>
        <w:pStyle w:val="Normaltindrag"/>
      </w:pPr>
      <w:r w:rsidRPr="00411C6A">
        <w:t xml:space="preserve">Taiwan är en mycket tätbefolkad ö som är extremt känslig för onormala väderförhållanden och stigande havsnivåer. I augusti 2009 utsattes Taiwan för en av de starkaste tyfonerna i historien, Morakot. På bara två dagar föll </w:t>
      </w:r>
      <w:smartTag w:uri="urn:schemas-microsoft-com:office:smarttags" w:element="metricconverter">
        <w:smartTagPr>
          <w:attr w:name="ProductID" w:val="2 500 mm"/>
        </w:smartTagPr>
        <w:r w:rsidRPr="00411C6A">
          <w:t>2 500 mm</w:t>
        </w:r>
      </w:smartTag>
      <w:r w:rsidRPr="00411C6A">
        <w:t xml:space="preserve"> regn i de bergiga områden i centrala och södra Taiwan, vilket var den största nederbörden på över 50 år. Detta resulterande i såväl översvämningar som jordskred och orsakade svåra förluster av både människoliv och ege</w:t>
      </w:r>
      <w:r w:rsidRPr="00411C6A">
        <w:t>n</w:t>
      </w:r>
      <w:r w:rsidRPr="00411C6A">
        <w:t>dom. Den ökande frekvensen av extrema väderförhållanden och stigande havsnivåer som orsakats av den globala uppvärmningen utgör ett betydande hot mot Taiwans miljö och överlevnad. Det faktum att Taiwan inte kan a</w:t>
      </w:r>
      <w:r w:rsidRPr="00411C6A">
        <w:t>n</w:t>
      </w:r>
      <w:r w:rsidRPr="00411C6A">
        <w:t>vända UNFCCC:s resurser för att formulera anpassningsstrategier, och att</w:t>
      </w:r>
      <w:r w:rsidRPr="00411C6A">
        <w:t xml:space="preserve"> de utesluts från internationella insatser, motverkar Taiwans arbete med att möta </w:t>
      </w:r>
      <w:r w:rsidRPr="00411C6A">
        <w:lastRenderedPageBreak/>
        <w:t>de utmaningar som den globala uppvärmningen och klimatförändringarna medför. UNFCCC:s exkludering av Taiwan innebär även att de inte har til</w:t>
      </w:r>
      <w:r w:rsidRPr="00411C6A">
        <w:t>l</w:t>
      </w:r>
      <w:r w:rsidRPr="00411C6A">
        <w:t>gång till det tidiga katastrofvarningssystemet och således inte kan vara en del av anpassningen till klimatförändringarnas följder.</w:t>
      </w:r>
    </w:p>
    <w:p w:rsidR="002257D8" w:rsidRPr="00411C6A" w:rsidRDefault="002257D8">
      <w:pPr>
        <w:pStyle w:val="Normaltindrag"/>
      </w:pPr>
      <w:r w:rsidRPr="00411C6A">
        <w:t>Enligt Key World Energy Statistics 2009, som presenteras av International Energy Agency (IEA), rankas Taiwan som den 22:a nationen i världen avs</w:t>
      </w:r>
      <w:r w:rsidRPr="00411C6A">
        <w:t>e</w:t>
      </w:r>
      <w:r w:rsidRPr="00411C6A">
        <w:t>ende mest koldioxidutsläpp och som nummer 18 avseende koldioxidutsläpp per capita. Taiwan är dock villigt att ta sitt ansvar och har förmågan att min</w:t>
      </w:r>
      <w:r w:rsidRPr="00411C6A">
        <w:t>s</w:t>
      </w:r>
      <w:r w:rsidRPr="00411C6A">
        <w:t xml:space="preserve">ka utsläppen enligt konventionen. </w:t>
      </w:r>
    </w:p>
    <w:p w:rsidR="002257D8" w:rsidRPr="00411C6A" w:rsidRDefault="002257D8">
      <w:pPr>
        <w:pStyle w:val="Normaltindrag"/>
      </w:pPr>
      <w:r w:rsidRPr="00411C6A">
        <w:t>Taiwans vilja att delta i klimatkonferensen COP 15 i december 2009 nek</w:t>
      </w:r>
      <w:r w:rsidRPr="00411C6A">
        <w:t>a</w:t>
      </w:r>
      <w:r w:rsidRPr="00411C6A">
        <w:t>des. I samband med denna tillsatte dock den taiwanesiska regeringen en sty</w:t>
      </w:r>
      <w:r w:rsidRPr="00411C6A">
        <w:t>r</w:t>
      </w:r>
      <w:r w:rsidRPr="00411C6A">
        <w:t>grupp som svar på Köpenhamnsavtalet. Ytterligare ett frivilligt klimatåtaga</w:t>
      </w:r>
      <w:r w:rsidRPr="00411C6A">
        <w:t>n</w:t>
      </w:r>
      <w:r w:rsidRPr="00411C6A">
        <w:t>de undertecknades av ministern för miljöskydd i år, där ett mål på en redu</w:t>
      </w:r>
      <w:r w:rsidRPr="00411C6A">
        <w:t>k</w:t>
      </w:r>
      <w:r w:rsidRPr="00411C6A">
        <w:t>tion av växthusgasutsläpp på minst 30 % fastslogs. Detta mål är betydligt högre än vad med Taiwan jämförbara länder har satt upp.</w:t>
      </w:r>
    </w:p>
    <w:p w:rsidR="002257D8" w:rsidRPr="00411C6A" w:rsidRDefault="002257D8">
      <w:pPr>
        <w:pStyle w:val="Normaltindrag"/>
      </w:pPr>
      <w:r w:rsidRPr="00411C6A">
        <w:t>Taiwan har på senare tid också uppvaktat internationella konventioner s</w:t>
      </w:r>
      <w:r w:rsidRPr="00411C6A">
        <w:t>å</w:t>
      </w:r>
      <w:r w:rsidRPr="00411C6A">
        <w:t>som Baselkonventionen om kontroll av gränsöverskridande transporter av farligt avfall samt Stockholmskonventionen om kontroll av långlivade org</w:t>
      </w:r>
      <w:r w:rsidRPr="00411C6A">
        <w:t>a</w:t>
      </w:r>
      <w:r w:rsidRPr="00411C6A">
        <w:t>niska föroreningar. Taiwans aktiva och pragmatiska engagemang för dessa viktiga internationella konventioner och organisationer samt den hållbara utvecklingen är uppenbart och värt att uppmärksamma.</w:t>
      </w:r>
    </w:p>
    <w:p w:rsidR="002257D8" w:rsidRPr="00411C6A" w:rsidRDefault="002257D8">
      <w:pPr>
        <w:pStyle w:val="Normaltindrag"/>
      </w:pPr>
      <w:r w:rsidRPr="00411C6A">
        <w:t>I enlighet med ovanstående menar vi att Taiwan, liksom alla andra länder, bör ges möjlighet att delta i globala mekanismer, förhandlingar och aktiviteter som syftar til</w:t>
      </w:r>
      <w:r w:rsidRPr="00411C6A">
        <w:t>l att minska koldioxidutsläppen och förhindra den globala up</w:t>
      </w:r>
      <w:r w:rsidRPr="00411C6A">
        <w:t>p</w:t>
      </w:r>
      <w:r w:rsidRPr="00411C6A">
        <w:t>värmningen samt miljökatastrofer.</w:t>
      </w:r>
      <w:r w:rsidRPr="00411C6A">
        <w:rPr>
          <w:rFonts w:hint="eastAsia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11C6A">
        <w:trPr>
          <w:cantSplit/>
        </w:trPr>
        <w:tc>
          <w:tcPr>
            <w:tcW w:w="3046" w:type="dxa"/>
          </w:tcPr>
          <w:p w:rsidR="002257D8" w:rsidRPr="00411C6A" w:rsidRDefault="002257D8">
            <w:pPr>
              <w:pStyle w:val="UnderskriftDatum"/>
              <w:spacing w:before="240"/>
            </w:pPr>
            <w:r w:rsidRPr="00411C6A">
              <w:t>Stockholm den 21 oktober 2010</w:t>
            </w:r>
          </w:p>
        </w:tc>
        <w:tc>
          <w:tcPr>
            <w:tcW w:w="3047" w:type="dxa"/>
          </w:tcPr>
          <w:p w:rsidR="002257D8" w:rsidRPr="00411C6A" w:rsidRDefault="002257D8">
            <w:pPr>
              <w:pStyle w:val="Underskrifter"/>
              <w:spacing w:before="240"/>
            </w:pPr>
          </w:p>
        </w:tc>
      </w:tr>
      <w:tr w:rsidR="00000000" w:rsidRPr="00411C6A">
        <w:trPr>
          <w:cantSplit/>
        </w:trPr>
        <w:tc>
          <w:tcPr>
            <w:tcW w:w="3046" w:type="dxa"/>
          </w:tcPr>
          <w:p w:rsidR="002257D8" w:rsidRPr="00411C6A" w:rsidRDefault="002257D8">
            <w:pPr>
              <w:pStyle w:val="Underskrifter"/>
            </w:pPr>
            <w:r w:rsidRPr="00411C6A">
              <w:t>Gunnar Axén (M)</w:t>
            </w:r>
          </w:p>
        </w:tc>
        <w:tc>
          <w:tcPr>
            <w:tcW w:w="3046" w:type="dxa"/>
          </w:tcPr>
          <w:p w:rsidR="002257D8" w:rsidRPr="00411C6A" w:rsidRDefault="002257D8">
            <w:pPr>
              <w:pStyle w:val="Underskrifter"/>
            </w:pPr>
            <w:r w:rsidRPr="00411C6A">
              <w:t>Margareta Pålsson (M)</w:t>
            </w:r>
          </w:p>
        </w:tc>
      </w:tr>
    </w:tbl>
    <w:p w:rsidR="002257D8" w:rsidRPr="00411C6A" w:rsidRDefault="002257D8">
      <w:pPr>
        <w:pStyle w:val="Normaltindrag"/>
      </w:pPr>
    </w:p>
    <w:sectPr w:rsidR="002257D8" w:rsidRPr="00411C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57D8" w:rsidRPr="00411C6A" w:rsidRDefault="002257D8">
      <w:r w:rsidRPr="00411C6A">
        <w:separator/>
      </w:r>
    </w:p>
  </w:endnote>
  <w:endnote w:type="continuationSeparator" w:id="0">
    <w:p w:rsidR="002257D8" w:rsidRPr="00411C6A" w:rsidRDefault="002257D8">
      <w:r w:rsidRPr="00411C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7D8" w:rsidRPr="00411C6A" w:rsidRDefault="00411C6A">
    <w:pPr>
      <w:pStyle w:val="Sidfot"/>
    </w:pPr>
    <w:r w:rsidRPr="00411C6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11791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7D8" w:rsidRDefault="002257D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57D8" w:rsidRDefault="002257D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7D8" w:rsidRPr="00411C6A" w:rsidRDefault="00411C6A">
    <w:pPr>
      <w:pStyle w:val="Sidfot"/>
    </w:pPr>
    <w:r w:rsidRPr="00411C6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51914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7D8" w:rsidRDefault="002257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57D8" w:rsidRDefault="002257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7D8" w:rsidRPr="00411C6A" w:rsidRDefault="00411C6A">
    <w:pPr>
      <w:pStyle w:val="Sidfot"/>
    </w:pPr>
    <w:r w:rsidRPr="00411C6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46461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7D8" w:rsidRDefault="002257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57D8" w:rsidRDefault="002257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57D8" w:rsidRPr="00411C6A" w:rsidRDefault="002257D8">
      <w:r w:rsidRPr="00411C6A">
        <w:separator/>
      </w:r>
    </w:p>
  </w:footnote>
  <w:footnote w:type="continuationSeparator" w:id="0">
    <w:p w:rsidR="002257D8" w:rsidRPr="00411C6A" w:rsidRDefault="002257D8">
      <w:r w:rsidRPr="00411C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7D8" w:rsidRPr="00411C6A" w:rsidRDefault="00411C6A">
    <w:pPr>
      <w:pStyle w:val="Sidhuvud"/>
    </w:pPr>
    <w:r w:rsidRPr="00411C6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22082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7D8" w:rsidRDefault="002257D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57D8" w:rsidRDefault="002257D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7D8" w:rsidRPr="00411C6A" w:rsidRDefault="00411C6A">
    <w:pPr>
      <w:pStyle w:val="Sidhuvud"/>
    </w:pPr>
    <w:r w:rsidRPr="00411C6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2164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7D8" w:rsidRDefault="002257D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57D8" w:rsidRDefault="002257D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7D8" w:rsidRPr="00411C6A" w:rsidRDefault="002257D8">
    <w:pPr>
      <w:pStyle w:val="FSHNormal"/>
      <w:tabs>
        <w:tab w:val="right" w:pos="5840"/>
      </w:tabs>
    </w:pPr>
    <w:r w:rsidRPr="00411C6A">
      <w:br/>
    </w:r>
    <w:r w:rsidRPr="00411C6A">
      <w:fldChar w:fldCharType="begin" w:fldLock="1"/>
    </w:r>
    <w:r w:rsidRPr="00411C6A">
      <w:instrText xml:space="preserve"> DOCPROPERTY</w:instrText>
    </w:r>
    <w:r w:rsidRPr="00411C6A">
      <w:rPr>
        <w:sz w:val="18"/>
      </w:rPr>
      <w:instrText xml:space="preserve"> "YearUser" *\charformat </w:instrText>
    </w:r>
    <w:r w:rsidRPr="00411C6A">
      <w:fldChar w:fldCharType="separate"/>
    </w:r>
    <w:r w:rsidRPr="00411C6A">
      <w:t>2010/11</w:t>
    </w:r>
    <w:r w:rsidRPr="00411C6A">
      <w:fldChar w:fldCharType="end"/>
    </w:r>
    <w:r w:rsidRPr="00411C6A">
      <w:t xml:space="preserve"> </w:t>
    </w:r>
    <w:r w:rsidRPr="00411C6A">
      <w:tab/>
      <w:t xml:space="preserve">mnr: </w:t>
    </w:r>
    <w:r w:rsidRPr="00411C6A">
      <w:fldChar w:fldCharType="begin" w:fldLock="1"/>
    </w:r>
    <w:r w:rsidRPr="00411C6A">
      <w:instrText xml:space="preserve"> DOCPROPERTY</w:instrText>
    </w:r>
    <w:r w:rsidRPr="00411C6A">
      <w:rPr>
        <w:sz w:val="18"/>
      </w:rPr>
      <w:instrText xml:space="preserve"> "Motionsnummer" *\charformat </w:instrText>
    </w:r>
    <w:r w:rsidRPr="00411C6A">
      <w:fldChar w:fldCharType="separate"/>
    </w:r>
    <w:r w:rsidRPr="00411C6A">
      <w:t>U235</w:t>
    </w:r>
    <w:r w:rsidRPr="00411C6A">
      <w:fldChar w:fldCharType="end"/>
    </w:r>
    <w:r w:rsidRPr="00411C6A">
      <w:br/>
    </w:r>
    <w:r w:rsidRPr="00411C6A">
      <w:fldChar w:fldCharType="begin" w:fldLock="1"/>
    </w:r>
    <w:r w:rsidRPr="00411C6A">
      <w:instrText xml:space="preserve"> DOCPROPERTY</w:instrText>
    </w:r>
    <w:r w:rsidRPr="00411C6A">
      <w:rPr>
        <w:sz w:val="18"/>
      </w:rPr>
      <w:instrText xml:space="preserve"> "Samling" *\charformat </w:instrText>
    </w:r>
    <w:r w:rsidRPr="00411C6A">
      <w:fldChar w:fldCharType="end"/>
    </w:r>
    <w:r w:rsidRPr="00411C6A">
      <w:tab/>
      <w:t xml:space="preserve">pnr: </w:t>
    </w:r>
    <w:r w:rsidRPr="00411C6A">
      <w:fldChar w:fldCharType="begin" w:fldLock="1"/>
    </w:r>
    <w:r w:rsidRPr="00411C6A">
      <w:instrText xml:space="preserve"> DOCPROPERTY</w:instrText>
    </w:r>
    <w:r w:rsidRPr="00411C6A">
      <w:rPr>
        <w:sz w:val="18"/>
      </w:rPr>
      <w:instrText xml:space="preserve"> "Partinummer" *\charformat </w:instrText>
    </w:r>
    <w:r w:rsidRPr="00411C6A">
      <w:fldChar w:fldCharType="separate"/>
    </w:r>
    <w:r w:rsidRPr="00411C6A">
      <w:t>M1021</w:t>
    </w:r>
    <w:r w:rsidRPr="00411C6A">
      <w:fldChar w:fldCharType="end"/>
    </w:r>
  </w:p>
  <w:p w:rsidR="002257D8" w:rsidRPr="00411C6A" w:rsidRDefault="002257D8">
    <w:pPr>
      <w:pStyle w:val="FSHRub1"/>
    </w:pPr>
    <w:r w:rsidRPr="00411C6A">
      <w:t>Motion till riksdagen</w:t>
    </w:r>
    <w:r w:rsidRPr="00411C6A">
      <w:br/>
    </w:r>
    <w:r w:rsidRPr="00411C6A">
      <w:fldChar w:fldCharType="begin" w:fldLock="1"/>
    </w:r>
    <w:r w:rsidRPr="00411C6A">
      <w:instrText xml:space="preserve"> DOCPROPERTY "YearUser" *\charformat </w:instrText>
    </w:r>
    <w:r w:rsidRPr="00411C6A">
      <w:fldChar w:fldCharType="separate"/>
    </w:r>
    <w:r w:rsidRPr="00411C6A">
      <w:t>2010/11</w:t>
    </w:r>
    <w:r w:rsidRPr="00411C6A">
      <w:fldChar w:fldCharType="end"/>
    </w:r>
    <w:r w:rsidRPr="00411C6A">
      <w:t>:</w:t>
    </w:r>
    <w:r w:rsidRPr="00411C6A">
      <w:fldChar w:fldCharType="begin" w:fldLock="1"/>
    </w:r>
    <w:r w:rsidRPr="00411C6A">
      <w:instrText xml:space="preserve"> DOCPROPERTY "Motionsnummer" *\charformat </w:instrText>
    </w:r>
    <w:r w:rsidRPr="00411C6A">
      <w:fldChar w:fldCharType="separate"/>
    </w:r>
    <w:r w:rsidRPr="00411C6A">
      <w:t>U235</w:t>
    </w:r>
    <w:r w:rsidRPr="00411C6A">
      <w:fldChar w:fldCharType="end"/>
    </w:r>
  </w:p>
  <w:p w:rsidR="002257D8" w:rsidRPr="00411C6A" w:rsidRDefault="002257D8">
    <w:pPr>
      <w:pStyle w:val="FSHNormalS5"/>
    </w:pPr>
    <w:r w:rsidRPr="00411C6A">
      <w:fldChar w:fldCharType="begin" w:fldLock="1"/>
    </w:r>
    <w:r w:rsidRPr="00411C6A">
      <w:instrText xml:space="preserve"> DOCPROPERTY "MotionarText" *\charformat </w:instrText>
    </w:r>
    <w:r w:rsidRPr="00411C6A">
      <w:fldChar w:fldCharType="separate"/>
    </w:r>
    <w:r w:rsidRPr="00411C6A">
      <w:t>av Gunnar Axén och Margareta Pålsson (M)</w:t>
    </w:r>
    <w:r w:rsidRPr="00411C6A">
      <w:fldChar w:fldCharType="end"/>
    </w:r>
    <w:r w:rsidRPr="00411C6A">
      <w:br/>
    </w:r>
    <w:r w:rsidRPr="00411C6A">
      <w:fldChar w:fldCharType="begin" w:fldLock="1"/>
    </w:r>
    <w:r w:rsidRPr="00411C6A">
      <w:instrText xml:space="preserve"> DOCPROPERTY "SvarFrasKort" *\charformat </w:instrText>
    </w:r>
    <w:r w:rsidRPr="00411C6A">
      <w:fldChar w:fldCharType="end"/>
    </w:r>
  </w:p>
  <w:p w:rsidR="002257D8" w:rsidRPr="00411C6A" w:rsidRDefault="002257D8">
    <w:pPr>
      <w:pStyle w:val="FSHTitel"/>
    </w:pPr>
    <w:r w:rsidRPr="00411C6A">
      <w:fldChar w:fldCharType="begin" w:fldLock="1"/>
    </w:r>
    <w:r w:rsidRPr="00411C6A">
      <w:instrText xml:space="preserve"> DOCPROPERTY</w:instrText>
    </w:r>
    <w:r w:rsidRPr="00411C6A">
      <w:rPr>
        <w:sz w:val="18"/>
      </w:rPr>
      <w:instrText xml:space="preserve"> "RubrikSvar" *\charformat </w:instrText>
    </w:r>
    <w:r w:rsidRPr="00411C6A">
      <w:fldChar w:fldCharType="separate"/>
    </w:r>
    <w:r w:rsidRPr="00411C6A">
      <w:t>Taiwans deltagande i UNFCCC</w:t>
    </w:r>
    <w:r w:rsidRPr="00411C6A">
      <w:fldChar w:fldCharType="end"/>
    </w:r>
  </w:p>
  <w:p w:rsidR="002257D8" w:rsidRPr="00411C6A" w:rsidRDefault="002257D8">
    <w:pPr>
      <w:pStyle w:val="Normal00"/>
    </w:pPr>
  </w:p>
  <w:p w:rsidR="002257D8" w:rsidRPr="00411C6A" w:rsidRDefault="002257D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26725890">
    <w:abstractNumId w:val="3"/>
  </w:num>
  <w:num w:numId="2" w16cid:durableId="529341174">
    <w:abstractNumId w:val="2"/>
  </w:num>
  <w:num w:numId="3" w16cid:durableId="340819354">
    <w:abstractNumId w:val="1"/>
  </w:num>
  <w:num w:numId="4" w16cid:durableId="1323699319">
    <w:abstractNumId w:val="0"/>
  </w:num>
  <w:num w:numId="5" w16cid:durableId="1608124016">
    <w:abstractNumId w:val="7"/>
  </w:num>
  <w:num w:numId="6" w16cid:durableId="779106952">
    <w:abstractNumId w:val="6"/>
  </w:num>
  <w:num w:numId="7" w16cid:durableId="966395927">
    <w:abstractNumId w:val="5"/>
  </w:num>
  <w:num w:numId="8" w16cid:durableId="463038671">
    <w:abstractNumId w:val="4"/>
  </w:num>
  <w:num w:numId="9" w16cid:durableId="347297035">
    <w:abstractNumId w:val="8"/>
  </w:num>
  <w:num w:numId="10" w16cid:durableId="1255935391">
    <w:abstractNumId w:val="9"/>
  </w:num>
  <w:num w:numId="11" w16cid:durableId="783622554">
    <w:abstractNumId w:val="10"/>
  </w:num>
  <w:num w:numId="12" w16cid:durableId="1163278611">
    <w:abstractNumId w:val="13"/>
  </w:num>
  <w:num w:numId="13" w16cid:durableId="1058014546">
    <w:abstractNumId w:val="15"/>
  </w:num>
  <w:num w:numId="14" w16cid:durableId="967080042">
    <w:abstractNumId w:val="16"/>
  </w:num>
  <w:num w:numId="15" w16cid:durableId="1107694057">
    <w:abstractNumId w:val="11"/>
  </w:num>
  <w:num w:numId="16" w16cid:durableId="987855976">
    <w:abstractNumId w:val="18"/>
  </w:num>
  <w:num w:numId="17" w16cid:durableId="2124227324">
    <w:abstractNumId w:val="17"/>
  </w:num>
  <w:num w:numId="18" w16cid:durableId="1642495370">
    <w:abstractNumId w:val="14"/>
  </w:num>
  <w:num w:numId="19" w16cid:durableId="1548369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5"/>
    <w:docVar w:name="PersonGUIDs" w:val="{854FCBD4-9235-4AE4-8205-6EA96CAF95DF},{9CA21FCC-8789-4D77-98D2-BD6A5AC5FE10}"/>
  </w:docVars>
  <w:rsids>
    <w:rsidRoot w:val="000D07F5"/>
    <w:rsid w:val="000D07F5"/>
    <w:rsid w:val="002257D8"/>
    <w:rsid w:val="0041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06F4988-B918-4C91-9BB2-218322D8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Betoning">
    <w:name w:val="Emphasis"/>
    <w:basedOn w:val="Standardstycketeckensnitt"/>
    <w:qFormat/>
    <w:locked/>
    <w:rPr>
      <w:b/>
      <w:bCs/>
      <w:i w:val="0"/>
      <w:iCs w:val="0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3091</Characters>
  <Application>Microsoft Office Word</Application>
  <DocSecurity>4</DocSecurity>
  <Lines>56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m1021</vt:lpstr>
    </vt:vector>
  </TitlesOfParts>
  <Company>Riksdagen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m1021</dc:title>
  <dc:subject>m1021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2010-11-25T08:50:00Z</cp:lastPrinted>
  <dcterms:created xsi:type="dcterms:W3CDTF">2025-12-17T17:52:00Z</dcterms:created>
  <dcterms:modified xsi:type="dcterms:W3CDTF">2025-12-17T17:52:00Z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mot2000_530_2010-11-25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Taiwans deltagande i UNFCCC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Taiwans deltagande i UNFCCC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Gunnar Axén och Margareta Pålsson (M)</vt:lpwstr>
  </property>
  <property fmtid="{D5CDD505-2E9C-101B-9397-08002B2CF9AE}" pid="26" name="MotionarLista">
    <vt:lpwstr>Axén, Gunnar (M)\Pålsson,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Axén (M), Margareta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albin.molander@riksdagen.se</vt:lpwstr>
  </property>
  <property fmtid="{D5CDD505-2E9C-101B-9397-08002B2CF9AE}" pid="45" name="ReservUID">
    <vt:lpwstr>an0608aa</vt:lpwstr>
  </property>
  <property fmtid="{D5CDD505-2E9C-101B-9397-08002B2CF9AE}" pid="46" name="MotionID">
    <vt:lpwstr>20102011000000000109000010210069</vt:lpwstr>
  </property>
  <property fmtid="{D5CDD505-2E9C-101B-9397-08002B2CF9AE}" pid="47" name="datum">
    <vt:lpwstr>101021</vt:lpwstr>
  </property>
  <property fmtid="{D5CDD505-2E9C-101B-9397-08002B2CF9AE}" pid="48" name="avsändar-e-post">
    <vt:lpwstr>albin.molander@riksdagen.se</vt:lpwstr>
  </property>
  <property fmtid="{D5CDD505-2E9C-101B-9397-08002B2CF9AE}" pid="49" name="id">
    <vt:lpwstr>20102011000000000109000010210069</vt:lpwstr>
  </property>
  <property fmtid="{D5CDD505-2E9C-101B-9397-08002B2CF9AE}" pid="50" name="nummer">
    <vt:lpwstr>235</vt:lpwstr>
  </property>
  <property fmtid="{D5CDD505-2E9C-101B-9397-08002B2CF9AE}" pid="51" name="utskottsbeteckning">
    <vt:lpwstr>U</vt:lpwstr>
  </property>
  <property fmtid="{D5CDD505-2E9C-101B-9397-08002B2CF9AE}" pid="52" name="GlobalUID">
    <vt:lpwstr>{E3EE5A62-3042-4AF8-9680-883FEE46F966}</vt:lpwstr>
  </property>
  <property fmtid="{D5CDD505-2E9C-101B-9397-08002B2CF9AE}" pid="53" name="Överföringar">
    <vt:i4>0</vt:i4>
  </property>
  <property fmtid="{D5CDD505-2E9C-101B-9397-08002B2CF9AE}" pid="54" name="Checksum">
    <vt:lpwstr>*1005965494092*</vt:lpwstr>
  </property>
  <property fmtid="{D5CDD505-2E9C-101B-9397-08002B2CF9AE}" pid="55" name="skuggnummer">
    <vt:lpwstr>1233</vt:lpwstr>
  </property>
  <property fmtid="{D5CDD505-2E9C-101B-9397-08002B2CF9AE}" pid="56" name="urixVersion">
    <vt:lpwstr>4.3.0.0</vt:lpwstr>
  </property>
  <property fmtid="{D5CDD505-2E9C-101B-9397-08002B2CF9AE}" pid="57" name="urixOrigin">
    <vt:lpwstr>101125 13:37:20.106</vt:lpwstr>
  </property>
  <property fmtid="{D5CDD505-2E9C-101B-9397-08002B2CF9AE}" pid="58" name="urixGuid">
    <vt:lpwstr>{7730B372-7360-4D2C-A8D3-A27E789849F4}</vt:lpwstr>
  </property>
</Properties>
</file>