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E6608C">
        <w:tc>
          <w:tcPr>
            <w:tcW w:w="2268" w:type="dxa"/>
          </w:tcPr>
          <w:p w:rsidR="00E6608C" w:rsidRDefault="00E6608C">
            <w:pPr>
              <w:framePr w:w="4400" w:h="1644" w:wrap="notBeside" w:vAnchor="page" w:hAnchor="page" w:x="6573" w:y="721"/>
              <w:rPr>
                <w:rFonts w:ascii="TradeGothic" w:hAnsi="TradeGothic"/>
                <w:i/>
                <w:sz w:val="18"/>
              </w:rPr>
            </w:pPr>
          </w:p>
        </w:tc>
        <w:tc>
          <w:tcPr>
            <w:tcW w:w="2347" w:type="dxa"/>
            <w:gridSpan w:val="2"/>
          </w:tcPr>
          <w:p w:rsidR="00E6608C" w:rsidRDefault="00E6608C">
            <w:pPr>
              <w:framePr w:w="4400" w:h="1644" w:wrap="notBeside" w:vAnchor="page" w:hAnchor="page" w:x="6573" w:y="721"/>
              <w:rPr>
                <w:rFonts w:ascii="TradeGothic" w:hAnsi="TradeGothic"/>
                <w:i/>
                <w:sz w:val="18"/>
              </w:rPr>
            </w:pPr>
          </w:p>
        </w:tc>
      </w:tr>
      <w:tr w:rsidR="00E6608C">
        <w:tc>
          <w:tcPr>
            <w:tcW w:w="2268" w:type="dxa"/>
          </w:tcPr>
          <w:p w:rsidR="00E6608C" w:rsidRDefault="00E6608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E6608C" w:rsidRDefault="00E6608C">
            <w:pPr>
              <w:framePr w:w="4400" w:h="1644" w:wrap="notBeside" w:vAnchor="page" w:hAnchor="page" w:x="6573" w:y="721"/>
              <w:rPr>
                <w:rFonts w:ascii="TradeGothic" w:hAnsi="TradeGothic"/>
                <w:b/>
                <w:sz w:val="22"/>
              </w:rPr>
            </w:pPr>
          </w:p>
        </w:tc>
      </w:tr>
      <w:tr w:rsidR="00E6608C">
        <w:trPr>
          <w:trHeight w:val="343"/>
        </w:trPr>
        <w:tc>
          <w:tcPr>
            <w:tcW w:w="3402" w:type="dxa"/>
            <w:gridSpan w:val="2"/>
          </w:tcPr>
          <w:p w:rsidR="00E6608C" w:rsidRDefault="00E6608C">
            <w:pPr>
              <w:framePr w:w="4400" w:h="1644" w:wrap="notBeside" w:vAnchor="page" w:hAnchor="page" w:x="6573" w:y="721"/>
            </w:pPr>
          </w:p>
        </w:tc>
        <w:tc>
          <w:tcPr>
            <w:tcW w:w="1213" w:type="dxa"/>
          </w:tcPr>
          <w:p w:rsidR="00E6608C" w:rsidRDefault="00E6608C">
            <w:pPr>
              <w:framePr w:w="4400" w:h="1644" w:wrap="notBeside" w:vAnchor="page" w:hAnchor="page" w:x="6573" w:y="721"/>
            </w:pPr>
          </w:p>
        </w:tc>
      </w:tr>
      <w:tr w:rsidR="00E6608C">
        <w:tc>
          <w:tcPr>
            <w:tcW w:w="2268" w:type="dxa"/>
          </w:tcPr>
          <w:p w:rsidR="00E6608C" w:rsidRDefault="00E6608C">
            <w:pPr>
              <w:framePr w:w="4400" w:h="1644" w:wrap="notBeside" w:vAnchor="page" w:hAnchor="page" w:x="6573" w:y="721"/>
            </w:pPr>
            <w:r>
              <w:t>2012-10-24</w:t>
            </w:r>
          </w:p>
        </w:tc>
        <w:tc>
          <w:tcPr>
            <w:tcW w:w="2347" w:type="dxa"/>
            <w:gridSpan w:val="2"/>
          </w:tcPr>
          <w:p w:rsidR="00E6608C" w:rsidRDefault="00E6608C">
            <w:pPr>
              <w:framePr w:w="4400" w:h="1644" w:wrap="notBeside" w:vAnchor="page" w:hAnchor="page" w:x="6573" w:y="721"/>
            </w:pPr>
          </w:p>
        </w:tc>
      </w:tr>
      <w:tr w:rsidR="00E6608C">
        <w:tc>
          <w:tcPr>
            <w:tcW w:w="2268" w:type="dxa"/>
          </w:tcPr>
          <w:p w:rsidR="00E6608C" w:rsidRDefault="00E6608C">
            <w:pPr>
              <w:framePr w:w="4400" w:h="1644" w:wrap="notBeside" w:vAnchor="page" w:hAnchor="page" w:x="6573" w:y="721"/>
            </w:pPr>
          </w:p>
        </w:tc>
        <w:tc>
          <w:tcPr>
            <w:tcW w:w="2347" w:type="dxa"/>
            <w:gridSpan w:val="2"/>
          </w:tcPr>
          <w:p w:rsidR="00E6608C" w:rsidRDefault="00E6608C">
            <w:pPr>
              <w:framePr w:w="4400" w:h="1644" w:wrap="notBeside" w:vAnchor="page" w:hAnchor="page" w:x="6573" w:y="721"/>
            </w:pPr>
          </w:p>
        </w:tc>
      </w:tr>
    </w:tbl>
    <w:tbl>
      <w:tblPr>
        <w:tblW w:w="0" w:type="auto"/>
        <w:tblLayout w:type="fixed"/>
        <w:tblLook w:val="0000"/>
      </w:tblPr>
      <w:tblGrid>
        <w:gridCol w:w="4911"/>
      </w:tblGrid>
      <w:tr w:rsidR="00E6608C">
        <w:trPr>
          <w:trHeight w:val="2400"/>
        </w:trPr>
        <w:tc>
          <w:tcPr>
            <w:tcW w:w="4911" w:type="dxa"/>
          </w:tcPr>
          <w:p w:rsidR="00E6608C" w:rsidRDefault="00E6608C">
            <w:pPr>
              <w:pStyle w:val="Avsndare"/>
              <w:framePr w:h="2483" w:wrap="notBeside" w:x="1504"/>
              <w:rPr>
                <w:b/>
                <w:i w:val="0"/>
                <w:sz w:val="22"/>
              </w:rPr>
            </w:pPr>
            <w:r>
              <w:rPr>
                <w:b/>
                <w:i w:val="0"/>
                <w:sz w:val="22"/>
              </w:rPr>
              <w:t>Statsrådsberedningen</w:t>
            </w:r>
          </w:p>
          <w:p w:rsidR="00E6608C" w:rsidRDefault="00E6608C">
            <w:pPr>
              <w:pStyle w:val="Avsndare"/>
              <w:framePr w:h="2483" w:wrap="notBeside" w:x="1504"/>
            </w:pPr>
          </w:p>
          <w:p w:rsidR="00E6608C" w:rsidRDefault="00E6608C">
            <w:pPr>
              <w:pStyle w:val="Avsndare"/>
              <w:framePr w:h="2483" w:wrap="notBeside" w:x="1504"/>
            </w:pPr>
            <w:r>
              <w:t>EU-kansliet</w:t>
            </w:r>
          </w:p>
          <w:p w:rsidR="00E6608C" w:rsidRDefault="00E6608C">
            <w:pPr>
              <w:pStyle w:val="Avsndare"/>
              <w:framePr w:h="2483" w:wrap="notBeside" w:x="1504"/>
            </w:pPr>
          </w:p>
          <w:p w:rsidR="00E6608C" w:rsidRDefault="00E6608C">
            <w:pPr>
              <w:pStyle w:val="Avsndare"/>
              <w:framePr w:h="2483" w:wrap="notBeside" w:x="1504"/>
            </w:pPr>
          </w:p>
          <w:p w:rsidR="00E6608C" w:rsidRDefault="00E6608C">
            <w:pPr>
              <w:pStyle w:val="Avsndare"/>
              <w:framePr w:h="2483" w:wrap="notBeside" w:x="1504"/>
            </w:pPr>
          </w:p>
          <w:p w:rsidR="00E6608C" w:rsidRDefault="00E6608C">
            <w:pPr>
              <w:pStyle w:val="Avsndare"/>
              <w:framePr w:h="2483" w:wrap="notBeside" w:x="1504"/>
              <w:rPr>
                <w:b/>
                <w:i w:val="0"/>
                <w:sz w:val="22"/>
              </w:rPr>
            </w:pPr>
          </w:p>
        </w:tc>
      </w:tr>
    </w:tbl>
    <w:p w:rsidR="00E6608C" w:rsidRDefault="00E6608C">
      <w:pPr>
        <w:framePr w:w="4400" w:h="2523" w:wrap="notBeside" w:vAnchor="page" w:hAnchor="page" w:x="6453" w:y="2445"/>
        <w:ind w:left="142"/>
      </w:pPr>
    </w:p>
    <w:p w:rsidR="00E6608C" w:rsidRDefault="00E6608C">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w:t>
      </w:r>
      <w:bookmarkEnd w:id="0"/>
      <w:bookmarkEnd w:id="1"/>
      <w:r>
        <w:rPr>
          <w:rFonts w:cs="Arial"/>
          <w:sz w:val="28"/>
        </w:rPr>
        <w:t xml:space="preserve"> vecka 43.</w:t>
      </w:r>
    </w:p>
    <w:p w:rsidR="00E6608C" w:rsidRDefault="00E6608C" w:rsidP="0015338A">
      <w:pPr>
        <w:pStyle w:val="BodyText"/>
      </w:pPr>
    </w:p>
    <w:p w:rsidR="00E6608C" w:rsidRDefault="00E6608C" w:rsidP="0015338A">
      <w:pPr>
        <w:pStyle w:val="BodyText"/>
      </w:pPr>
      <w:r>
        <w:t>Översänds för skriftligt samråd vecka 43 till torsdag 25 oktober, kl 08.30.</w:t>
      </w:r>
    </w:p>
    <w:p w:rsidR="00E6608C" w:rsidRDefault="00E6608C">
      <w:pPr>
        <w:spacing w:line="240" w:lineRule="auto"/>
        <w:rPr>
          <w:rFonts w:ascii="Garamond" w:hAnsi="Garamond"/>
        </w:rPr>
      </w:pPr>
      <w:r>
        <w:br w:type="page"/>
      </w:r>
    </w:p>
    <w:p w:rsidR="00E6608C" w:rsidRPr="0015338A" w:rsidRDefault="00E6608C" w:rsidP="0015338A">
      <w:pPr>
        <w:pStyle w:val="BodyText"/>
      </w:pPr>
    </w:p>
    <w:p w:rsidR="00E6608C" w:rsidRDefault="00E6608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E6608C" w:rsidRDefault="00E6608C">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8835709" w:history="1">
        <w:r w:rsidRPr="00A2609B">
          <w:rPr>
            <w:rStyle w:val="Hyperlink"/>
            <w:noProof/>
          </w:rPr>
          <w:t>Frågor som lösts i förberedande instanser</w:t>
        </w:r>
        <w:r>
          <w:rPr>
            <w:noProof/>
            <w:webHidden/>
          </w:rPr>
          <w:tab/>
        </w:r>
        <w:r>
          <w:rPr>
            <w:noProof/>
            <w:webHidden/>
          </w:rPr>
          <w:fldChar w:fldCharType="begin"/>
        </w:r>
        <w:r>
          <w:rPr>
            <w:noProof/>
            <w:webHidden/>
          </w:rPr>
          <w:instrText xml:space="preserve"> PAGEREF _Toc338835709 \h </w:instrText>
        </w:r>
        <w:r>
          <w:rPr>
            <w:noProof/>
            <w:webHidden/>
          </w:rPr>
        </w:r>
        <w:r>
          <w:rPr>
            <w:noProof/>
            <w:webHidden/>
          </w:rPr>
          <w:fldChar w:fldCharType="separate"/>
        </w:r>
        <w:r>
          <w:rPr>
            <w:noProof/>
            <w:webHidden/>
          </w:rPr>
          <w:t>5</w:t>
        </w:r>
        <w:r>
          <w:rPr>
            <w:noProof/>
            <w:webHidden/>
          </w:rPr>
          <w:fldChar w:fldCharType="end"/>
        </w:r>
      </w:hyperlink>
    </w:p>
    <w:p w:rsidR="00E6608C" w:rsidRDefault="00E6608C">
      <w:pPr>
        <w:pStyle w:val="TOC1"/>
        <w:tabs>
          <w:tab w:val="right" w:leader="dot" w:pos="7644"/>
        </w:tabs>
        <w:rPr>
          <w:rFonts w:ascii="Calibri" w:hAnsi="Calibri"/>
          <w:b w:val="0"/>
          <w:bCs w:val="0"/>
          <w:caps w:val="0"/>
          <w:noProof/>
          <w:sz w:val="22"/>
          <w:szCs w:val="22"/>
          <w:lang w:eastAsia="sv-SE"/>
        </w:rPr>
      </w:pPr>
      <w:hyperlink w:anchor="_Toc338835710" w:history="1">
        <w:r w:rsidRPr="00A2609B">
          <w:rPr>
            <w:rStyle w:val="Hyperlink"/>
            <w:noProof/>
          </w:rPr>
          <w:t>Troliga A-punkter inför kommande rådsmöten som förväntas godkännas vid Coreper II 2012-10-24.</w:t>
        </w:r>
        <w:r>
          <w:rPr>
            <w:noProof/>
            <w:webHidden/>
          </w:rPr>
          <w:tab/>
        </w:r>
        <w:r>
          <w:rPr>
            <w:noProof/>
            <w:webHidden/>
          </w:rPr>
          <w:fldChar w:fldCharType="begin"/>
        </w:r>
        <w:r>
          <w:rPr>
            <w:noProof/>
            <w:webHidden/>
          </w:rPr>
          <w:instrText xml:space="preserve"> PAGEREF _Toc338835710 \h </w:instrText>
        </w:r>
        <w:r>
          <w:rPr>
            <w:noProof/>
            <w:webHidden/>
          </w:rPr>
        </w:r>
        <w:r>
          <w:rPr>
            <w:noProof/>
            <w:webHidden/>
          </w:rPr>
          <w:fldChar w:fldCharType="separate"/>
        </w:r>
        <w:r>
          <w:rPr>
            <w:noProof/>
            <w:webHidden/>
          </w:rPr>
          <w:t>5</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1" w:history="1">
        <w:r w:rsidRPr="00A2609B">
          <w:rPr>
            <w:rStyle w:val="Hyperlink"/>
            <w:noProof/>
          </w:rPr>
          <w:t>1. Committee of the Regions = Council Decision appointing three United Kingdom members and two United Kingdom alternate members of the Committee of the Regions</w:t>
        </w:r>
        <w:r>
          <w:rPr>
            <w:noProof/>
            <w:webHidden/>
          </w:rPr>
          <w:tab/>
        </w:r>
        <w:r>
          <w:rPr>
            <w:noProof/>
            <w:webHidden/>
          </w:rPr>
          <w:fldChar w:fldCharType="begin"/>
        </w:r>
        <w:r>
          <w:rPr>
            <w:noProof/>
            <w:webHidden/>
          </w:rPr>
          <w:instrText xml:space="preserve"> PAGEREF _Toc338835711 \h </w:instrText>
        </w:r>
        <w:r>
          <w:rPr>
            <w:noProof/>
            <w:webHidden/>
          </w:rPr>
        </w:r>
        <w:r>
          <w:rPr>
            <w:noProof/>
            <w:webHidden/>
          </w:rPr>
          <w:fldChar w:fldCharType="separate"/>
        </w:r>
        <w:r>
          <w:rPr>
            <w:noProof/>
            <w:webHidden/>
          </w:rPr>
          <w:t>5</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2" w:history="1">
        <w:r w:rsidRPr="00A2609B">
          <w:rPr>
            <w:rStyle w:val="Hyperlink"/>
            <w:noProof/>
          </w:rPr>
          <w:t>2. Committee of the Regions = Council Decision appointing a Greek member and a Greek alternate member of the Committee of the Regions</w:t>
        </w:r>
        <w:r>
          <w:rPr>
            <w:noProof/>
            <w:webHidden/>
          </w:rPr>
          <w:tab/>
        </w:r>
        <w:r>
          <w:rPr>
            <w:noProof/>
            <w:webHidden/>
          </w:rPr>
          <w:fldChar w:fldCharType="begin"/>
        </w:r>
        <w:r>
          <w:rPr>
            <w:noProof/>
            <w:webHidden/>
          </w:rPr>
          <w:instrText xml:space="preserve"> PAGEREF _Toc338835712 \h </w:instrText>
        </w:r>
        <w:r>
          <w:rPr>
            <w:noProof/>
            <w:webHidden/>
          </w:rPr>
        </w:r>
        <w:r>
          <w:rPr>
            <w:noProof/>
            <w:webHidden/>
          </w:rPr>
          <w:fldChar w:fldCharType="separate"/>
        </w:r>
        <w:r>
          <w:rPr>
            <w:noProof/>
            <w:webHidden/>
          </w:rPr>
          <w:t>5</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3" w:history="1">
        <w:r w:rsidRPr="00A2609B">
          <w:rPr>
            <w:rStyle w:val="Hyperlink"/>
            <w:noProof/>
          </w:rPr>
          <w:t>3. Information on approval of the design of the 2 euro commemorative coin issued by the following Member States: Germany, France, Latvia, The Slovak Republic and Spain</w:t>
        </w:r>
        <w:r>
          <w:rPr>
            <w:noProof/>
            <w:webHidden/>
          </w:rPr>
          <w:tab/>
        </w:r>
        <w:r>
          <w:rPr>
            <w:noProof/>
            <w:webHidden/>
          </w:rPr>
          <w:fldChar w:fldCharType="begin"/>
        </w:r>
        <w:r>
          <w:rPr>
            <w:noProof/>
            <w:webHidden/>
          </w:rPr>
          <w:instrText xml:space="preserve"> PAGEREF _Toc338835713 \h </w:instrText>
        </w:r>
        <w:r>
          <w:rPr>
            <w:noProof/>
            <w:webHidden/>
          </w:rPr>
        </w:r>
        <w:r>
          <w:rPr>
            <w:noProof/>
            <w:webHidden/>
          </w:rPr>
          <w:fldChar w:fldCharType="separate"/>
        </w:r>
        <w:r>
          <w:rPr>
            <w:noProof/>
            <w:webHidden/>
          </w:rPr>
          <w:t>6</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4" w:history="1">
        <w:r w:rsidRPr="00A2609B">
          <w:rPr>
            <w:rStyle w:val="Hyperlink"/>
            <w:noProof/>
          </w:rPr>
          <w:t>4. Proposal for a Regulation of the European Parliament and of the Council on the financial rules applicable to the annual budget of the Union [First reading] (LA+S)= Adoption of the legislative act</w:t>
        </w:r>
        <w:r>
          <w:rPr>
            <w:noProof/>
            <w:webHidden/>
          </w:rPr>
          <w:tab/>
        </w:r>
        <w:r>
          <w:rPr>
            <w:noProof/>
            <w:webHidden/>
          </w:rPr>
          <w:fldChar w:fldCharType="begin"/>
        </w:r>
        <w:r>
          <w:rPr>
            <w:noProof/>
            <w:webHidden/>
          </w:rPr>
          <w:instrText xml:space="preserve"> PAGEREF _Toc338835714 \h </w:instrText>
        </w:r>
        <w:r>
          <w:rPr>
            <w:noProof/>
            <w:webHidden/>
          </w:rPr>
        </w:r>
        <w:r>
          <w:rPr>
            <w:noProof/>
            <w:webHidden/>
          </w:rPr>
          <w:fldChar w:fldCharType="separate"/>
        </w:r>
        <w:r>
          <w:rPr>
            <w:noProof/>
            <w:webHidden/>
          </w:rPr>
          <w:t>7</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5" w:history="1">
        <w:r w:rsidRPr="00A2609B">
          <w:rPr>
            <w:rStyle w:val="Hyperlink"/>
            <w:noProof/>
          </w:rPr>
          <w:t>5. Proposal for transfer of appropriations No 3/2012 within Section VIII - European Ombudsman - of the general budget for 2012</w:t>
        </w:r>
        <w:r>
          <w:rPr>
            <w:noProof/>
            <w:webHidden/>
          </w:rPr>
          <w:tab/>
        </w:r>
        <w:r>
          <w:rPr>
            <w:noProof/>
            <w:webHidden/>
          </w:rPr>
          <w:fldChar w:fldCharType="begin"/>
        </w:r>
        <w:r>
          <w:rPr>
            <w:noProof/>
            <w:webHidden/>
          </w:rPr>
          <w:instrText xml:space="preserve"> PAGEREF _Toc338835715 \h </w:instrText>
        </w:r>
        <w:r>
          <w:rPr>
            <w:noProof/>
            <w:webHidden/>
          </w:rPr>
        </w:r>
        <w:r>
          <w:rPr>
            <w:noProof/>
            <w:webHidden/>
          </w:rPr>
          <w:fldChar w:fldCharType="separate"/>
        </w:r>
        <w:r>
          <w:rPr>
            <w:noProof/>
            <w:webHidden/>
          </w:rPr>
          <w:t>8</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6" w:history="1">
        <w:r w:rsidRPr="00A2609B">
          <w:rPr>
            <w:rStyle w:val="Hyperlink"/>
            <w:noProof/>
          </w:rPr>
          <w:t>6. Proposal for transfer of appropriations No DEC 34/2012 within Section III - Commission - of the general budget for 2012</w:t>
        </w:r>
        <w:r>
          <w:rPr>
            <w:noProof/>
            <w:webHidden/>
          </w:rPr>
          <w:tab/>
        </w:r>
        <w:r>
          <w:rPr>
            <w:noProof/>
            <w:webHidden/>
          </w:rPr>
          <w:fldChar w:fldCharType="begin"/>
        </w:r>
        <w:r>
          <w:rPr>
            <w:noProof/>
            <w:webHidden/>
          </w:rPr>
          <w:instrText xml:space="preserve"> PAGEREF _Toc338835716 \h </w:instrText>
        </w:r>
        <w:r>
          <w:rPr>
            <w:noProof/>
            <w:webHidden/>
          </w:rPr>
        </w:r>
        <w:r>
          <w:rPr>
            <w:noProof/>
            <w:webHidden/>
          </w:rPr>
          <w:fldChar w:fldCharType="separate"/>
        </w:r>
        <w:r>
          <w:rPr>
            <w:noProof/>
            <w:webHidden/>
          </w:rPr>
          <w:t>8</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7" w:history="1">
        <w:r w:rsidRPr="00A2609B">
          <w:rPr>
            <w:rStyle w:val="Hyperlink"/>
            <w:noProof/>
          </w:rPr>
          <w:t>7. Proposal for transfer of appropriations No DEC 36/2012 within Section III - Commission - of the general budget for 2012</w:t>
        </w:r>
        <w:r>
          <w:rPr>
            <w:noProof/>
            <w:webHidden/>
          </w:rPr>
          <w:tab/>
        </w:r>
        <w:r>
          <w:rPr>
            <w:noProof/>
            <w:webHidden/>
          </w:rPr>
          <w:fldChar w:fldCharType="begin"/>
        </w:r>
        <w:r>
          <w:rPr>
            <w:noProof/>
            <w:webHidden/>
          </w:rPr>
          <w:instrText xml:space="preserve"> PAGEREF _Toc338835717 \h </w:instrText>
        </w:r>
        <w:r>
          <w:rPr>
            <w:noProof/>
            <w:webHidden/>
          </w:rPr>
        </w:r>
        <w:r>
          <w:rPr>
            <w:noProof/>
            <w:webHidden/>
          </w:rPr>
          <w:fldChar w:fldCharType="separate"/>
        </w:r>
        <w:r>
          <w:rPr>
            <w:noProof/>
            <w:webHidden/>
          </w:rPr>
          <w:t>9</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8" w:history="1">
        <w:r w:rsidRPr="00A2609B">
          <w:rPr>
            <w:rStyle w:val="Hyperlink"/>
            <w:noProof/>
          </w:rPr>
          <w:t>8. Proposal for transfer of appropriations No DEC 37/2012 within Section III - Commission - of the general budget for 2012</w:t>
        </w:r>
        <w:r>
          <w:rPr>
            <w:noProof/>
            <w:webHidden/>
          </w:rPr>
          <w:tab/>
        </w:r>
        <w:r>
          <w:rPr>
            <w:noProof/>
            <w:webHidden/>
          </w:rPr>
          <w:fldChar w:fldCharType="begin"/>
        </w:r>
        <w:r>
          <w:rPr>
            <w:noProof/>
            <w:webHidden/>
          </w:rPr>
          <w:instrText xml:space="preserve"> PAGEREF _Toc338835718 \h </w:instrText>
        </w:r>
        <w:r>
          <w:rPr>
            <w:noProof/>
            <w:webHidden/>
          </w:rPr>
        </w:r>
        <w:r>
          <w:rPr>
            <w:noProof/>
            <w:webHidden/>
          </w:rPr>
          <w:fldChar w:fldCharType="separate"/>
        </w:r>
        <w:r>
          <w:rPr>
            <w:noProof/>
            <w:webHidden/>
          </w:rPr>
          <w:t>10</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19" w:history="1">
        <w:r w:rsidRPr="00A2609B">
          <w:rPr>
            <w:rStyle w:val="Hyperlink"/>
            <w:noProof/>
          </w:rPr>
          <w:t>9. Proposal for transfer of appropriations No DEC 38/2012 within Section III - Commission - of the general budget for 2012</w:t>
        </w:r>
        <w:r>
          <w:rPr>
            <w:noProof/>
            <w:webHidden/>
          </w:rPr>
          <w:tab/>
        </w:r>
        <w:r>
          <w:rPr>
            <w:noProof/>
            <w:webHidden/>
          </w:rPr>
          <w:fldChar w:fldCharType="begin"/>
        </w:r>
        <w:r>
          <w:rPr>
            <w:noProof/>
            <w:webHidden/>
          </w:rPr>
          <w:instrText xml:space="preserve"> PAGEREF _Toc338835719 \h </w:instrText>
        </w:r>
        <w:r>
          <w:rPr>
            <w:noProof/>
            <w:webHidden/>
          </w:rPr>
        </w:r>
        <w:r>
          <w:rPr>
            <w:noProof/>
            <w:webHidden/>
          </w:rPr>
          <w:fldChar w:fldCharType="separate"/>
        </w:r>
        <w:r>
          <w:rPr>
            <w:noProof/>
            <w:webHidden/>
          </w:rPr>
          <w:t>10</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0" w:history="1">
        <w:r w:rsidRPr="00A2609B">
          <w:rPr>
            <w:rStyle w:val="Hyperlink"/>
            <w:noProof/>
          </w:rPr>
          <w:t>10.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EGF/2012/002 DE/manroland from Germany) - Proposal for transfer of appropriations No DEC 27/2012 within Section III - Commission - of the general budget for 2012</w:t>
        </w:r>
        <w:r>
          <w:rPr>
            <w:noProof/>
            <w:webHidden/>
          </w:rPr>
          <w:tab/>
        </w:r>
        <w:r>
          <w:rPr>
            <w:noProof/>
            <w:webHidden/>
          </w:rPr>
          <w:fldChar w:fldCharType="begin"/>
        </w:r>
        <w:r>
          <w:rPr>
            <w:noProof/>
            <w:webHidden/>
          </w:rPr>
          <w:instrText xml:space="preserve"> PAGEREF _Toc338835720 \h </w:instrText>
        </w:r>
        <w:r>
          <w:rPr>
            <w:noProof/>
            <w:webHidden/>
          </w:rPr>
        </w:r>
        <w:r>
          <w:rPr>
            <w:noProof/>
            <w:webHidden/>
          </w:rPr>
          <w:fldChar w:fldCharType="separate"/>
        </w:r>
        <w:r>
          <w:rPr>
            <w:noProof/>
            <w:webHidden/>
          </w:rPr>
          <w:t>11</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1" w:history="1">
        <w:r w:rsidRPr="00A2609B">
          <w:rPr>
            <w:rStyle w:val="Hyperlink"/>
            <w:noProof/>
          </w:rPr>
          <w:t>11.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EGF/2012/003 DK/Vestas from Denmark) = Proposal for transfer of appropriations No DEC 28/2012 within Section III - Commission - of the general budget for 2012</w:t>
        </w:r>
        <w:r>
          <w:rPr>
            <w:noProof/>
            <w:webHidden/>
          </w:rPr>
          <w:tab/>
        </w:r>
        <w:r>
          <w:rPr>
            <w:noProof/>
            <w:webHidden/>
          </w:rPr>
          <w:fldChar w:fldCharType="begin"/>
        </w:r>
        <w:r>
          <w:rPr>
            <w:noProof/>
            <w:webHidden/>
          </w:rPr>
          <w:instrText xml:space="preserve"> PAGEREF _Toc338835721 \h </w:instrText>
        </w:r>
        <w:r>
          <w:rPr>
            <w:noProof/>
            <w:webHidden/>
          </w:rPr>
        </w:r>
        <w:r>
          <w:rPr>
            <w:noProof/>
            <w:webHidden/>
          </w:rPr>
          <w:fldChar w:fldCharType="separate"/>
        </w:r>
        <w:r>
          <w:rPr>
            <w:noProof/>
            <w:webHidden/>
          </w:rPr>
          <w:t>12</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2" w:history="1">
        <w:r w:rsidRPr="00A2609B">
          <w:rPr>
            <w:rStyle w:val="Hyperlink"/>
            <w:noProof/>
          </w:rPr>
          <w:t>12. Post Lisbon organisation of EU summits with groups of third countries</w:t>
        </w:r>
        <w:r>
          <w:rPr>
            <w:noProof/>
            <w:webHidden/>
          </w:rPr>
          <w:tab/>
        </w:r>
        <w:r>
          <w:rPr>
            <w:noProof/>
            <w:webHidden/>
          </w:rPr>
          <w:fldChar w:fldCharType="begin"/>
        </w:r>
        <w:r>
          <w:rPr>
            <w:noProof/>
            <w:webHidden/>
          </w:rPr>
          <w:instrText xml:space="preserve"> PAGEREF _Toc338835722 \h </w:instrText>
        </w:r>
        <w:r>
          <w:rPr>
            <w:noProof/>
            <w:webHidden/>
          </w:rPr>
        </w:r>
        <w:r>
          <w:rPr>
            <w:noProof/>
            <w:webHidden/>
          </w:rPr>
          <w:fldChar w:fldCharType="separate"/>
        </w:r>
        <w:r>
          <w:rPr>
            <w:noProof/>
            <w:webHidden/>
          </w:rPr>
          <w:t>13</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3" w:history="1">
        <w:r w:rsidRPr="00A2609B">
          <w:rPr>
            <w:rStyle w:val="Hyperlink"/>
            <w:noProof/>
          </w:rPr>
          <w:t>13. Anti-dumping = Proposal for a Council Implementing Regulation imposing a definitive anti-dumping duty and collecting definitively the provisional duty imposed on imports of aluminium radiators originating in the People's Republic of China</w:t>
        </w:r>
        <w:r>
          <w:rPr>
            <w:noProof/>
            <w:webHidden/>
          </w:rPr>
          <w:tab/>
        </w:r>
        <w:r>
          <w:rPr>
            <w:noProof/>
            <w:webHidden/>
          </w:rPr>
          <w:fldChar w:fldCharType="begin"/>
        </w:r>
        <w:r>
          <w:rPr>
            <w:noProof/>
            <w:webHidden/>
          </w:rPr>
          <w:instrText xml:space="preserve"> PAGEREF _Toc338835723 \h </w:instrText>
        </w:r>
        <w:r>
          <w:rPr>
            <w:noProof/>
            <w:webHidden/>
          </w:rPr>
        </w:r>
        <w:r>
          <w:rPr>
            <w:noProof/>
            <w:webHidden/>
          </w:rPr>
          <w:fldChar w:fldCharType="separate"/>
        </w:r>
        <w:r>
          <w:rPr>
            <w:noProof/>
            <w:webHidden/>
          </w:rPr>
          <w:t>14</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4" w:history="1">
        <w:r w:rsidRPr="00A2609B">
          <w:rPr>
            <w:rStyle w:val="Hyperlink"/>
            <w:noProof/>
          </w:rPr>
          <w:t>14. Set up of the EU-level framework required by article 33.2 of the United Nations Convention on the Rights of Persons with Disabilities</w:t>
        </w:r>
        <w:r>
          <w:rPr>
            <w:noProof/>
            <w:webHidden/>
          </w:rPr>
          <w:tab/>
        </w:r>
        <w:r>
          <w:rPr>
            <w:noProof/>
            <w:webHidden/>
          </w:rPr>
          <w:fldChar w:fldCharType="begin"/>
        </w:r>
        <w:r>
          <w:rPr>
            <w:noProof/>
            <w:webHidden/>
          </w:rPr>
          <w:instrText xml:space="preserve"> PAGEREF _Toc338835724 \h </w:instrText>
        </w:r>
        <w:r>
          <w:rPr>
            <w:noProof/>
            <w:webHidden/>
          </w:rPr>
        </w:r>
        <w:r>
          <w:rPr>
            <w:noProof/>
            <w:webHidden/>
          </w:rPr>
          <w:fldChar w:fldCharType="separate"/>
        </w:r>
        <w:r>
          <w:rPr>
            <w:noProof/>
            <w:webHidden/>
          </w:rPr>
          <w:t>14</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5" w:history="1">
        <w:r w:rsidRPr="00A2609B">
          <w:rPr>
            <w:rStyle w:val="Hyperlink"/>
            <w:noProof/>
          </w:rPr>
          <w:t>15. Amendment to the Three-year Action Programme for the African Peace Facility, 2011-2013 (10th EDF)</w:t>
        </w:r>
        <w:r>
          <w:rPr>
            <w:noProof/>
            <w:webHidden/>
          </w:rPr>
          <w:tab/>
        </w:r>
        <w:r>
          <w:rPr>
            <w:noProof/>
            <w:webHidden/>
          </w:rPr>
          <w:fldChar w:fldCharType="begin"/>
        </w:r>
        <w:r>
          <w:rPr>
            <w:noProof/>
            <w:webHidden/>
          </w:rPr>
          <w:instrText xml:space="preserve"> PAGEREF _Toc338835725 \h </w:instrText>
        </w:r>
        <w:r>
          <w:rPr>
            <w:noProof/>
            <w:webHidden/>
          </w:rPr>
        </w:r>
        <w:r>
          <w:rPr>
            <w:noProof/>
            <w:webHidden/>
          </w:rPr>
          <w:fldChar w:fldCharType="separate"/>
        </w:r>
        <w:r>
          <w:rPr>
            <w:noProof/>
            <w:webHidden/>
          </w:rPr>
          <w:t>15</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6" w:history="1">
        <w:r w:rsidRPr="00A2609B">
          <w:rPr>
            <w:rStyle w:val="Hyperlink"/>
            <w:noProof/>
          </w:rPr>
          <w:t>16. CDE - Centre for the Development of Enterprise: Decision to terminate the term of office of the Deputy Director = Appointment of a new conciliator</w:t>
        </w:r>
        <w:r>
          <w:rPr>
            <w:noProof/>
            <w:webHidden/>
          </w:rPr>
          <w:tab/>
        </w:r>
        <w:r>
          <w:rPr>
            <w:noProof/>
            <w:webHidden/>
          </w:rPr>
          <w:fldChar w:fldCharType="begin"/>
        </w:r>
        <w:r>
          <w:rPr>
            <w:noProof/>
            <w:webHidden/>
          </w:rPr>
          <w:instrText xml:space="preserve"> PAGEREF _Toc338835726 \h </w:instrText>
        </w:r>
        <w:r>
          <w:rPr>
            <w:noProof/>
            <w:webHidden/>
          </w:rPr>
        </w:r>
        <w:r>
          <w:rPr>
            <w:noProof/>
            <w:webHidden/>
          </w:rPr>
          <w:fldChar w:fldCharType="separate"/>
        </w:r>
        <w:r>
          <w:rPr>
            <w:noProof/>
            <w:webHidden/>
          </w:rPr>
          <w:t>15</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7" w:history="1">
        <w:r w:rsidRPr="00A2609B">
          <w:rPr>
            <w:rStyle w:val="Hyperlink"/>
            <w:noProof/>
          </w:rPr>
          <w:t>17. Proposal for a Council Decision concluding the interim agreement with a view to an Economic Partnership Agreement between the European Community and its Member States, of the one part, and the Central Africa Party, of the other part = Request by the Council for consent of the European Parliament</w:t>
        </w:r>
        <w:r>
          <w:rPr>
            <w:noProof/>
            <w:webHidden/>
          </w:rPr>
          <w:tab/>
        </w:r>
        <w:r>
          <w:rPr>
            <w:noProof/>
            <w:webHidden/>
          </w:rPr>
          <w:fldChar w:fldCharType="begin"/>
        </w:r>
        <w:r>
          <w:rPr>
            <w:noProof/>
            <w:webHidden/>
          </w:rPr>
          <w:instrText xml:space="preserve"> PAGEREF _Toc338835727 \h </w:instrText>
        </w:r>
        <w:r>
          <w:rPr>
            <w:noProof/>
            <w:webHidden/>
          </w:rPr>
        </w:r>
        <w:r>
          <w:rPr>
            <w:noProof/>
            <w:webHidden/>
          </w:rPr>
          <w:fldChar w:fldCharType="separate"/>
        </w:r>
        <w:r>
          <w:rPr>
            <w:noProof/>
            <w:webHidden/>
          </w:rPr>
          <w:t>16</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8" w:history="1">
        <w:r w:rsidRPr="00A2609B">
          <w:rPr>
            <w:rStyle w:val="Hyperlink"/>
            <w:noProof/>
          </w:rPr>
          <w:t>18. 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r>
          <w:rPr>
            <w:noProof/>
            <w:webHidden/>
          </w:rPr>
          <w:tab/>
        </w:r>
        <w:r>
          <w:rPr>
            <w:noProof/>
            <w:webHidden/>
          </w:rPr>
          <w:fldChar w:fldCharType="begin"/>
        </w:r>
        <w:r>
          <w:rPr>
            <w:noProof/>
            <w:webHidden/>
          </w:rPr>
          <w:instrText xml:space="preserve"> PAGEREF _Toc338835728 \h </w:instrText>
        </w:r>
        <w:r>
          <w:rPr>
            <w:noProof/>
            <w:webHidden/>
          </w:rPr>
        </w:r>
        <w:r>
          <w:rPr>
            <w:noProof/>
            <w:webHidden/>
          </w:rPr>
          <w:fldChar w:fldCharType="separate"/>
        </w:r>
        <w:r>
          <w:rPr>
            <w:noProof/>
            <w:webHidden/>
          </w:rPr>
          <w:t>17</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29" w:history="1">
        <w:r w:rsidRPr="00A2609B">
          <w:rPr>
            <w:rStyle w:val="Hyperlink"/>
            <w:noProof/>
          </w:rPr>
          <w:t>19. Restrictive measures against Syria = Letter of reply to a person subject to the restrictive measures provided for in Council Decision 2011/782/CFSP and in Council Regulation (EU) No 36/2012</w:t>
        </w:r>
        <w:r>
          <w:rPr>
            <w:noProof/>
            <w:webHidden/>
          </w:rPr>
          <w:tab/>
        </w:r>
        <w:r>
          <w:rPr>
            <w:noProof/>
            <w:webHidden/>
          </w:rPr>
          <w:fldChar w:fldCharType="begin"/>
        </w:r>
        <w:r>
          <w:rPr>
            <w:noProof/>
            <w:webHidden/>
          </w:rPr>
          <w:instrText xml:space="preserve"> PAGEREF _Toc338835729 \h </w:instrText>
        </w:r>
        <w:r>
          <w:rPr>
            <w:noProof/>
            <w:webHidden/>
          </w:rPr>
        </w:r>
        <w:r>
          <w:rPr>
            <w:noProof/>
            <w:webHidden/>
          </w:rPr>
          <w:fldChar w:fldCharType="separate"/>
        </w:r>
        <w:r>
          <w:rPr>
            <w:noProof/>
            <w:webHidden/>
          </w:rPr>
          <w:t>18</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30" w:history="1">
        <w:r w:rsidRPr="00A2609B">
          <w:rPr>
            <w:rStyle w:val="Hyperlink"/>
            <w:noProof/>
          </w:rPr>
          <w:t>20. Proposal for a Regulation of the European Parliament and of the Council on jurisdiction and the recognition and enforcement of judgments in civil and commercial matters (Recast) [First reading] = Analysis of the final text with a view to an agreement</w:t>
        </w:r>
        <w:r>
          <w:rPr>
            <w:noProof/>
            <w:webHidden/>
          </w:rPr>
          <w:tab/>
        </w:r>
        <w:r>
          <w:rPr>
            <w:noProof/>
            <w:webHidden/>
          </w:rPr>
          <w:fldChar w:fldCharType="begin"/>
        </w:r>
        <w:r>
          <w:rPr>
            <w:noProof/>
            <w:webHidden/>
          </w:rPr>
          <w:instrText xml:space="preserve"> PAGEREF _Toc338835730 \h </w:instrText>
        </w:r>
        <w:r>
          <w:rPr>
            <w:noProof/>
            <w:webHidden/>
          </w:rPr>
        </w:r>
        <w:r>
          <w:rPr>
            <w:noProof/>
            <w:webHidden/>
          </w:rPr>
          <w:fldChar w:fldCharType="separate"/>
        </w:r>
        <w:r>
          <w:rPr>
            <w:noProof/>
            <w:webHidden/>
          </w:rPr>
          <w:t>18</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31" w:history="1">
        <w:r w:rsidRPr="00A2609B">
          <w:rPr>
            <w:rStyle w:val="Hyperlink"/>
            <w:noProof/>
          </w:rPr>
          <w:t>21. Revised Draft Council Conclusions on the new EU Strategy towards the Eradication of Trafficking in Human Beings 2012-2016</w:t>
        </w:r>
        <w:r>
          <w:rPr>
            <w:noProof/>
            <w:webHidden/>
          </w:rPr>
          <w:tab/>
        </w:r>
        <w:r>
          <w:rPr>
            <w:noProof/>
            <w:webHidden/>
          </w:rPr>
          <w:fldChar w:fldCharType="begin"/>
        </w:r>
        <w:r>
          <w:rPr>
            <w:noProof/>
            <w:webHidden/>
          </w:rPr>
          <w:instrText xml:space="preserve"> PAGEREF _Toc338835731 \h </w:instrText>
        </w:r>
        <w:r>
          <w:rPr>
            <w:noProof/>
            <w:webHidden/>
          </w:rPr>
        </w:r>
        <w:r>
          <w:rPr>
            <w:noProof/>
            <w:webHidden/>
          </w:rPr>
          <w:fldChar w:fldCharType="separate"/>
        </w:r>
        <w:r>
          <w:rPr>
            <w:noProof/>
            <w:webHidden/>
          </w:rPr>
          <w:t>18</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32" w:history="1">
        <w:r w:rsidRPr="00A2609B">
          <w:rPr>
            <w:rStyle w:val="Hyperlink"/>
            <w:noProof/>
          </w:rPr>
          <w:t>22. EU Action on Migratory Pressures – A strategic response – Biannual update</w:t>
        </w:r>
        <w:r>
          <w:rPr>
            <w:noProof/>
            <w:webHidden/>
          </w:rPr>
          <w:tab/>
        </w:r>
        <w:r>
          <w:rPr>
            <w:noProof/>
            <w:webHidden/>
          </w:rPr>
          <w:fldChar w:fldCharType="begin"/>
        </w:r>
        <w:r>
          <w:rPr>
            <w:noProof/>
            <w:webHidden/>
          </w:rPr>
          <w:instrText xml:space="preserve"> PAGEREF _Toc338835732 \h </w:instrText>
        </w:r>
        <w:r>
          <w:rPr>
            <w:noProof/>
            <w:webHidden/>
          </w:rPr>
        </w:r>
        <w:r>
          <w:rPr>
            <w:noProof/>
            <w:webHidden/>
          </w:rPr>
          <w:fldChar w:fldCharType="separate"/>
        </w:r>
        <w:r>
          <w:rPr>
            <w:noProof/>
            <w:webHidden/>
          </w:rPr>
          <w:t>20</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33" w:history="1">
        <w:r w:rsidRPr="00A2609B">
          <w:rPr>
            <w:rStyle w:val="Hyperlink"/>
            <w:noProof/>
          </w:rPr>
          <w:t>23. Draft revised EU Radicalisation and Recruitment Action Plan - Updated Implementation Plan</w:t>
        </w:r>
        <w:r>
          <w:rPr>
            <w:noProof/>
            <w:webHidden/>
          </w:rPr>
          <w:tab/>
        </w:r>
        <w:r>
          <w:rPr>
            <w:noProof/>
            <w:webHidden/>
          </w:rPr>
          <w:fldChar w:fldCharType="begin"/>
        </w:r>
        <w:r>
          <w:rPr>
            <w:noProof/>
            <w:webHidden/>
          </w:rPr>
          <w:instrText xml:space="preserve"> PAGEREF _Toc338835733 \h </w:instrText>
        </w:r>
        <w:r>
          <w:rPr>
            <w:noProof/>
            <w:webHidden/>
          </w:rPr>
        </w:r>
        <w:r>
          <w:rPr>
            <w:noProof/>
            <w:webHidden/>
          </w:rPr>
          <w:fldChar w:fldCharType="separate"/>
        </w:r>
        <w:r>
          <w:rPr>
            <w:noProof/>
            <w:webHidden/>
          </w:rPr>
          <w:t>20</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34" w:history="1">
        <w:r w:rsidRPr="00A2609B">
          <w:rPr>
            <w:rStyle w:val="Hyperlink"/>
            <w:noProof/>
          </w:rPr>
          <w:t>24. Presentation of the SISNET accounts 2010</w:t>
        </w:r>
        <w:r>
          <w:rPr>
            <w:noProof/>
            <w:webHidden/>
          </w:rPr>
          <w:tab/>
        </w:r>
        <w:r>
          <w:rPr>
            <w:noProof/>
            <w:webHidden/>
          </w:rPr>
          <w:fldChar w:fldCharType="begin"/>
        </w:r>
        <w:r>
          <w:rPr>
            <w:noProof/>
            <w:webHidden/>
          </w:rPr>
          <w:instrText xml:space="preserve"> PAGEREF _Toc338835734 \h </w:instrText>
        </w:r>
        <w:r>
          <w:rPr>
            <w:noProof/>
            <w:webHidden/>
          </w:rPr>
        </w:r>
        <w:r>
          <w:rPr>
            <w:noProof/>
            <w:webHidden/>
          </w:rPr>
          <w:fldChar w:fldCharType="separate"/>
        </w:r>
        <w:r>
          <w:rPr>
            <w:noProof/>
            <w:webHidden/>
          </w:rPr>
          <w:t>21</w:t>
        </w:r>
        <w:r>
          <w:rPr>
            <w:noProof/>
            <w:webHidden/>
          </w:rPr>
          <w:fldChar w:fldCharType="end"/>
        </w:r>
      </w:hyperlink>
    </w:p>
    <w:p w:rsidR="00E6608C" w:rsidRDefault="00E6608C">
      <w:pPr>
        <w:pStyle w:val="TOC2"/>
        <w:tabs>
          <w:tab w:val="right" w:leader="dot" w:pos="7644"/>
        </w:tabs>
        <w:rPr>
          <w:rFonts w:ascii="Calibri" w:hAnsi="Calibri"/>
          <w:b w:val="0"/>
          <w:bCs w:val="0"/>
          <w:noProof/>
          <w:sz w:val="22"/>
          <w:szCs w:val="22"/>
          <w:lang w:eastAsia="sv-SE"/>
        </w:rPr>
      </w:pPr>
      <w:hyperlink w:anchor="_Toc338835735" w:history="1">
        <w:r w:rsidRPr="00A2609B">
          <w:rPr>
            <w:rStyle w:val="Hyperlink"/>
            <w:noProof/>
          </w:rPr>
          <w:t>25.  Belarus - Council implementing Regulation implementing Article 8a(1) of Regulation (EC) No 765/2006 concerning restrictive measures in respect of Belarus - Council Regulation amending Regulation (EC) No 765/2006 concerning restrictive measures in respect of Belarus</w:t>
        </w:r>
        <w:r>
          <w:rPr>
            <w:noProof/>
            <w:webHidden/>
          </w:rPr>
          <w:tab/>
        </w:r>
        <w:r>
          <w:rPr>
            <w:noProof/>
            <w:webHidden/>
          </w:rPr>
          <w:fldChar w:fldCharType="begin"/>
        </w:r>
        <w:r>
          <w:rPr>
            <w:noProof/>
            <w:webHidden/>
          </w:rPr>
          <w:instrText xml:space="preserve"> PAGEREF _Toc338835735 \h </w:instrText>
        </w:r>
        <w:r>
          <w:rPr>
            <w:noProof/>
            <w:webHidden/>
          </w:rPr>
        </w:r>
        <w:r>
          <w:rPr>
            <w:noProof/>
            <w:webHidden/>
          </w:rPr>
          <w:fldChar w:fldCharType="separate"/>
        </w:r>
        <w:r>
          <w:rPr>
            <w:noProof/>
            <w:webHidden/>
          </w:rPr>
          <w:t>22</w:t>
        </w:r>
        <w:r>
          <w:rPr>
            <w:noProof/>
            <w:webHidden/>
          </w:rPr>
          <w:fldChar w:fldCharType="end"/>
        </w:r>
      </w:hyperlink>
    </w:p>
    <w:p w:rsidR="00E6608C" w:rsidRDefault="00E6608C">
      <w:pPr>
        <w:pStyle w:val="RKnormal"/>
        <w:ind w:left="0"/>
        <w:rPr>
          <w:b/>
          <w:bCs/>
        </w:rPr>
      </w:pPr>
      <w:r>
        <w:rPr>
          <w:b/>
          <w:bCs/>
        </w:rPr>
        <w:fldChar w:fldCharType="end"/>
      </w:r>
    </w:p>
    <w:p w:rsidR="00E6608C" w:rsidRDefault="00E6608C">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3883570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E6608C" w:rsidRDefault="00E6608C">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E6608C" w:rsidRDefault="00E6608C">
      <w:pPr>
        <w:pStyle w:val="RKnormal"/>
        <w:tabs>
          <w:tab w:val="clear" w:pos="1843"/>
          <w:tab w:val="left" w:pos="0"/>
        </w:tabs>
        <w:ind w:left="0"/>
      </w:pPr>
    </w:p>
    <w:p w:rsidR="00E6608C" w:rsidRDefault="00E6608C" w:rsidP="00E762AD">
      <w:pPr>
        <w:pStyle w:val="Heading1"/>
      </w:pPr>
      <w:bookmarkStart w:id="54" w:name="_Toc338835710"/>
      <w:r>
        <w:t>Troliga A-punkter inför kommande rådsmöten som förväntas godkännas vid Coreper II 2012-10-24.</w:t>
      </w:r>
      <w:bookmarkEnd w:id="54"/>
    </w:p>
    <w:p w:rsidR="00E6608C" w:rsidRPr="004D1E99" w:rsidRDefault="00E6608C" w:rsidP="004D1E99">
      <w:pPr>
        <w:pStyle w:val="Heading2"/>
      </w:pPr>
      <w:bookmarkStart w:id="55" w:name="_Toc338835711"/>
      <w:r>
        <w:t>1. Committee of the Regions = Council Decision appointing three United Kingdom members and two United Kingdom alternate members of the Committee of the Regions</w:t>
      </w:r>
      <w:bookmarkEnd w:id="55"/>
    </w:p>
    <w:p w:rsidR="00E6608C" w:rsidRDefault="00E6608C">
      <w:pPr>
        <w:pStyle w:val="RKnormal"/>
        <w:tabs>
          <w:tab w:val="clear" w:pos="1843"/>
          <w:tab w:val="left" w:pos="0"/>
        </w:tabs>
        <w:ind w:left="0"/>
      </w:pPr>
    </w:p>
    <w:p w:rsidR="00E6608C" w:rsidRPr="004D1E99" w:rsidRDefault="00E6608C" w:rsidP="004D1E99">
      <w:r>
        <w:t>15138/12, 15137/12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Peter Norman</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Pr="004D1E99" w:rsidRDefault="00E6608C" w:rsidP="004D1E99">
      <w:r>
        <w:t>Föranleder ingen annotering.</w:t>
      </w:r>
    </w:p>
    <w:p w:rsidR="00E6608C" w:rsidRDefault="00E6608C">
      <w:pPr>
        <w:pStyle w:val="RKnormal"/>
        <w:tabs>
          <w:tab w:val="clear" w:pos="1843"/>
          <w:tab w:val="left" w:pos="0"/>
        </w:tabs>
        <w:ind w:left="0"/>
      </w:pPr>
      <w:r>
        <w:t xml:space="preserve"> </w:t>
      </w:r>
    </w:p>
    <w:p w:rsidR="00E6608C" w:rsidRPr="004D1E99" w:rsidRDefault="00E6608C" w:rsidP="004D1E99">
      <w:pPr>
        <w:pStyle w:val="Heading2"/>
      </w:pPr>
      <w:bookmarkStart w:id="56" w:name="_Toc338835712"/>
      <w:r>
        <w:t>2. Committee of the Regions = Council Decision appointing a Greek member and a Greek alternate member of the Committee of the Regions</w:t>
      </w:r>
      <w:bookmarkEnd w:id="56"/>
    </w:p>
    <w:p w:rsidR="00E6608C" w:rsidRDefault="00E6608C">
      <w:pPr>
        <w:pStyle w:val="RKnormal"/>
        <w:tabs>
          <w:tab w:val="clear" w:pos="1843"/>
          <w:tab w:val="left" w:pos="0"/>
        </w:tabs>
        <w:ind w:left="0"/>
      </w:pPr>
    </w:p>
    <w:p w:rsidR="00E6608C" w:rsidRPr="004D1E99" w:rsidRDefault="00E6608C" w:rsidP="004D1E99">
      <w:r>
        <w:t>15141/12, 15140/12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Peter Norman</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Pr="004D1E99" w:rsidRDefault="00E6608C" w:rsidP="004D1E99">
      <w:r>
        <w:t>Föranleder ingen annotering.</w:t>
      </w:r>
    </w:p>
    <w:p w:rsidR="00E6608C" w:rsidRDefault="00E6608C">
      <w:pPr>
        <w:pStyle w:val="RKnormal"/>
        <w:tabs>
          <w:tab w:val="clear" w:pos="1843"/>
          <w:tab w:val="left" w:pos="0"/>
        </w:tabs>
        <w:ind w:left="0"/>
      </w:pPr>
      <w:r>
        <w:t xml:space="preserve"> </w:t>
      </w:r>
    </w:p>
    <w:p w:rsidR="00E6608C" w:rsidRPr="004D1E99" w:rsidRDefault="00E6608C" w:rsidP="004D1E99">
      <w:pPr>
        <w:pStyle w:val="Heading2"/>
      </w:pPr>
      <w:bookmarkStart w:id="57" w:name="_Toc338835713"/>
      <w:r>
        <w:t>3. Information on approval of the design of the 2 euro commemorative coin issued by the following Member States: Germany, France, Latvia, The Slovak Republic and Spain</w:t>
      </w:r>
      <w:bookmarkEnd w:id="57"/>
    </w:p>
    <w:p w:rsidR="00E6608C" w:rsidRPr="004D1E99" w:rsidRDefault="00E6608C" w:rsidP="004D1E99">
      <w:r>
        <w:t>14958/12, 14959/12, 14956/1/12, 14957/12, 14914/12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Peter Norman</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Information om godkännande av utseendet på minnesmynt i valören 2 euro från Tyskland, Frankrike, Lettland, Slovakien och Spanien.</w:t>
      </w:r>
    </w:p>
    <w:p w:rsidR="00E6608C" w:rsidRDefault="00E6608C" w:rsidP="004D1E99"/>
    <w:p w:rsidR="00E6608C" w:rsidRDefault="00E6608C" w:rsidP="004D1E99">
      <w:r>
        <w:t xml:space="preserve">Hur regeringen ställer sig till den blivande A-punkten: </w:t>
      </w:r>
    </w:p>
    <w:p w:rsidR="00E6608C" w:rsidRDefault="00E6608C" w:rsidP="004D1E99">
      <w:r>
        <w:t>Med hänvisning till att Sverige inte har infört euro som valuta, och därmed inte har rösträtt i fråga om euromynt, har regeringen ingen uttalad ståndpunkt i frågan.</w:t>
      </w:r>
    </w:p>
    <w:p w:rsidR="00E6608C" w:rsidRDefault="00E6608C" w:rsidP="004D1E99"/>
    <w:p w:rsidR="00E6608C" w:rsidRDefault="00E6608C" w:rsidP="004D1E99">
      <w:r>
        <w:t xml:space="preserve">Bakgrund: </w:t>
      </w:r>
    </w:p>
    <w:p w:rsidR="00E6608C" w:rsidRDefault="00E6608C" w:rsidP="004D1E99">
      <w:r>
        <w:t>Regelverket rörande hur euromynt får se ut återfinns i förordning 975/98 av den 3 maj 1998 om valörer och tekniska specifikationer för mynt i euro som skall sättas i omlopp, ändrad genom förordning 566/2012 av den 18 juni 2012. I förordningen framgår av artikel 1h punktsatserna 1-3 att minnesmynt ska ha ett annorlunda motiv på den nationella sidan än det som finns på de ordinarie mynten och ska endast uppmärksamma ämnen av stor nationell eller europeisk betydelse. Minnesmynt ska endast ha ett nominellt värde uppgående till 2 euro.</w:t>
      </w:r>
    </w:p>
    <w:p w:rsidR="00E6608C" w:rsidRDefault="00E6608C" w:rsidP="004D1E99"/>
    <w:p w:rsidR="00E6608C" w:rsidRDefault="00E6608C" w:rsidP="005A741A">
      <w:r>
        <w:t xml:space="preserve">I artikel 1i (3) anges att den utgivande medlemsstaten till rådet, kommissionen och övriga medlemsstater som har euron som valuta ska inkomma med utkast till utformningar av mynt i omlopp i princip minst tre månader före den planerade utgivningsdagen. </w:t>
      </w:r>
    </w:p>
    <w:p w:rsidR="00E6608C" w:rsidRDefault="00E6608C">
      <w:pPr>
        <w:spacing w:line="240" w:lineRule="auto"/>
        <w:rPr>
          <w:rFonts w:ascii="Arial" w:hAnsi="Arial" w:cs="Arial"/>
          <w:b/>
          <w:i/>
          <w:iCs/>
          <w:kern w:val="28"/>
        </w:rPr>
      </w:pPr>
      <w:r>
        <w:br w:type="page"/>
      </w:r>
    </w:p>
    <w:p w:rsidR="00E6608C" w:rsidRPr="004D1E99" w:rsidRDefault="00E6608C" w:rsidP="004D1E99">
      <w:pPr>
        <w:pStyle w:val="Heading2"/>
      </w:pPr>
      <w:bookmarkStart w:id="58" w:name="_Toc338835714"/>
      <w:r>
        <w:t>4. Proposal for a Regulation of the European Parliament and of the Council on the financial rules applicable to the annual budget of the Union [First reading] (LA+S)= Adoption of the legislative act</w:t>
      </w:r>
      <w:bookmarkEnd w:id="58"/>
    </w:p>
    <w:p w:rsidR="00E6608C" w:rsidRPr="00C85E5E" w:rsidRDefault="00E6608C" w:rsidP="00C85E5E">
      <w:pPr>
        <w:pStyle w:val="EntRefer"/>
        <w:rPr>
          <w:b w:val="0"/>
        </w:rPr>
      </w:pPr>
      <w:r w:rsidRPr="00C85E5E">
        <w:rPr>
          <w:b w:val="0"/>
        </w:rPr>
        <w:t>14800/12, 45/12, 14800/12</w:t>
      </w:r>
      <w:bookmarkStart w:id="59" w:name="CoteRev"/>
      <w:bookmarkEnd w:id="59"/>
      <w:r w:rsidRPr="00C85E5E">
        <w:rPr>
          <w:b w:val="0"/>
        </w:rPr>
        <w:t xml:space="preserve"> ADD 3</w:t>
      </w:r>
    </w:p>
    <w:p w:rsidR="00E6608C" w:rsidRPr="004D1E99" w:rsidRDefault="00E6608C" w:rsidP="004D1E99"/>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Att anta en reviderad/ny budgetförordning.</w:t>
      </w:r>
    </w:p>
    <w:p w:rsidR="00E6608C" w:rsidRDefault="00E6608C" w:rsidP="004D1E99"/>
    <w:p w:rsidR="00E6608C" w:rsidRDefault="00E6608C" w:rsidP="004D1E99">
      <w:r>
        <w:t xml:space="preserve">Hur regeringen ställer sig till den blivande A-punkten: </w:t>
      </w:r>
    </w:p>
    <w:p w:rsidR="00E6608C" w:rsidRDefault="00E6608C" w:rsidP="004D1E99">
      <w:r>
        <w:t>Regeringen ställer sig bakom ett antagande av rättsakten.</w:t>
      </w:r>
    </w:p>
    <w:p w:rsidR="00E6608C" w:rsidRDefault="00E6608C" w:rsidP="004D1E99"/>
    <w:p w:rsidR="00E6608C" w:rsidRDefault="00E6608C" w:rsidP="004D1E99">
      <w:r>
        <w:t xml:space="preserve">Bakgrund: </w:t>
      </w:r>
    </w:p>
    <w:p w:rsidR="00E6608C" w:rsidRDefault="00E6608C" w:rsidP="004D1E99">
      <w:r>
        <w:t xml:space="preserve">Budgetförordningen innehåller detaljerade regler kring utarbetandet och genomförandet av EU:s budget. Förordningen reglerar exempelvis budgetens struktur, hur utbetalningar ska göras från budgeten, överföringar, ansvarsförhållanden och revision. </w:t>
      </w:r>
    </w:p>
    <w:p w:rsidR="00E6608C" w:rsidRDefault="00E6608C" w:rsidP="004D1E99"/>
    <w:p w:rsidR="00E6608C" w:rsidRDefault="00E6608C" w:rsidP="004D1E99">
      <w:r>
        <w:t>Det reviderade förslaget av budgetförordningen innebär en högre detaljeringsgrad för vissa delar än den tidigare förordningen. Det har även tillkommit reglering av inslag på budgeten där reglering tidigare saknats, exempelvis finansiella instrument. Förslaget innebär också att den nu gällande budgetförordningen (1605/2002) upphör att gälla.</w:t>
      </w:r>
    </w:p>
    <w:p w:rsidR="00E6608C" w:rsidRDefault="00E6608C" w:rsidP="004D1E99"/>
    <w:p w:rsidR="00E6608C" w:rsidRDefault="00E6608C" w:rsidP="005A741A">
      <w:r>
        <w:t xml:space="preserve">Budgetförordningen behandlades som en I-punkt vid rådsmöte i juli. Då som en slutlig överenskommelse av innehållet i förordningen. Sedan dess har det tekniska färdigställandet av förordningen genomförts, i vilket bland annat översättning ingår. Behandlingen vid detta möte avser antagandet av rättsakten. Den kommer att publiceras i EU:s officiella tidning den 26 oktober och därefter träda i kraft. </w:t>
      </w:r>
    </w:p>
    <w:p w:rsidR="00E6608C" w:rsidRDefault="00E6608C">
      <w:pPr>
        <w:spacing w:line="240" w:lineRule="auto"/>
        <w:rPr>
          <w:rFonts w:ascii="Arial" w:hAnsi="Arial" w:cs="Arial"/>
          <w:b/>
          <w:i/>
          <w:iCs/>
          <w:kern w:val="28"/>
        </w:rPr>
      </w:pPr>
      <w:r>
        <w:br w:type="page"/>
      </w:r>
    </w:p>
    <w:p w:rsidR="00E6608C" w:rsidRPr="004D1E99" w:rsidRDefault="00E6608C" w:rsidP="004D1E99">
      <w:pPr>
        <w:pStyle w:val="Heading2"/>
      </w:pPr>
      <w:bookmarkStart w:id="60" w:name="_Toc338835715"/>
      <w:r>
        <w:t>5. Proposal for transfer of appropriations No 3/2012 within Section VIII - European Ombudsman - of the general budget for 2012</w:t>
      </w:r>
      <w:bookmarkEnd w:id="60"/>
    </w:p>
    <w:p w:rsidR="00E6608C" w:rsidRPr="004D1E99" w:rsidRDefault="00E6608C" w:rsidP="004D1E99">
      <w:r>
        <w:t>14718/12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anta beslutet om överföring. </w:t>
      </w:r>
    </w:p>
    <w:p w:rsidR="00E6608C" w:rsidRDefault="00E6608C" w:rsidP="004D1E99"/>
    <w:p w:rsidR="00E6608C" w:rsidRDefault="00E6608C" w:rsidP="004D1E99">
      <w:r>
        <w:t xml:space="preserve">Hur regeringen ställer sig till den blivande a-punkten: </w:t>
      </w:r>
    </w:p>
    <w:p w:rsidR="00E6608C" w:rsidRDefault="00E6608C" w:rsidP="004D1E99">
      <w:r>
        <w:t>Regeringen ställer sig bakom beslutet till överföringen.</w:t>
      </w:r>
    </w:p>
    <w:p w:rsidR="00E6608C" w:rsidRDefault="00E6608C" w:rsidP="004D1E99"/>
    <w:p w:rsidR="00E6608C" w:rsidRDefault="00E6608C" w:rsidP="004D1E99">
      <w:r>
        <w:t xml:space="preserve">Bakgrund: </w:t>
      </w:r>
    </w:p>
    <w:p w:rsidR="00E6608C" w:rsidRDefault="00E6608C" w:rsidP="005A741A">
      <w:r>
        <w:t xml:space="preserve">Kommissionen har föreslagit att betalningsåtaganden för Europeiska ombudsmannen motsvarande 316 000  euro överförs från Avdelning 1200 löner och andra förmåner till Avdelning 1400 Övrig personal och externa tjänster. Överföringarna motiveras med utökade arbetsuppgifter, satsningar på IT-utbildningar och flytt till nya lokaler som är planerad till oktober 2012. </w:t>
      </w:r>
    </w:p>
    <w:p w:rsidR="00E6608C" w:rsidRPr="004D1E99" w:rsidRDefault="00E6608C" w:rsidP="004D1E99">
      <w:pPr>
        <w:pStyle w:val="Heading2"/>
      </w:pPr>
      <w:bookmarkStart w:id="61" w:name="_Toc338835716"/>
      <w:r>
        <w:t>6. Proposal for transfer of appropriations No DEC 34/2012 within Section III - Commission - of the general budget for 2012</w:t>
      </w:r>
      <w:bookmarkEnd w:id="61"/>
    </w:p>
    <w:p w:rsidR="00E6608C" w:rsidRPr="004D1E99" w:rsidRDefault="00E6608C" w:rsidP="004D1E99">
      <w:r>
        <w:t>15079/12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anta beslutet om överföring. </w:t>
      </w:r>
    </w:p>
    <w:p w:rsidR="00E6608C" w:rsidRDefault="00E6608C" w:rsidP="004D1E99"/>
    <w:p w:rsidR="00E6608C" w:rsidRDefault="00E6608C" w:rsidP="004D1E99">
      <w:r>
        <w:t>Hur regeringen ställer sig till den blivande a-punkten: Regeringen ställer sig bakom beslutet till överföringen.</w:t>
      </w:r>
    </w:p>
    <w:p w:rsidR="00E6608C" w:rsidRDefault="00E6608C" w:rsidP="004D1E99"/>
    <w:p w:rsidR="00E6608C" w:rsidRDefault="00E6608C" w:rsidP="004D1E99">
      <w:r>
        <w:t xml:space="preserve">Bakgrund: </w:t>
      </w:r>
    </w:p>
    <w:p w:rsidR="00E6608C" w:rsidRDefault="00E6608C" w:rsidP="005A741A">
      <w:r>
        <w:t xml:space="preserve">Kommissionen har föreslagit en anslagsöverföring från Avdelning 1501 Administrativa kostnader för utbildning och kultur till Avdelning 1502 Livslångt lärande. Överföringen uppgår sammanlagt till 700 000 euro och motiveras med förseningar av tre projekt och besparingar av publikationer. </w:t>
      </w:r>
    </w:p>
    <w:p w:rsidR="00E6608C" w:rsidRPr="004D1E99" w:rsidRDefault="00E6608C" w:rsidP="004D1E99">
      <w:pPr>
        <w:pStyle w:val="Heading2"/>
      </w:pPr>
      <w:bookmarkStart w:id="62" w:name="_Toc338835717"/>
      <w:r>
        <w:t>7. Proposal for transfer of appropriations No DEC 36/2012 within Section III - Commission - of the general budget for 2012</w:t>
      </w:r>
      <w:bookmarkEnd w:id="62"/>
    </w:p>
    <w:p w:rsidR="00E6608C" w:rsidRPr="004D1E99" w:rsidRDefault="00E6608C" w:rsidP="004D1E99">
      <w:r>
        <w:t>15080/12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Anta det i Budgetkommittén överenskomna förslaget till anslagsöverföring inom EU-budgeten.</w:t>
      </w:r>
    </w:p>
    <w:p w:rsidR="00E6608C" w:rsidRDefault="00E6608C" w:rsidP="004D1E99"/>
    <w:p w:rsidR="00E6608C" w:rsidRDefault="00E6608C" w:rsidP="004D1E99">
      <w:r>
        <w:t xml:space="preserve">Hur regeringen ställer sig till den blivande A-punkten: </w:t>
      </w:r>
    </w:p>
    <w:p w:rsidR="00E6608C" w:rsidRDefault="00E6608C" w:rsidP="004D1E99">
      <w:r>
        <w:t xml:space="preserve">Regeringen avser rösta ja. </w:t>
      </w:r>
    </w:p>
    <w:p w:rsidR="00E6608C" w:rsidRDefault="00E6608C" w:rsidP="004D1E99"/>
    <w:p w:rsidR="00E6608C" w:rsidRDefault="00E6608C" w:rsidP="004D1E99">
      <w:r>
        <w:t xml:space="preserve">Bakgrund: </w:t>
      </w:r>
    </w:p>
    <w:p w:rsidR="00E6608C" w:rsidRDefault="00E6608C" w:rsidP="004D1E99">
      <w:r>
        <w:t>KOM föreslår att 591 770 euro i åtagandeanslag förs från anslaget 05 06 01 Internationella jordbruksavtal fördelat på 15 208 euro till anslaget 21 07 03 Avtal med Förenta nationernas livsmedels- och jordbruksorganisation (FAO) och andra FN-organ och 576 562 euro till anslaget 21 07 04 Råvaruavtal. Förstärkningar för de respektive anslagen behövs dels för unionens årliga bidrag till Förenta nationernas livsmedels- och jordbruksorganisation (FAO) ingåendet och ratificeringen av det internationella fördraget om växtgenetiska resurser (ITPGR), dels pga växelkursfluktrationer för avgift för medlemskap i det internationella avtalet om tropiskt timmer, Internationella juteorganisationen, Internationella kaffeorganisationen och Internationella kakaoorganisationen. Betalningsbemyndigandena har begärts inom ramen för den globala överföringen.</w:t>
      </w:r>
    </w:p>
    <w:p w:rsidR="00E6608C" w:rsidRDefault="00E6608C" w:rsidP="004D1E99"/>
    <w:p w:rsidR="00E6608C" w:rsidRDefault="00E6608C" w:rsidP="004D1E99">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E6608C" w:rsidRDefault="00E6608C" w:rsidP="004D1E99"/>
    <w:p w:rsidR="00E6608C" w:rsidRDefault="00E6608C" w:rsidP="005A741A">
      <w:r>
        <w:t xml:space="preserve">Överföringen behandlades och godkändes vid budgetkommitténs möte den 17 oktober 2012. Dokumenten är godkända. </w:t>
      </w:r>
    </w:p>
    <w:p w:rsidR="00E6608C" w:rsidRPr="004D1E99" w:rsidRDefault="00E6608C" w:rsidP="004D1E99">
      <w:pPr>
        <w:pStyle w:val="Heading2"/>
      </w:pPr>
      <w:bookmarkStart w:id="63" w:name="_Toc338835718"/>
      <w:r>
        <w:t>8. Proposal for transfer of appropriations No DEC 37/2012 within Section III - Commission - of the general budget for 2012</w:t>
      </w:r>
      <w:bookmarkEnd w:id="63"/>
    </w:p>
    <w:p w:rsidR="00E6608C" w:rsidRPr="004D1E99" w:rsidRDefault="00E6608C" w:rsidP="004D1E99">
      <w:r>
        <w:t>15081/12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anta beslutet om överföring. </w:t>
      </w:r>
    </w:p>
    <w:p w:rsidR="00E6608C" w:rsidRDefault="00E6608C" w:rsidP="004D1E99"/>
    <w:p w:rsidR="00E6608C" w:rsidRDefault="00E6608C" w:rsidP="004D1E99">
      <w:r>
        <w:t xml:space="preserve">Hur regeringen ställer sig till den blivande a-punkten: </w:t>
      </w:r>
    </w:p>
    <w:p w:rsidR="00E6608C" w:rsidRDefault="00E6608C" w:rsidP="004D1E99">
      <w:r>
        <w:t>Regeringen ställer sig bakom beslutet till överföringen.</w:t>
      </w:r>
    </w:p>
    <w:p w:rsidR="00E6608C" w:rsidRDefault="00E6608C" w:rsidP="004D1E99"/>
    <w:p w:rsidR="00E6608C" w:rsidRDefault="00E6608C" w:rsidP="004D1E99">
      <w:r>
        <w:t xml:space="preserve">Bakgrund: </w:t>
      </w:r>
    </w:p>
    <w:p w:rsidR="00E6608C" w:rsidRDefault="00E6608C" w:rsidP="005A741A">
      <w:r>
        <w:t xml:space="preserve">Kommissionen har föreslagit en anslagsöverföring från KAPITEL – 08 19 Kapacitet – Stöd till sammanhållen utveckling av forskningspolitiken till KAPITEL - 08 15 Kapacitet – Forskningspotential. Överföringen uppgår sammanlagt till 2 162 244 euro och motiveras med möjligheten att under 2012 finansiera ytterligare projekt (Nanosens) från reservlistan. </w:t>
      </w:r>
    </w:p>
    <w:p w:rsidR="00E6608C" w:rsidRPr="004D1E99" w:rsidRDefault="00E6608C" w:rsidP="004D1E99">
      <w:pPr>
        <w:pStyle w:val="Heading2"/>
      </w:pPr>
      <w:bookmarkStart w:id="64" w:name="_Toc338835719"/>
      <w:r>
        <w:t>9. Proposal for transfer of appropriations No DEC 38/2012 within Section III - Commission - of the general budget for 2012</w:t>
      </w:r>
      <w:bookmarkEnd w:id="64"/>
    </w:p>
    <w:p w:rsidR="00E6608C" w:rsidRPr="004D1E99" w:rsidRDefault="00E6608C" w:rsidP="004D1E99">
      <w:r>
        <w:t>15082/12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anta beslutet om överföring. </w:t>
      </w:r>
    </w:p>
    <w:p w:rsidR="00E6608C" w:rsidRDefault="00E6608C" w:rsidP="004D1E99"/>
    <w:p w:rsidR="00E6608C" w:rsidRDefault="00E6608C" w:rsidP="004D1E99">
      <w:r>
        <w:t xml:space="preserve">Hur regeringen ställer sig till den blivande a-punkten: </w:t>
      </w:r>
    </w:p>
    <w:p w:rsidR="00E6608C" w:rsidRDefault="00E6608C" w:rsidP="004D1E99">
      <w:r>
        <w:t>Regeringen ställer sig bakom beslutet till överföringen.</w:t>
      </w:r>
    </w:p>
    <w:p w:rsidR="00E6608C" w:rsidRDefault="00E6608C" w:rsidP="004D1E99"/>
    <w:p w:rsidR="00E6608C" w:rsidRDefault="00E6608C" w:rsidP="004D1E99">
      <w:r>
        <w:t xml:space="preserve">Bakgrund: </w:t>
      </w:r>
    </w:p>
    <w:p w:rsidR="00E6608C" w:rsidRDefault="00E6608C" w:rsidP="004D1E99">
      <w:r>
        <w:t>Kommissionen har föreslagit en anslagsöverföring från KAPITEL - 0801 Administrativa utgifter för politikområdet forskning till följande kapitel:</w:t>
      </w:r>
    </w:p>
    <w:p w:rsidR="00E6608C" w:rsidRDefault="00E6608C" w:rsidP="004D1E99"/>
    <w:p w:rsidR="00E6608C" w:rsidRDefault="00E6608C" w:rsidP="004D1E99">
      <w:r>
        <w:t xml:space="preserve">KAPITEL - 0204 Samarbete – Rymdteknik och säkerhet, </w:t>
      </w:r>
    </w:p>
    <w:p w:rsidR="00E6608C" w:rsidRDefault="00E6608C" w:rsidP="004D1E99">
      <w:r>
        <w:t xml:space="preserve">KAPITEL - 0802 Samarbete – Hälsa, </w:t>
      </w:r>
    </w:p>
    <w:p w:rsidR="00E6608C" w:rsidRDefault="00E6608C" w:rsidP="004D1E99">
      <w:r>
        <w:t xml:space="preserve">KAPITEL - 0803 Samarbete - Livsmedel, jordbruk och fiske samt bioteknik, </w:t>
      </w:r>
    </w:p>
    <w:p w:rsidR="00E6608C" w:rsidRDefault="00E6608C" w:rsidP="004D1E99">
      <w:r>
        <w:t xml:space="preserve">KAPITEL - 0810 Idéer, </w:t>
      </w:r>
    </w:p>
    <w:p w:rsidR="00E6608C" w:rsidRDefault="00E6608C" w:rsidP="004D1E99">
      <w:r>
        <w:t xml:space="preserve">KAPITEL - 0820 Euratom – Fusionsenergi, </w:t>
      </w:r>
    </w:p>
    <w:p w:rsidR="00E6608C" w:rsidRDefault="00E6608C" w:rsidP="004D1E99">
      <w:r>
        <w:t>KAPITEL - 0821 Euratom – Kärnklyvning och strålskydd,</w:t>
      </w:r>
    </w:p>
    <w:p w:rsidR="00E6608C" w:rsidRDefault="00E6608C" w:rsidP="004D1E99">
      <w:r>
        <w:t>KAPITEL - 1507 Människor - Program för forskares rörlighet.</w:t>
      </w:r>
    </w:p>
    <w:p w:rsidR="00E6608C" w:rsidRDefault="00E6608C" w:rsidP="004D1E99"/>
    <w:p w:rsidR="00E6608C" w:rsidRDefault="00E6608C" w:rsidP="00AE1014">
      <w:r>
        <w:t xml:space="preserve">Överföringen uppgår sammanlagt till 10 650 444 euro och motiveras med behovet av ytterligare anslag till programmet för säkerhetsforskning. Behovet beror på att kvaliteten på rapporterna i samband med projekten förbättrats och på att stödmottagarna lämnat in dessa rapporter snabbare än beräknat. </w:t>
      </w:r>
    </w:p>
    <w:p w:rsidR="00E6608C" w:rsidRPr="004D1E99" w:rsidRDefault="00E6608C" w:rsidP="004D1E99">
      <w:pPr>
        <w:pStyle w:val="Heading2"/>
      </w:pPr>
      <w:bookmarkStart w:id="65" w:name="_Toc338835720"/>
      <w:r>
        <w:t>10.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EGF/2012/002 DE/manroland from Germany) - Proposal for transfer of appropriations No DEC 27/2012 within Section III - Commission - of the general budget for 2012</w:t>
      </w:r>
      <w:bookmarkEnd w:id="65"/>
    </w:p>
    <w:p w:rsidR="00E6608C" w:rsidRPr="004D1E99" w:rsidRDefault="00E6608C" w:rsidP="004D1E99">
      <w:r>
        <w:t>14834/12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anta beslutet om överföring. </w:t>
      </w:r>
    </w:p>
    <w:p w:rsidR="00E6608C" w:rsidRDefault="00E6608C" w:rsidP="004D1E99"/>
    <w:p w:rsidR="00E6608C" w:rsidRDefault="00E6608C" w:rsidP="004D1E99">
      <w:r>
        <w:t xml:space="preserve">Hur regeringen ställer sig till den blivande a-punkten: </w:t>
      </w:r>
    </w:p>
    <w:p w:rsidR="00E6608C" w:rsidRDefault="00E6608C" w:rsidP="004D1E99">
      <w:r>
        <w:t>Regeringen ställer sig bakom beslutet till överföringen.</w:t>
      </w:r>
    </w:p>
    <w:p w:rsidR="00E6608C" w:rsidRDefault="00E6608C" w:rsidP="004D1E99"/>
    <w:p w:rsidR="00E6608C" w:rsidRDefault="00E6608C" w:rsidP="004D1E99">
      <w:r>
        <w:t xml:space="preserve">Bakgrund: </w:t>
      </w:r>
    </w:p>
    <w:p w:rsidR="00E6608C" w:rsidRDefault="00E6608C" w:rsidP="004D1E99">
      <w:r>
        <w:t xml:space="preserve">Tyskland har ansökt om ekonomiskt stöd från Europeiska fonden för justering för globaliseringseffekter (EGF) som en följd av uppsägningar företaget Manroland AG och dess dotterbolag samt leverantör.  </w:t>
      </w:r>
    </w:p>
    <w:p w:rsidR="00E6608C" w:rsidRDefault="00E6608C" w:rsidP="004D1E99"/>
    <w:p w:rsidR="00E6608C" w:rsidRDefault="00E6608C" w:rsidP="004D1E99">
      <w:r>
        <w:t xml:space="preserve">Ansökan motiveras med att uppsägningarna är en följd av genomgripande strukturförändringar inom världshandeln på grund av globaliseringen. </w:t>
      </w:r>
    </w:p>
    <w:p w:rsidR="00E6608C" w:rsidRDefault="00E6608C" w:rsidP="004D1E99"/>
    <w:p w:rsidR="00E6608C" w:rsidRDefault="00E6608C" w:rsidP="004D1E99">
      <w:r>
        <w:t>Kommissionen har granskat ansökan och kommit fram till att villkoren för stöd är uppfyllda. Ansökan föreslås därför beviljas, och att 5 352 944 euro, vilket motsvarar 50 procent av ansökt belopp, i åtagandebemyndiganden ska överföras från anslag 40 02 43 Reserv för EGF till anslag 04 05 01 EGF.</w:t>
      </w:r>
    </w:p>
    <w:p w:rsidR="00E6608C" w:rsidRDefault="00E6608C" w:rsidP="004D1E99"/>
    <w:p w:rsidR="00E6608C" w:rsidRDefault="00E6608C" w:rsidP="00AE1014">
      <w:r>
        <w:t xml:space="preserve">Efter diskussion i BK den 25 september 2012 fattades beslut att ansökningen skulle föras upp som en I-punkt vid ett kommande Corepermöte. Dokumenten är godkända. </w:t>
      </w:r>
    </w:p>
    <w:p w:rsidR="00E6608C" w:rsidRPr="004D1E99" w:rsidRDefault="00E6608C" w:rsidP="004D1E99">
      <w:pPr>
        <w:pStyle w:val="Heading2"/>
      </w:pPr>
      <w:bookmarkStart w:id="66" w:name="_Toc338835721"/>
      <w:r>
        <w:t>11.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EGF/2012/003 DK/Vestas from Denmark) = Proposal for transfer of appropriations No DEC 28/2012 within Section III - Commission - of the general budget for 2012</w:t>
      </w:r>
      <w:bookmarkEnd w:id="66"/>
    </w:p>
    <w:p w:rsidR="00E6608C" w:rsidRPr="004D1E99" w:rsidRDefault="00E6608C" w:rsidP="004D1E99">
      <w:r>
        <w:t>14835/12</w:t>
      </w:r>
    </w:p>
    <w:p w:rsidR="00E6608C" w:rsidRDefault="00E6608C">
      <w:pPr>
        <w:pStyle w:val="RKnormal"/>
        <w:tabs>
          <w:tab w:val="clear" w:pos="1843"/>
          <w:tab w:val="left" w:pos="0"/>
        </w:tabs>
        <w:ind w:left="0"/>
      </w:pPr>
    </w:p>
    <w:p w:rsidR="00E6608C" w:rsidRPr="004D1E99" w:rsidRDefault="00E6608C" w:rsidP="004D1E99">
      <w:r>
        <w:t>Ansvarigt departement: Finansdepartementet</w:t>
      </w:r>
    </w:p>
    <w:p w:rsidR="00E6608C" w:rsidRDefault="00E6608C">
      <w:pPr>
        <w:pStyle w:val="RKnormal"/>
        <w:tabs>
          <w:tab w:val="clear" w:pos="1843"/>
          <w:tab w:val="left" w:pos="0"/>
        </w:tabs>
        <w:ind w:left="0"/>
      </w:pPr>
    </w:p>
    <w:p w:rsidR="00E6608C" w:rsidRPr="004D1E99" w:rsidRDefault="00E6608C" w:rsidP="004D1E99">
      <w:r>
        <w:t>Ansvarigt statsråd: Anders Borg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anta beslutet om överföring. </w:t>
      </w:r>
    </w:p>
    <w:p w:rsidR="00E6608C" w:rsidRDefault="00E6608C" w:rsidP="004D1E99"/>
    <w:p w:rsidR="00E6608C" w:rsidRDefault="00E6608C" w:rsidP="004D1E99">
      <w:r>
        <w:t xml:space="preserve">Hur regeringen ställer sig till den blivande a-punkten: </w:t>
      </w:r>
    </w:p>
    <w:p w:rsidR="00E6608C" w:rsidRDefault="00E6608C" w:rsidP="004D1E99">
      <w:r>
        <w:t>Regeringen ställer sig bakom beslutet till överföringen.</w:t>
      </w:r>
    </w:p>
    <w:p w:rsidR="00E6608C" w:rsidRDefault="00E6608C" w:rsidP="004D1E99"/>
    <w:p w:rsidR="00E6608C" w:rsidRDefault="00E6608C" w:rsidP="004D1E99">
      <w:r>
        <w:t xml:space="preserve">Bakgrund: </w:t>
      </w:r>
    </w:p>
    <w:p w:rsidR="00E6608C" w:rsidRDefault="00E6608C" w:rsidP="004D1E99">
      <w:r>
        <w:t xml:space="preserve">Danmark har ansökt om ekonomiskt stöd från Europeiska fonden för justering för globaliseringseffekter (EGF) som en följd av 720 uppsagda arbetstagare i företagsgruppen Vestas. </w:t>
      </w:r>
    </w:p>
    <w:p w:rsidR="00E6608C" w:rsidRDefault="00E6608C" w:rsidP="004D1E99"/>
    <w:p w:rsidR="00E6608C" w:rsidRDefault="00E6608C" w:rsidP="004D1E99">
      <w:r>
        <w:t xml:space="preserve">Ansökan motiveras med att uppsägningarna är en följd av den nya globala tendensen att flytta ut tillverkning till länder med lägre arbetskostnader. </w:t>
      </w:r>
    </w:p>
    <w:p w:rsidR="00E6608C" w:rsidRDefault="00E6608C" w:rsidP="004D1E99"/>
    <w:p w:rsidR="00E6608C" w:rsidRDefault="00E6608C" w:rsidP="004D1E99">
      <w:r>
        <w:t>Kommissionen har granskat ansökan och kommit fram till att villkoren för stöd är uppfyllda. Ansökan föreslås därför beviljas, och att 7 488 800  euro i åtagandebemyndiganden, vilket motsvarar 50 procent av ansökt belopp, ska överföras från anslag 40 02 43 Reserv för EGF till anslag 04 05 01 EGF.</w:t>
      </w:r>
    </w:p>
    <w:p w:rsidR="00E6608C" w:rsidRDefault="00E6608C" w:rsidP="004D1E99"/>
    <w:p w:rsidR="00E6608C" w:rsidRDefault="00E6608C" w:rsidP="00F3103F">
      <w:r>
        <w:t xml:space="preserve">Efter diskussion i Budgetkommittén (BK) den 25 september 2012 fattades beslut att ansökningen skulle föras upp som en I-punkt vid ett kommande Corepermöte. Dokumenten är godkända. </w:t>
      </w:r>
    </w:p>
    <w:p w:rsidR="00E6608C" w:rsidRPr="004D1E99" w:rsidRDefault="00E6608C" w:rsidP="004D1E99">
      <w:pPr>
        <w:pStyle w:val="Heading2"/>
      </w:pPr>
      <w:bookmarkStart w:id="67" w:name="_Toc338835722"/>
      <w:r>
        <w:t>12. Post Lisbon organisation of EU summits with groups of third countries</w:t>
      </w:r>
      <w:bookmarkEnd w:id="67"/>
    </w:p>
    <w:p w:rsidR="00E6608C" w:rsidRPr="004D1E99" w:rsidRDefault="00E6608C" w:rsidP="004D1E99">
      <w:r>
        <w:t>14631/1/12</w:t>
      </w:r>
    </w:p>
    <w:p w:rsidR="00E6608C" w:rsidRDefault="00E6608C">
      <w:pPr>
        <w:pStyle w:val="RKnormal"/>
        <w:tabs>
          <w:tab w:val="clear" w:pos="1843"/>
          <w:tab w:val="left" w:pos="0"/>
        </w:tabs>
        <w:ind w:left="0"/>
      </w:pPr>
    </w:p>
    <w:p w:rsidR="00E6608C" w:rsidRPr="004D1E99" w:rsidRDefault="00E6608C" w:rsidP="004D1E99">
      <w:r>
        <w:t>Ansvarigt departement: Statsrådsberedningen</w:t>
      </w:r>
    </w:p>
    <w:p w:rsidR="00E6608C" w:rsidRDefault="00E6608C">
      <w:pPr>
        <w:pStyle w:val="RKnormal"/>
        <w:tabs>
          <w:tab w:val="clear" w:pos="1843"/>
          <w:tab w:val="left" w:pos="0"/>
        </w:tabs>
        <w:ind w:left="0"/>
      </w:pPr>
    </w:p>
    <w:p w:rsidR="00E6608C" w:rsidRPr="004D1E99" w:rsidRDefault="00E6608C" w:rsidP="004D1E99">
      <w:r>
        <w:t>Ansvarigt statsråd: Birgitta Ohlsson</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Rådet föreslås anta en ordning om att rådssekretariatet praktiskt organiserar och finansierar multilaterala EU-toppmöten, dvs. möten med tredjelandsgrupperingar.</w:t>
      </w:r>
    </w:p>
    <w:p w:rsidR="00E6608C" w:rsidRDefault="00E6608C" w:rsidP="004D1E99"/>
    <w:p w:rsidR="00E6608C" w:rsidRDefault="00E6608C" w:rsidP="004D1E99">
      <w:r>
        <w:t xml:space="preserve">Hur regeringen ställer sig till den blivande A-punkten: </w:t>
      </w:r>
    </w:p>
    <w:p w:rsidR="00E6608C" w:rsidRDefault="00E6608C" w:rsidP="004D1E99">
      <w:r>
        <w:t xml:space="preserve">Regeringen avser att rösta ja till att rådet antar denna ordning om en ny rutin. </w:t>
      </w:r>
    </w:p>
    <w:p w:rsidR="00E6608C" w:rsidRDefault="00E6608C" w:rsidP="004D1E99"/>
    <w:p w:rsidR="00E6608C" w:rsidRDefault="00E6608C" w:rsidP="004D1E99">
      <w:r>
        <w:t xml:space="preserve">Bakgrund: </w:t>
      </w:r>
    </w:p>
    <w:p w:rsidR="00E6608C" w:rsidRDefault="00E6608C" w:rsidP="005A741A">
      <w:r>
        <w:t xml:space="preserve">Med anledning av Lissabonfördragets ikraftträdande övergick ansvaret att leda de multilaterala EU-toppmötena från det roterande ordförandeskapet till den permanenta ordföranden för Europeiska rådet. Ställning tas nu att dessa toppmöten, t.ex. EU-Afrika eller EU-Asien (ASEM), fortsättningsvis praktiskt organiseras och finansieras av rådet. Det rör sig om i princip två toppmöten med tredjelandsgrupperingar vart 4:e år och ett vart 6:e år. Det kommer finnas möjlighet för avsteg från denna rutin i de fall en medlemsstat som innehar det roterande ordförandeskapet önskar organisera och finansiera ett sådant toppmöte. </w:t>
      </w:r>
    </w:p>
    <w:p w:rsidR="00E6608C" w:rsidRDefault="00E6608C">
      <w:pPr>
        <w:spacing w:line="240" w:lineRule="auto"/>
        <w:rPr>
          <w:rFonts w:ascii="Arial" w:hAnsi="Arial" w:cs="Arial"/>
          <w:b/>
          <w:i/>
          <w:iCs/>
          <w:kern w:val="28"/>
        </w:rPr>
      </w:pPr>
      <w:r>
        <w:br w:type="page"/>
      </w:r>
    </w:p>
    <w:p w:rsidR="00E6608C" w:rsidRPr="004D1E99" w:rsidRDefault="00E6608C" w:rsidP="004D1E99">
      <w:pPr>
        <w:pStyle w:val="Heading2"/>
      </w:pPr>
      <w:bookmarkStart w:id="68" w:name="_Toc338835723"/>
      <w:r>
        <w:t>13. Anti-dumping = Proposal for a Council Implementing Regulation imposing a definitive anti-dumping duty and collecting definitively the provisional duty imposed on imports of aluminium radiators originating in the People's Republic of China</w:t>
      </w:r>
      <w:bookmarkEnd w:id="68"/>
    </w:p>
    <w:p w:rsidR="00E6608C" w:rsidRPr="004D1E99" w:rsidRDefault="00E6608C" w:rsidP="004D1E99">
      <w:r>
        <w:t>14703/12, 14704/12</w:t>
      </w:r>
    </w:p>
    <w:p w:rsidR="00E6608C" w:rsidRDefault="00E6608C">
      <w:pPr>
        <w:pStyle w:val="RKnormal"/>
        <w:tabs>
          <w:tab w:val="clear" w:pos="1843"/>
          <w:tab w:val="left" w:pos="0"/>
        </w:tabs>
        <w:ind w:left="0"/>
      </w:pPr>
    </w:p>
    <w:p w:rsidR="00E6608C" w:rsidRPr="004D1E99" w:rsidRDefault="00E6608C" w:rsidP="004D1E99">
      <w:r>
        <w:t>Ansvarigt departement: Utrikesdepartementet</w:t>
      </w:r>
    </w:p>
    <w:p w:rsidR="00E6608C" w:rsidRDefault="00E6608C">
      <w:pPr>
        <w:pStyle w:val="RKnormal"/>
        <w:tabs>
          <w:tab w:val="clear" w:pos="1843"/>
          <w:tab w:val="left" w:pos="0"/>
        </w:tabs>
        <w:ind w:left="0"/>
      </w:pPr>
    </w:p>
    <w:p w:rsidR="00E6608C" w:rsidRPr="004D1E99" w:rsidRDefault="00E6608C" w:rsidP="004D1E99">
      <w:r>
        <w:t>Ansvarigt statsråd: Ewa Björling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r>
        <w:t xml:space="preserve"> </w:t>
      </w:r>
    </w:p>
    <w:p w:rsidR="00E6608C" w:rsidRDefault="00E6608C">
      <w:pPr>
        <w:pStyle w:val="RKnormal"/>
        <w:tabs>
          <w:tab w:val="clear" w:pos="1843"/>
          <w:tab w:val="left" w:pos="0"/>
        </w:tabs>
        <w:ind w:left="0"/>
      </w:pPr>
      <w:r w:rsidRPr="005B47E3">
        <w:t>Kommissionen har föreslagit att definitiva antidumpningstullar ska införas på importen av aluminiumelement från Kina. Regeringen röstade vid antidumpningskommitténs möte den 5 september emot kommissionens förslag om införande av definitiva antidumpningsåtgärder eftersom kriterierna för skada och orsakssamband enligt regeringen inte ansågs vara uppfyllda.</w:t>
      </w:r>
    </w:p>
    <w:p w:rsidR="00E6608C" w:rsidRPr="004D1E99" w:rsidRDefault="00E6608C" w:rsidP="004D1E99">
      <w:pPr>
        <w:pStyle w:val="Heading2"/>
      </w:pPr>
      <w:bookmarkStart w:id="69" w:name="_Toc338835724"/>
      <w:r>
        <w:t>14. Set up of the EU-level framework required by article 33.2 of the United Nations Convention on the Rights of Persons with Disabilities</w:t>
      </w:r>
      <w:bookmarkEnd w:id="69"/>
    </w:p>
    <w:p w:rsidR="00E6608C" w:rsidRPr="004D1E99" w:rsidRDefault="00E6608C" w:rsidP="004D1E99">
      <w:r>
        <w:t>15089/12</w:t>
      </w:r>
    </w:p>
    <w:p w:rsidR="00E6608C" w:rsidRDefault="00E6608C">
      <w:pPr>
        <w:pStyle w:val="RKnormal"/>
        <w:tabs>
          <w:tab w:val="clear" w:pos="1843"/>
          <w:tab w:val="left" w:pos="0"/>
        </w:tabs>
        <w:ind w:left="0"/>
      </w:pPr>
    </w:p>
    <w:p w:rsidR="00E6608C" w:rsidRPr="004D1E99" w:rsidRDefault="00E6608C" w:rsidP="004D1E99">
      <w:r>
        <w:t>Ansvarigt departement: Socialdepartementet</w:t>
      </w:r>
    </w:p>
    <w:p w:rsidR="00E6608C" w:rsidRDefault="00E6608C">
      <w:pPr>
        <w:pStyle w:val="RKnormal"/>
        <w:tabs>
          <w:tab w:val="clear" w:pos="1843"/>
          <w:tab w:val="left" w:pos="0"/>
        </w:tabs>
        <w:ind w:left="0"/>
      </w:pPr>
    </w:p>
    <w:p w:rsidR="00E6608C" w:rsidRPr="004D1E99" w:rsidRDefault="00E6608C" w:rsidP="004D1E99">
      <w:r>
        <w:t>Ansvarigt statsråd: Maria Larsson</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Rådet föreslås godkänna KOM:s förslag till genomförande och övervakning av EU:s åtaganden i konventionen om rättigheter för personer med funktionsnedsättning, vilket regleras i konventionens artikel 33.2.  </w:t>
      </w:r>
    </w:p>
    <w:p w:rsidR="00E6608C" w:rsidRDefault="00E6608C" w:rsidP="004D1E99"/>
    <w:p w:rsidR="00E6608C" w:rsidRDefault="00E6608C" w:rsidP="004D1E99">
      <w:r>
        <w:t xml:space="preserve">Regeringen godkänner KOM:s förslag till oberoende övervakning, men understryker att övervakningen bör handla om EU i förhållande till konventionen och att EU:s övervakning över MS i detta fall endast handlar om MS åtaganden i förhållande till EU lagstiftning. Det åligger nämligen de MS som ratificerat konventionen att inrätta egna oberoende granskningsfunktioner varför dubbelarbete bör undvikas.  </w:t>
      </w:r>
    </w:p>
    <w:p w:rsidR="00E6608C" w:rsidRDefault="00E6608C" w:rsidP="004D1E99"/>
    <w:p w:rsidR="00E6608C" w:rsidRDefault="00E6608C" w:rsidP="00320759">
      <w:r>
        <w:t xml:space="preserve">I konventionens artikel 33.2 framgår att de parter som ratificerat konventionen ska upprätta en mekanism, inklusive en eller flera oberoende mekanismer som ska främja, skydda och övervaka genomförandet av konventionen. Kommissionen föreslog under våren 2012 att detta inom EU delas mellan olika befintliga mekanismer nämligen; EU kommissionen, FRA (European Fundamental Rights Agency), EDF (European Disability Forum), Den Europeiska Ombudsmannen och Europaparlamentets petitionskommitté. Detta förslag har beretts såväl i EU:s högnivågrupp för funktionshinderfrågor som inom rådsarbetsgruppen för Mänskliga Rättigheter (COHOM). </w:t>
      </w:r>
    </w:p>
    <w:p w:rsidR="00E6608C" w:rsidRPr="004D1E99" w:rsidRDefault="00E6608C" w:rsidP="004D1E99">
      <w:pPr>
        <w:pStyle w:val="Heading2"/>
      </w:pPr>
      <w:bookmarkStart w:id="70" w:name="_Toc338835725"/>
      <w:r>
        <w:t>15. Amendment to the Three-year Action Programme for the African Peace Facility, 2011-2013 (10th EDF)</w:t>
      </w:r>
      <w:bookmarkEnd w:id="70"/>
    </w:p>
    <w:p w:rsidR="00E6608C" w:rsidRPr="004D1E99" w:rsidRDefault="00E6608C" w:rsidP="004D1E99">
      <w:r>
        <w:t>15163/12</w:t>
      </w:r>
    </w:p>
    <w:p w:rsidR="00E6608C" w:rsidRDefault="00E6608C">
      <w:pPr>
        <w:pStyle w:val="RKnormal"/>
        <w:tabs>
          <w:tab w:val="clear" w:pos="1843"/>
          <w:tab w:val="left" w:pos="0"/>
        </w:tabs>
        <w:ind w:left="0"/>
      </w:pPr>
    </w:p>
    <w:p w:rsidR="00E6608C" w:rsidRPr="004D1E99" w:rsidRDefault="00E6608C" w:rsidP="004D1E99">
      <w:r>
        <w:t>Ansvarigt departement: Utrikesdepartementet</w:t>
      </w:r>
    </w:p>
    <w:p w:rsidR="00E6608C" w:rsidRDefault="00E6608C">
      <w:pPr>
        <w:pStyle w:val="RKnormal"/>
        <w:tabs>
          <w:tab w:val="clear" w:pos="1843"/>
          <w:tab w:val="left" w:pos="0"/>
        </w:tabs>
        <w:ind w:left="0"/>
      </w:pPr>
    </w:p>
    <w:p w:rsidR="00E6608C" w:rsidRPr="004D1E99" w:rsidRDefault="00E6608C" w:rsidP="004D1E99">
      <w:r>
        <w:t>Ansvarigt statsråd: Carl Bildt</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Ansvarigt statsråd: Carl Bildt.</w:t>
      </w:r>
    </w:p>
    <w:p w:rsidR="00E6608C" w:rsidRDefault="00E6608C" w:rsidP="004D1E99"/>
    <w:p w:rsidR="00E6608C" w:rsidRDefault="00E6608C" w:rsidP="00320759">
      <w:r>
        <w:t xml:space="preserve">Beslutet utgör uppföljning på tidigare beslut om överföring av icke-allokerade medel från EDF 10 till anslagsposten Intra-ACP, och därefter till APF, och utgör ett nödvändigt formellt steg för att möjliggöra utbetalning av medel från APF. I och med beslutet justeras budgeten för den treåriga handlingsplanen för EDF 10.  </w:t>
      </w:r>
    </w:p>
    <w:p w:rsidR="00E6608C" w:rsidRPr="004D1E99" w:rsidRDefault="00E6608C" w:rsidP="004D1E99">
      <w:pPr>
        <w:pStyle w:val="Heading2"/>
      </w:pPr>
      <w:bookmarkStart w:id="71" w:name="_Toc338835726"/>
      <w:r>
        <w:t>16. CDE - Centre for the Development of Enterprise: Decision to terminate the term of office of the Deputy Director = Appointment of a new conciliator</w:t>
      </w:r>
      <w:bookmarkEnd w:id="71"/>
    </w:p>
    <w:p w:rsidR="00E6608C" w:rsidRPr="004D1E99" w:rsidRDefault="00E6608C" w:rsidP="004D1E99">
      <w:r>
        <w:t>15165/12</w:t>
      </w:r>
    </w:p>
    <w:p w:rsidR="00E6608C" w:rsidRDefault="00E6608C">
      <w:pPr>
        <w:pStyle w:val="RKnormal"/>
        <w:tabs>
          <w:tab w:val="clear" w:pos="1843"/>
          <w:tab w:val="left" w:pos="0"/>
        </w:tabs>
        <w:ind w:left="0"/>
      </w:pPr>
    </w:p>
    <w:p w:rsidR="00E6608C" w:rsidRPr="004D1E99" w:rsidRDefault="00E6608C" w:rsidP="004D1E99">
      <w:r>
        <w:t>Ansvarigt departement: Utrikesdepartementet</w:t>
      </w:r>
    </w:p>
    <w:p w:rsidR="00E6608C" w:rsidRDefault="00E6608C">
      <w:pPr>
        <w:pStyle w:val="RKnormal"/>
        <w:tabs>
          <w:tab w:val="clear" w:pos="1843"/>
          <w:tab w:val="left" w:pos="0"/>
        </w:tabs>
        <w:ind w:left="0"/>
      </w:pPr>
    </w:p>
    <w:p w:rsidR="00E6608C" w:rsidRPr="004D1E99" w:rsidRDefault="00E6608C" w:rsidP="004D1E99">
      <w:r>
        <w:t>Ansvarigt statsråd: Gunilla Carlsson</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w:t>
      </w:r>
    </w:p>
    <w:p w:rsidR="00E6608C" w:rsidRDefault="00E6608C" w:rsidP="004D1E99">
      <w:r>
        <w:t xml:space="preserve">Rådet föreslås godkänna utkastet till svarsbrev avseende utseendet av ny medlare för att hantera kontakt med CDE:s förre vice VD.  </w:t>
      </w:r>
    </w:p>
    <w:p w:rsidR="00E6608C" w:rsidRDefault="00E6608C" w:rsidP="004D1E99"/>
    <w:p w:rsidR="00E6608C" w:rsidRDefault="00E6608C" w:rsidP="004D1E99">
      <w:r>
        <w:t>Hur regeringen ställer sig till den blivande A-punkten:</w:t>
      </w:r>
    </w:p>
    <w:p w:rsidR="00E6608C" w:rsidRDefault="00E6608C" w:rsidP="004D1E99">
      <w:r>
        <w:t>Regeringen stödjer förslaget.</w:t>
      </w:r>
    </w:p>
    <w:p w:rsidR="00E6608C" w:rsidRDefault="00E6608C" w:rsidP="004D1E99"/>
    <w:p w:rsidR="00E6608C" w:rsidRDefault="00E6608C" w:rsidP="004D1E99">
      <w:r>
        <w:t>Bakgrund:</w:t>
      </w:r>
    </w:p>
    <w:p w:rsidR="00E6608C" w:rsidRDefault="00E6608C" w:rsidP="004D1E99">
      <w:r>
        <w:t>Bakgrund: CDE (Centre for the Development of Enterprise) främjar näringslivsutveckling i AVS-länder (Afrika, Västindien och Stilla havet) medelst icke-finansiellt stöd såsom kapacitetsuppbyggnad inom ramen för Cotonou-avtalet. Centret finansieras huvudsakligen av den Europeiska utvecklingsfonden (EUF).</w:t>
      </w:r>
    </w:p>
    <w:p w:rsidR="00E6608C" w:rsidRDefault="00E6608C" w:rsidP="004D1E99"/>
    <w:p w:rsidR="00E6608C" w:rsidRDefault="00E6608C" w:rsidP="004D1E99">
      <w:r>
        <w:t xml:space="preserve">Efter långvariga problem och anklagelser om misskötsel, samt på basis av </w:t>
      </w:r>
    </w:p>
    <w:p w:rsidR="00E6608C" w:rsidRDefault="00E6608C" w:rsidP="004D1E99">
      <w:r>
        <w:t xml:space="preserve">styrelsens rekommendation och den samsyn som fanns mellan medlemsstaterna (se A-punktsannotering i samma ärende inför Coreper II den 25/4 2012), kommissionen och AVS-länderna, entledigades CDE:s Vice VD vid samma tidpunkt som VD entledigades. Liksom VD har Vice VD bestridit detta beslut. Vice VD:s juridiska ombud har, i likhet med VD (se a-punktsannotering i ärendet inför Coreper II den 20/9 2012), begärt att en medlare utses för vidare behandling av frågan. </w:t>
      </w:r>
    </w:p>
    <w:p w:rsidR="00E6608C" w:rsidRDefault="00E6608C" w:rsidP="004D1E99"/>
    <w:p w:rsidR="00E6608C" w:rsidRDefault="00E6608C" w:rsidP="004D1E99">
      <w:r>
        <w:t>Frågan om att utse en medlare för kontakt med Vice VD behandlades tidigare av Coreper den 26/9. Den medlare som EU då förespråkade meddelade nyligen att denne ej kunde åta sig uppdraget. Därför måste en ny medlare nu utses. En ny kandidat har föreslagits, vilken samtliga medlemsstater kunnat godta.</w:t>
      </w:r>
    </w:p>
    <w:p w:rsidR="00E6608C" w:rsidRDefault="00E6608C" w:rsidP="005A741A"/>
    <w:p w:rsidR="00E6608C" w:rsidRDefault="00E6608C" w:rsidP="005A741A">
      <w:r>
        <w:t xml:space="preserve">Brevet som behandlas under denna dagordningspunkt innebär att denna begäran tillgodoses. </w:t>
      </w:r>
    </w:p>
    <w:p w:rsidR="00E6608C" w:rsidRPr="004D1E99" w:rsidRDefault="00E6608C" w:rsidP="004D1E99">
      <w:pPr>
        <w:pStyle w:val="Heading2"/>
      </w:pPr>
      <w:bookmarkStart w:id="72" w:name="_Toc338835727"/>
      <w:r>
        <w:t>17. Proposal for a Council Decision concluding the interim agreement with a view to an Economic Partnership Agreement between the European Community and its Member States, of the one part, and the Central Africa Party, of the other part = Request by the Council for consent of the European Parliament</w:t>
      </w:r>
      <w:bookmarkEnd w:id="72"/>
    </w:p>
    <w:p w:rsidR="00E6608C" w:rsidRPr="004D1E99" w:rsidRDefault="00E6608C" w:rsidP="004D1E99">
      <w:r>
        <w:t>15075/12, 14757/12</w:t>
      </w:r>
    </w:p>
    <w:p w:rsidR="00E6608C" w:rsidRDefault="00E6608C">
      <w:pPr>
        <w:pStyle w:val="RKnormal"/>
        <w:tabs>
          <w:tab w:val="clear" w:pos="1843"/>
          <w:tab w:val="left" w:pos="0"/>
        </w:tabs>
        <w:ind w:left="0"/>
      </w:pPr>
    </w:p>
    <w:p w:rsidR="00E6608C" w:rsidRPr="004D1E99" w:rsidRDefault="00E6608C" w:rsidP="004D1E99">
      <w:r>
        <w:t>Ansvarigt departement: Utrikesdepartementet</w:t>
      </w:r>
    </w:p>
    <w:p w:rsidR="00E6608C" w:rsidRDefault="00E6608C">
      <w:pPr>
        <w:pStyle w:val="RKnormal"/>
        <w:tabs>
          <w:tab w:val="clear" w:pos="1843"/>
          <w:tab w:val="left" w:pos="0"/>
        </w:tabs>
        <w:ind w:left="0"/>
      </w:pPr>
    </w:p>
    <w:p w:rsidR="00E6608C" w:rsidRPr="004D1E99" w:rsidRDefault="00E6608C" w:rsidP="004D1E99">
      <w:r>
        <w:t>Ansvarigt statsråd: Ewa Björling</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rsidP="004D1E99"/>
    <w:p w:rsidR="00E6608C" w:rsidRPr="00A15E52" w:rsidRDefault="00E6608C" w:rsidP="00A15E52">
      <w:pPr>
        <w:pStyle w:val="RKnormal"/>
        <w:ind w:left="0"/>
      </w:pPr>
      <w:r w:rsidRPr="00A15E52">
        <w:t xml:space="preserve">Avsikt med behandlingen i rådet: </w:t>
      </w:r>
    </w:p>
    <w:p w:rsidR="00E6608C" w:rsidRDefault="00E6608C" w:rsidP="00A15E52">
      <w:pPr>
        <w:pStyle w:val="RKnormal"/>
        <w:ind w:left="0"/>
        <w:rPr>
          <w:szCs w:val="24"/>
          <w:lang w:eastAsia="sv-SE"/>
        </w:rPr>
      </w:pPr>
      <w:r>
        <w:t>Rådet föreslås anta</w:t>
      </w:r>
      <w:r>
        <w:rPr>
          <w:b/>
        </w:rPr>
        <w:t xml:space="preserve"> </w:t>
      </w:r>
      <w:r>
        <w:rPr>
          <w:szCs w:val="24"/>
          <w:lang w:eastAsia="sv-SE"/>
        </w:rPr>
        <w:t xml:space="preserve">direktivet. </w:t>
      </w:r>
    </w:p>
    <w:p w:rsidR="00E6608C" w:rsidRDefault="00E6608C" w:rsidP="00A15E52">
      <w:pPr>
        <w:pStyle w:val="RKnormal"/>
        <w:ind w:left="0"/>
        <w:rPr>
          <w:b/>
        </w:rPr>
      </w:pPr>
    </w:p>
    <w:p w:rsidR="00E6608C" w:rsidRPr="00A15E52" w:rsidRDefault="00E6608C" w:rsidP="00A15E52">
      <w:pPr>
        <w:pStyle w:val="RKnormal"/>
        <w:ind w:left="0"/>
      </w:pPr>
      <w:r w:rsidRPr="00A15E52">
        <w:t xml:space="preserve">Bakgrund: </w:t>
      </w:r>
    </w:p>
    <w:p w:rsidR="00E6608C" w:rsidRDefault="00E6608C" w:rsidP="00A15E52">
      <w:pPr>
        <w:pStyle w:val="RKnormal"/>
        <w:ind w:left="0"/>
      </w:pPr>
      <w:r>
        <w:rPr>
          <w:rFonts w:cs="Arial"/>
          <w:szCs w:val="24"/>
        </w:rPr>
        <w:t xml:space="preserve">Sedan sent 2010 har man sett ett något ökat fokus på EPA förhandlingarna i den </w:t>
      </w:r>
      <w:r>
        <w:rPr>
          <w:szCs w:val="24"/>
        </w:rPr>
        <w:t>Centralafrikanska republiken</w:t>
      </w:r>
      <w:r>
        <w:rPr>
          <w:rFonts w:cs="Arial"/>
          <w:szCs w:val="24"/>
        </w:rPr>
        <w:t xml:space="preserve"> men det är fortfarande mycket som kvarstår. Huvudområdena för diskussion rör marknadstillgång och medföljande dimensioner. EPA processen har varit </w:t>
      </w:r>
      <w:r>
        <w:rPr>
          <w:szCs w:val="24"/>
        </w:rPr>
        <w:t xml:space="preserve">långsam med periodvisa långa perioder utan förhandlingar. </w:t>
      </w:r>
    </w:p>
    <w:p w:rsidR="00E6608C" w:rsidRDefault="00E6608C" w:rsidP="00A15E52">
      <w:pPr>
        <w:pStyle w:val="RKnormal"/>
        <w:ind w:left="0"/>
      </w:pPr>
    </w:p>
    <w:p w:rsidR="00E6608C" w:rsidRDefault="00E6608C" w:rsidP="00A15E52">
      <w:pPr>
        <w:pStyle w:val="RKnormal"/>
        <w:ind w:left="0"/>
      </w:pPr>
      <w:r>
        <w:rPr>
          <w:szCs w:val="24"/>
        </w:rPr>
        <w:t>Ingen erinran från UD-AF.</w:t>
      </w:r>
    </w:p>
    <w:p w:rsidR="00E6608C" w:rsidRPr="004D1E99" w:rsidRDefault="00E6608C" w:rsidP="004D1E99">
      <w:pPr>
        <w:pStyle w:val="Heading2"/>
      </w:pPr>
      <w:bookmarkStart w:id="73" w:name="_Toc338835728"/>
      <w:r>
        <w:t>18. 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bookmarkEnd w:id="73"/>
    </w:p>
    <w:p w:rsidR="00E6608C" w:rsidRPr="004D1E99" w:rsidRDefault="00E6608C" w:rsidP="004D1E99">
      <w:r>
        <w:t>15186/12</w:t>
      </w:r>
    </w:p>
    <w:p w:rsidR="00E6608C" w:rsidRDefault="00E6608C">
      <w:pPr>
        <w:pStyle w:val="RKnormal"/>
        <w:tabs>
          <w:tab w:val="clear" w:pos="1843"/>
          <w:tab w:val="left" w:pos="0"/>
        </w:tabs>
        <w:ind w:left="0"/>
      </w:pPr>
    </w:p>
    <w:p w:rsidR="00E6608C" w:rsidRPr="004D1E99" w:rsidRDefault="00E6608C" w:rsidP="004D1E99">
      <w:r>
        <w:t>Ansvarigt departement: Utrikesdepartementet</w:t>
      </w:r>
    </w:p>
    <w:p w:rsidR="00E6608C" w:rsidRDefault="00E6608C">
      <w:pPr>
        <w:pStyle w:val="RKnormal"/>
        <w:tabs>
          <w:tab w:val="clear" w:pos="1843"/>
          <w:tab w:val="left" w:pos="0"/>
        </w:tabs>
        <w:ind w:left="0"/>
      </w:pPr>
    </w:p>
    <w:p w:rsidR="00E6608C" w:rsidRPr="004D1E99" w:rsidRDefault="00E6608C" w:rsidP="004D1E99">
      <w:r>
        <w:t>Ansvarigt statsråd: Carl Bildt</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 xml:space="preserve">Rådet föreslås godkänna det uppdaterade dokumentet ”statements of reasons” som innehåller motiv för att tillämpa särskilda åtgärder mot personer/grupper/enheter i syfte att bekämpa terrorism. Dokumentet uppdateras regelbundet eller med föranledning av enskilt medlemslands nationella beslut. </w:t>
      </w:r>
    </w:p>
    <w:p w:rsidR="00E6608C" w:rsidRDefault="00E6608C" w:rsidP="004D1E99"/>
    <w:p w:rsidR="00E6608C" w:rsidRDefault="00E6608C" w:rsidP="004D1E99">
      <w:r>
        <w:t xml:space="preserve">Hur regeringen ställer sig till den blivande A-punkten: </w:t>
      </w:r>
    </w:p>
    <w:p w:rsidR="00E6608C" w:rsidRDefault="00E6608C" w:rsidP="004D1E99">
      <w:r>
        <w:t xml:space="preserve">Regeringen avser rösta ja.  </w:t>
      </w:r>
    </w:p>
    <w:p w:rsidR="00E6608C" w:rsidRDefault="00E6608C" w:rsidP="004D1E99"/>
    <w:p w:rsidR="00E6608C" w:rsidRDefault="00E6608C" w:rsidP="0071623A">
      <w:r>
        <w:t xml:space="preserve">Bakgrund: </w:t>
      </w:r>
    </w:p>
    <w:p w:rsidR="00E6608C" w:rsidRDefault="00E6608C" w:rsidP="0071623A">
      <w:r>
        <w:t xml:space="preserve">Den 27 december 2001 antog Europeiska unionens råd en gemensam ståndpunkt om tillämpning av särskilda åtgärder i syfte att bekämpa terrorism (2001/931/GUSP). Enligt artikel 1.1 i ståndpunkten ska den tillämpas på personer, grupper och enheter som deltar i terroristhandlingar. Sådana personer, grupper och enheter finns förtecknade i en bilaga till ståndpunkten. </w:t>
      </w:r>
    </w:p>
    <w:p w:rsidR="00E6608C" w:rsidRDefault="00E6608C" w:rsidP="004836F3">
      <w:pPr>
        <w:pStyle w:val="RKnormal"/>
        <w:rPr>
          <w:rFonts w:ascii="Arial" w:hAnsi="Arial" w:cs="Arial"/>
          <w:kern w:val="28"/>
        </w:rPr>
      </w:pPr>
      <w:r>
        <w:br w:type="page"/>
      </w:r>
    </w:p>
    <w:p w:rsidR="00E6608C" w:rsidRPr="004D1E99" w:rsidRDefault="00E6608C" w:rsidP="004D1E99">
      <w:pPr>
        <w:pStyle w:val="Heading2"/>
      </w:pPr>
      <w:bookmarkStart w:id="74" w:name="_Toc338835729"/>
      <w:r>
        <w:t>19. Restrictive measures against Syria = Letter of reply to a person subject to the restrictive measures provided for in Council Decision 2011/782/CFSP and in Council Regulation (EU) No 36/2012</w:t>
      </w:r>
      <w:bookmarkEnd w:id="74"/>
    </w:p>
    <w:p w:rsidR="00E6608C" w:rsidRPr="004D1E99" w:rsidRDefault="00E6608C" w:rsidP="004D1E99">
      <w:r>
        <w:t>15299/12</w:t>
      </w:r>
    </w:p>
    <w:p w:rsidR="00E6608C" w:rsidRDefault="00E6608C">
      <w:pPr>
        <w:pStyle w:val="RKnormal"/>
        <w:tabs>
          <w:tab w:val="clear" w:pos="1843"/>
          <w:tab w:val="left" w:pos="0"/>
        </w:tabs>
        <w:ind w:left="0"/>
      </w:pPr>
    </w:p>
    <w:p w:rsidR="00E6608C" w:rsidRPr="004D1E99" w:rsidRDefault="00E6608C" w:rsidP="004D1E99">
      <w:r>
        <w:t>Ansvarigt departement: Utrikesdepartementet</w:t>
      </w:r>
    </w:p>
    <w:p w:rsidR="00E6608C" w:rsidRDefault="00E6608C">
      <w:pPr>
        <w:pStyle w:val="RKnormal"/>
        <w:tabs>
          <w:tab w:val="clear" w:pos="1843"/>
          <w:tab w:val="left" w:pos="0"/>
        </w:tabs>
        <w:ind w:left="0"/>
      </w:pPr>
    </w:p>
    <w:p w:rsidR="00E6608C" w:rsidRPr="004D1E99" w:rsidRDefault="00E6608C" w:rsidP="004D1E99">
      <w:r>
        <w:t>Ansvarigt statsråd: Carl Bildt</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5B47E3">
      <w:r>
        <w:t xml:space="preserve">Utkast till brevsvar till en av de syriska regeringsmedlemmar som är föremål för EU:s restriktiva åtgärder med anledning av situationen i Syrien. Ministerns ombud har begärt att få ut dokument och motiven för varför ministern står uppförd på sanktionslistan. Brevsvaret går ut på att ministern i egenskap av medlem i Assad-regeringen har delat ansvar i regimens repression mot civilbefolkningen. Listningen är därigenom alltjämt motiverad. </w:t>
      </w:r>
    </w:p>
    <w:p w:rsidR="00E6608C" w:rsidRPr="004D1E99" w:rsidRDefault="00E6608C" w:rsidP="004D1E99">
      <w:pPr>
        <w:pStyle w:val="Heading2"/>
      </w:pPr>
      <w:bookmarkStart w:id="75" w:name="_Toc338835730"/>
      <w:r>
        <w:t>20. Proposal for a Regulation of the European Parliament and of the Council on jurisdiction and the recognition and enforcement of judgments in civil and commercial matters (Recast) [First reading] = Analysis of the final text with a view to an agreement</w:t>
      </w:r>
      <w:bookmarkEnd w:id="75"/>
    </w:p>
    <w:p w:rsidR="00E6608C" w:rsidRPr="004D1E99" w:rsidRDefault="00E6608C" w:rsidP="004D1E99">
      <w:r>
        <w:t>14630/12</w:t>
      </w:r>
    </w:p>
    <w:p w:rsidR="00E6608C" w:rsidRDefault="00E6608C">
      <w:pPr>
        <w:pStyle w:val="RKnormal"/>
        <w:tabs>
          <w:tab w:val="clear" w:pos="1843"/>
          <w:tab w:val="left" w:pos="0"/>
        </w:tabs>
        <w:ind w:left="0"/>
      </w:pPr>
    </w:p>
    <w:p w:rsidR="00E6608C" w:rsidRPr="004D1E99" w:rsidRDefault="00E6608C" w:rsidP="004D1E99">
      <w:r>
        <w:t>Ansvarigt departement: Justitiedepartementet</w:t>
      </w:r>
    </w:p>
    <w:p w:rsidR="00E6608C" w:rsidRDefault="00E6608C">
      <w:pPr>
        <w:pStyle w:val="RKnormal"/>
        <w:tabs>
          <w:tab w:val="clear" w:pos="1843"/>
          <w:tab w:val="left" w:pos="0"/>
        </w:tabs>
        <w:ind w:left="0"/>
      </w:pPr>
    </w:p>
    <w:p w:rsidR="00E6608C" w:rsidRPr="004D1E99" w:rsidRDefault="00E6608C" w:rsidP="004D1E99">
      <w:r>
        <w:t>Ansvarigt statsråd: Beatrice Ask</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Pr="00FF7C2C" w:rsidRDefault="00E6608C" w:rsidP="00FF7C2C">
      <w:pPr>
        <w:pStyle w:val="RKnormal"/>
        <w:ind w:left="0"/>
        <w:rPr>
          <w:bCs/>
        </w:rPr>
      </w:pPr>
      <w:bookmarkStart w:id="76" w:name="_Toc338835731"/>
      <w:r w:rsidRPr="00FF7C2C">
        <w:rPr>
          <w:bCs/>
        </w:rPr>
        <w:t xml:space="preserve">Avsikt med behandlingen i rådet: </w:t>
      </w:r>
    </w:p>
    <w:p w:rsidR="00E6608C" w:rsidRDefault="00E6608C" w:rsidP="00FF7C2C">
      <w:pPr>
        <w:pStyle w:val="RKnormal"/>
        <w:ind w:left="0"/>
      </w:pPr>
      <w:r>
        <w:t>Att godkänna det slutgiltiga förslaget till förordningstexten i syfte att nå en förstaläsningsöverenskommelse med Europaparlamentet.</w:t>
      </w:r>
    </w:p>
    <w:p w:rsidR="00E6608C" w:rsidRDefault="00E6608C" w:rsidP="00FF7C2C">
      <w:pPr>
        <w:pStyle w:val="RKnormal"/>
        <w:ind w:left="0"/>
        <w:rPr>
          <w:b/>
          <w:bCs/>
        </w:rPr>
      </w:pPr>
    </w:p>
    <w:p w:rsidR="00E6608C" w:rsidRPr="00FF7C2C" w:rsidRDefault="00E6608C" w:rsidP="00FF7C2C">
      <w:pPr>
        <w:pStyle w:val="RKnormal"/>
        <w:ind w:left="0"/>
        <w:rPr>
          <w:bCs/>
        </w:rPr>
      </w:pPr>
      <w:r w:rsidRPr="00FF7C2C">
        <w:rPr>
          <w:bCs/>
        </w:rPr>
        <w:t xml:space="preserve">Hur regeringen ställer sig till den blivande A-punkten: </w:t>
      </w:r>
    </w:p>
    <w:p w:rsidR="00E6608C" w:rsidRDefault="00E6608C" w:rsidP="00FF7C2C">
      <w:pPr>
        <w:pStyle w:val="RKnormal"/>
        <w:ind w:left="0"/>
      </w:pPr>
      <w:r>
        <w:t>Regeringen avser att rösta ja till att godkänna det slutgiltiga förslaget till förordningstexten i syfte att nå en förstaläsningsöverenskommelse med Europaparlamentet.</w:t>
      </w:r>
    </w:p>
    <w:p w:rsidR="00E6608C" w:rsidRDefault="00E6608C" w:rsidP="00FF7C2C">
      <w:pPr>
        <w:pStyle w:val="RKnormal"/>
        <w:ind w:left="0"/>
        <w:rPr>
          <w:b/>
          <w:bCs/>
        </w:rPr>
      </w:pPr>
    </w:p>
    <w:p w:rsidR="00E6608C" w:rsidRPr="00FF7C2C" w:rsidRDefault="00E6608C" w:rsidP="00FF7C2C">
      <w:pPr>
        <w:pStyle w:val="RKnormal"/>
        <w:ind w:left="0"/>
      </w:pPr>
      <w:r w:rsidRPr="00FF7C2C">
        <w:rPr>
          <w:bCs/>
        </w:rPr>
        <w:t>Bakgrund:</w:t>
      </w:r>
      <w:r w:rsidRPr="00FF7C2C">
        <w:t xml:space="preserve"> </w:t>
      </w:r>
    </w:p>
    <w:p w:rsidR="00E6608C" w:rsidRDefault="00E6608C" w:rsidP="00FF7C2C">
      <w:pPr>
        <w:pStyle w:val="RKnormal"/>
        <w:ind w:left="0"/>
      </w:pPr>
      <w:r>
        <w:t xml:space="preserve">Kommissionen lade i december 2010 fram ett förslag till revidering av Bryssel I-förordningen, som reglerar domstols behörighet samt erkännande och verkställighet av domar på privaträttens område. Förslaget syftar till att underlätta handläggningen av gränsöverskridande tvister och att förbättra den fria rörligheten av domar och andra domstolsavgöranden i EU. </w:t>
      </w:r>
    </w:p>
    <w:p w:rsidR="00E6608C" w:rsidRDefault="00E6608C" w:rsidP="00FF7C2C">
      <w:pPr>
        <w:pStyle w:val="RKnormal"/>
        <w:ind w:left="0"/>
      </w:pPr>
    </w:p>
    <w:p w:rsidR="00E6608C" w:rsidRDefault="00E6608C" w:rsidP="00FF7C2C">
      <w:pPr>
        <w:pStyle w:val="RKnormal"/>
        <w:ind w:left="0"/>
      </w:pPr>
      <w:r>
        <w:t xml:space="preserve">Det viktigaste inslaget i den reviderade förordningen är avskaffandet av det s.k. exekvaturförfarandet, som innebär att verkställighet av ett avgörande meddelat i en annan medlemsstat måste föregås av ett domstolsförfarande varigenom avgörandet förklaras verkställbart. De rättssäkerhetsgarantier som tidigare kunde åberopas inom ramen för exekvaturförfarandet ska framöver kunna göras gällande i verkställighetsförfarandet.  </w:t>
      </w:r>
    </w:p>
    <w:p w:rsidR="00E6608C" w:rsidRPr="004D1E99" w:rsidRDefault="00E6608C" w:rsidP="004D1E99">
      <w:pPr>
        <w:pStyle w:val="Heading2"/>
      </w:pPr>
      <w:r>
        <w:t>21. Revised Draft Council Conclusions on the new EU Strategy towards the Eradication of Trafficking in Human Beings 2012-2016</w:t>
      </w:r>
      <w:bookmarkEnd w:id="76"/>
    </w:p>
    <w:p w:rsidR="00E6608C" w:rsidRPr="004D1E99" w:rsidRDefault="00E6608C" w:rsidP="004D1E99">
      <w:r>
        <w:t>11838/6/12</w:t>
      </w:r>
    </w:p>
    <w:p w:rsidR="00E6608C" w:rsidRDefault="00E6608C">
      <w:pPr>
        <w:pStyle w:val="RKnormal"/>
        <w:tabs>
          <w:tab w:val="clear" w:pos="1843"/>
          <w:tab w:val="left" w:pos="0"/>
        </w:tabs>
        <w:ind w:left="0"/>
      </w:pPr>
    </w:p>
    <w:p w:rsidR="00E6608C" w:rsidRPr="004D1E99" w:rsidRDefault="00E6608C" w:rsidP="004D1E99">
      <w:r>
        <w:t>Ansvarigt departement: Justitiedepartementet</w:t>
      </w:r>
    </w:p>
    <w:p w:rsidR="00E6608C" w:rsidRDefault="00E6608C">
      <w:pPr>
        <w:pStyle w:val="RKnormal"/>
        <w:tabs>
          <w:tab w:val="clear" w:pos="1843"/>
          <w:tab w:val="left" w:pos="0"/>
        </w:tabs>
        <w:ind w:left="0"/>
      </w:pPr>
    </w:p>
    <w:p w:rsidR="00E6608C" w:rsidRPr="004D1E99" w:rsidRDefault="00E6608C" w:rsidP="004D1E99">
      <w:r>
        <w:t>Ansvarigt statsråd: Beatrice Ask</w:t>
      </w:r>
    </w:p>
    <w:p w:rsidR="00E6608C" w:rsidRDefault="00E6608C">
      <w:pPr>
        <w:pStyle w:val="RKnormal"/>
        <w:tabs>
          <w:tab w:val="clear" w:pos="1843"/>
          <w:tab w:val="left" w:pos="0"/>
        </w:tabs>
        <w:ind w:left="0"/>
      </w:pPr>
    </w:p>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4D1E99">
      <w:r>
        <w:t xml:space="preserve">Avsikt med behandlingen i rådet: </w:t>
      </w:r>
    </w:p>
    <w:p w:rsidR="00E6608C" w:rsidRDefault="00E6608C" w:rsidP="004D1E99">
      <w:r>
        <w:t>Att rådet ska godkänna förslaget till rådsslutsatser om EU:s nya strategi mot människohandel.</w:t>
      </w:r>
    </w:p>
    <w:p w:rsidR="00E6608C" w:rsidRDefault="00E6608C" w:rsidP="004D1E99"/>
    <w:p w:rsidR="00E6608C" w:rsidRDefault="00E6608C" w:rsidP="004D1E99">
      <w:r>
        <w:t xml:space="preserve">Hur regeringen ställer sig till den blivande A-punkten: </w:t>
      </w:r>
    </w:p>
    <w:p w:rsidR="00E6608C" w:rsidRDefault="00E6608C" w:rsidP="004D1E99">
      <w:r>
        <w:t>Regeringen kan godkänna förslaget till rådsslutsatser om EU:s nya strategi mot människohandel.</w:t>
      </w:r>
    </w:p>
    <w:p w:rsidR="00E6608C" w:rsidRDefault="00E6608C" w:rsidP="004D1E99"/>
    <w:p w:rsidR="00E6608C" w:rsidRDefault="00E6608C" w:rsidP="005B47E3">
      <w:r>
        <w:t xml:space="preserve">Bakgrund: </w:t>
      </w:r>
    </w:p>
    <w:p w:rsidR="00E6608C" w:rsidRDefault="00E6608C" w:rsidP="005B47E3">
      <w:bookmarkStart w:id="77" w:name="_GoBack"/>
      <w:bookmarkEnd w:id="77"/>
      <w:r>
        <w:t xml:space="preserve">Rådsslutsatserna baseras på kommissionens strategi mot människohandel som presenterades i juni och som pekar på ett ganska stort antal angelägna frågor där insatser av framför allt kommissionen, men också medlemsstaterna och EU:s myndigheter pekas ut. Sverige har under diskussionens gång särskilt noterat att frågan om åtgärder mot efterfrågan lyfts fram på ett sätt som inte skett tidigare. Sverige har sedan 1999 med framgång kriminaliserat sexköp och ser därför positivt på att positionerna flyttas fram i frågan om att rikta in åtgärder mot efterfrågan också på EU-nivå.   </w:t>
      </w:r>
    </w:p>
    <w:p w:rsidR="00E6608C" w:rsidRDefault="00E6608C" w:rsidP="004836F3">
      <w:pPr>
        <w:pStyle w:val="RKnormal"/>
        <w:rPr>
          <w:rFonts w:ascii="Arial" w:hAnsi="Arial" w:cs="Arial"/>
          <w:kern w:val="28"/>
        </w:rPr>
      </w:pPr>
      <w:r>
        <w:br w:type="page"/>
      </w:r>
    </w:p>
    <w:p w:rsidR="00E6608C" w:rsidRDefault="00E6608C" w:rsidP="0015338A">
      <w:pPr>
        <w:pStyle w:val="Heading2"/>
      </w:pPr>
      <w:bookmarkStart w:id="78" w:name="_Toc338835732"/>
      <w:r>
        <w:t>22. EU Action on Migratory Pressures – A strategic response – Biannual update</w:t>
      </w:r>
      <w:bookmarkEnd w:id="78"/>
    </w:p>
    <w:p w:rsidR="00E6608C" w:rsidRDefault="00E6608C" w:rsidP="0015338A">
      <w:r>
        <w:t xml:space="preserve">15071/12 </w:t>
      </w:r>
    </w:p>
    <w:p w:rsidR="00E6608C" w:rsidRDefault="00E6608C" w:rsidP="0015338A"/>
    <w:p w:rsidR="00E6608C" w:rsidRDefault="00E6608C" w:rsidP="0015338A">
      <w:r w:rsidRPr="0015338A">
        <w:t>Ansvarigt departement:</w:t>
      </w:r>
      <w:r>
        <w:t xml:space="preserve"> Justitiedepartementet</w:t>
      </w:r>
    </w:p>
    <w:p w:rsidR="00E6608C" w:rsidRPr="004D1E99" w:rsidRDefault="00E6608C" w:rsidP="0015338A"/>
    <w:p w:rsidR="00E6608C" w:rsidRPr="004D1E99" w:rsidRDefault="00E6608C" w:rsidP="004D1E99">
      <w:r>
        <w:t>Ansvarigt statsråd: Tobias Billström</w:t>
      </w:r>
    </w:p>
    <w:p w:rsidR="00E6608C" w:rsidRDefault="00E6608C" w:rsidP="004D1E99"/>
    <w:p w:rsidR="00E6608C" w:rsidRDefault="00E6608C" w:rsidP="004D1E99">
      <w:r>
        <w:t>Förväntas godkännas av Coreper II den 24 oktober 2012</w:t>
      </w:r>
    </w:p>
    <w:p w:rsidR="00E6608C" w:rsidRDefault="00E6608C" w:rsidP="004D1E99"/>
    <w:p w:rsidR="00E6608C" w:rsidRDefault="00E6608C" w:rsidP="005506ED">
      <w:r>
        <w:t xml:space="preserve">Avsikt med behandlingen i rådet: </w:t>
      </w:r>
    </w:p>
    <w:p w:rsidR="00E6608C" w:rsidRDefault="00E6608C" w:rsidP="005506ED">
      <w:r>
        <w:t>Rådet föreslås godkänna den uppdaterade handlingsplanen mot olaglig invandring, ”EU:s åtgärder rörande migrationstrycket – Ett strategiskt svar”.</w:t>
      </w:r>
    </w:p>
    <w:p w:rsidR="00E6608C" w:rsidRDefault="00E6608C" w:rsidP="005506ED"/>
    <w:p w:rsidR="00E6608C" w:rsidRDefault="00E6608C" w:rsidP="005506ED">
      <w:r>
        <w:t xml:space="preserve">Hur regeringen ställer sig till den blivande A-punkten: </w:t>
      </w:r>
    </w:p>
    <w:p w:rsidR="00E6608C" w:rsidRDefault="00E6608C" w:rsidP="005506ED">
      <w:r>
        <w:t>Regeringen avser rösta ja till att godkänna handlingsplanen mot olaglig invandring, ”EU:s åtgärder rörande migrationstrycket – Ett strategiskt svar”.</w:t>
      </w:r>
    </w:p>
    <w:p w:rsidR="00E6608C" w:rsidRDefault="00E6608C" w:rsidP="005506ED"/>
    <w:p w:rsidR="00E6608C" w:rsidRDefault="00E6608C" w:rsidP="005506ED">
      <w:r>
        <w:t xml:space="preserve">Bakgrund: </w:t>
      </w:r>
    </w:p>
    <w:p w:rsidR="00E6608C" w:rsidRDefault="00E6608C" w:rsidP="005506ED">
      <w:r>
        <w:t>Vid rådets möte (rättsliga och inrikes frågor) den 26-27 april 2012 godkände rådet handlingsplanen mot olaglig invandring, ”EU:s åtgärder rörande migrationstrycket – Ett strategiskt svar”. Handlingsplanen utgör en redovisning och inventering av konkreta åtgärder för att motverka olaglig invandring till EU.</w:t>
      </w:r>
    </w:p>
    <w:p w:rsidR="00E6608C" w:rsidRDefault="00E6608C" w:rsidP="005506ED"/>
    <w:p w:rsidR="00E6608C" w:rsidRDefault="00E6608C" w:rsidP="005506ED">
      <w:r>
        <w:t>Handlingsplanen ska uppdateras under varje EU-ordförandeskap i syfte att bl.a. beakta de framsteg som uppnås i genomförandet av de konkreta åtgärderna.</w:t>
      </w:r>
    </w:p>
    <w:p w:rsidR="00E6608C" w:rsidRDefault="00E6608C" w:rsidP="005506ED"/>
    <w:p w:rsidR="00E6608C" w:rsidRPr="004D1E99" w:rsidRDefault="00E6608C" w:rsidP="005506ED">
      <w:r>
        <w:t>Det cypriotiska ordförandeskapet har nu uppdaterat handlingsplanen, i huvudsak med en redovisning av de åtgärder som har genomförts sedan handlingsplanen godkändes av rådet. Uppdateringen motsvarar på ett adekvat sätt den senaste tidens utveckling.</w:t>
      </w:r>
    </w:p>
    <w:p w:rsidR="00E6608C" w:rsidRPr="004D1E99" w:rsidRDefault="00E6608C" w:rsidP="004D1E99">
      <w:pPr>
        <w:pStyle w:val="Heading2"/>
      </w:pPr>
      <w:bookmarkStart w:id="79" w:name="_Toc338835733"/>
      <w:r>
        <w:t>23. Draft revised EU Radicalisation and Recruitment Action Plan - Updated Implementation Plan</w:t>
      </w:r>
      <w:bookmarkEnd w:id="79"/>
    </w:p>
    <w:p w:rsidR="00E6608C" w:rsidRPr="004D1E99" w:rsidRDefault="00E6608C" w:rsidP="004D1E99">
      <w:r>
        <w:t>14582/1/12, 13524/4/12</w:t>
      </w:r>
    </w:p>
    <w:p w:rsidR="00E6608C" w:rsidRDefault="00E6608C" w:rsidP="004D1E99"/>
    <w:p w:rsidR="00E6608C" w:rsidRPr="004D1E99" w:rsidRDefault="00E6608C" w:rsidP="004D1E99">
      <w:r>
        <w:t>Ansvarigt departement: Justitiedepartementet</w:t>
      </w:r>
    </w:p>
    <w:p w:rsidR="00E6608C" w:rsidRDefault="00E6608C" w:rsidP="004D1E99"/>
    <w:p w:rsidR="00E6608C" w:rsidRPr="004D1E99" w:rsidRDefault="00E6608C" w:rsidP="004D1E99">
      <w:r>
        <w:t>Ansvarigt statsråd: Beatrice Ask</w:t>
      </w:r>
    </w:p>
    <w:p w:rsidR="00E6608C" w:rsidRDefault="00E6608C" w:rsidP="004D1E99"/>
    <w:p w:rsidR="00E6608C" w:rsidRPr="004D1E99" w:rsidRDefault="00E6608C" w:rsidP="004D1E99">
      <w:r>
        <w:t>Förväntas godkännas av Coreper II den 24 oktober 2012</w:t>
      </w:r>
    </w:p>
    <w:p w:rsidR="00E6608C" w:rsidRDefault="00E6608C" w:rsidP="004D1E99"/>
    <w:p w:rsidR="00E6608C" w:rsidRDefault="00E6608C" w:rsidP="004D1E99">
      <w:r>
        <w:t xml:space="preserve">Avsikt med behandlingen i rådet: </w:t>
      </w:r>
    </w:p>
    <w:p w:rsidR="00E6608C" w:rsidRDefault="00E6608C" w:rsidP="004D1E99">
      <w:r>
        <w:t>Rådet föreslås godkänna den uppdaterade genomförandedelen för EU:s handlingsplan för att motverka radikalisering och rekrytering till terrorism.</w:t>
      </w:r>
    </w:p>
    <w:p w:rsidR="00E6608C" w:rsidRDefault="00E6608C" w:rsidP="004D1E99"/>
    <w:p w:rsidR="00E6608C" w:rsidRDefault="00E6608C" w:rsidP="004D1E99">
      <w:r>
        <w:t xml:space="preserve">Hur regeringen ställer sig till den blivande A-punkten: </w:t>
      </w:r>
    </w:p>
    <w:p w:rsidR="00E6608C" w:rsidRDefault="00E6608C" w:rsidP="004D1E99">
      <w:r>
        <w:t>Regeringen avser rösta ja till att godkänna den uppdaterade genomförandedelen för EU:s handlingsplan för att motverka radikalisering och rekrytering till terrorism.</w:t>
      </w:r>
    </w:p>
    <w:p w:rsidR="00E6608C" w:rsidRDefault="00E6608C" w:rsidP="004D1E99"/>
    <w:p w:rsidR="00E6608C" w:rsidRDefault="00E6608C" w:rsidP="004D1E99">
      <w:r>
        <w:t xml:space="preserve">Bakgrund: </w:t>
      </w:r>
    </w:p>
    <w:p w:rsidR="00E6608C" w:rsidRDefault="00E6608C" w:rsidP="004D1E99">
      <w:r>
        <w:t>EU:s handlingsplan mot radikalisering och rekrytering till terrorism innehåller förslag på åtgärder av kommissionen, rådet och medlemsstaterna. Under våren 2009 lades det till en genomförande del (en kolumn bredvid åtgärdsförslagen) till handlingsplanen som beskriver arbeten som gjorts för att uppfylla de olika åtgärdsförslagen. Sverige har tidigare, främst under ordförandeskapet 2009, försökt att få gehör för att arbeta om hela handlingsplanen och göra den offentlig i sin helhet, men har inte ännu fått tillräckligt med stöd av andra medlemsstater för att nå framgång.</w:t>
      </w:r>
    </w:p>
    <w:p w:rsidR="00E6608C" w:rsidRDefault="00E6608C" w:rsidP="004D1E99"/>
    <w:p w:rsidR="00E6608C" w:rsidRDefault="00E6608C" w:rsidP="004D1E99">
      <w:r>
        <w:t>Medlemsstaterna har nu uppdaterat vilka åtgärder som medlemsstaterna genomför.  Sverige har bidragit till att uppdatera vad som görs i Sverige och som är i linje med en del av åtgärdsförslagen.</w:t>
      </w:r>
    </w:p>
    <w:p w:rsidR="00E6608C" w:rsidRDefault="00E6608C" w:rsidP="004D1E99"/>
    <w:p w:rsidR="00E6608C" w:rsidRPr="004D1E99" w:rsidRDefault="00E6608C" w:rsidP="004D1E99">
      <w:r>
        <w:t>Sverige har bidragit till uppdateringen genom att beskriva ett antal svenska åtgärder som är i linje med handlingsplanen.</w:t>
      </w:r>
    </w:p>
    <w:p w:rsidR="00E6608C" w:rsidRPr="004D1E99" w:rsidRDefault="00E6608C" w:rsidP="004D1E99">
      <w:pPr>
        <w:pStyle w:val="Heading2"/>
      </w:pPr>
      <w:bookmarkStart w:id="80" w:name="_Toc338835734"/>
      <w:r>
        <w:t>24. Presentation of the SISNET accounts 2010</w:t>
      </w:r>
      <w:bookmarkEnd w:id="80"/>
    </w:p>
    <w:p w:rsidR="00E6608C" w:rsidRPr="004D1E99" w:rsidRDefault="00E6608C" w:rsidP="004D1E99">
      <w:r>
        <w:t>14985/12</w:t>
      </w:r>
    </w:p>
    <w:p w:rsidR="00E6608C" w:rsidRDefault="00E6608C" w:rsidP="004D1E99"/>
    <w:p w:rsidR="00E6608C" w:rsidRPr="004D1E99" w:rsidRDefault="00E6608C" w:rsidP="004D1E99">
      <w:r>
        <w:t>Ansvarigt departement: Justitiedepartementet</w:t>
      </w:r>
    </w:p>
    <w:p w:rsidR="00E6608C" w:rsidRDefault="00E6608C" w:rsidP="004D1E99"/>
    <w:p w:rsidR="00E6608C" w:rsidRPr="004D1E99" w:rsidRDefault="00E6608C" w:rsidP="004D1E99">
      <w:r>
        <w:t>Ansvarigt statsråd: Beatrice Ask</w:t>
      </w:r>
    </w:p>
    <w:p w:rsidR="00E6608C" w:rsidRDefault="00E6608C" w:rsidP="004D1E99"/>
    <w:p w:rsidR="00E6608C" w:rsidRPr="004D1E99" w:rsidRDefault="00E6608C" w:rsidP="004D1E99">
      <w:r>
        <w:t>Förväntas godkännas av Coreper II den 24 oktober 2012</w:t>
      </w:r>
    </w:p>
    <w:p w:rsidR="00E6608C" w:rsidRDefault="00E6608C">
      <w:pPr>
        <w:pStyle w:val="RKnormal"/>
        <w:tabs>
          <w:tab w:val="clear" w:pos="1843"/>
          <w:tab w:val="left" w:pos="0"/>
        </w:tabs>
        <w:ind w:left="0"/>
      </w:pPr>
    </w:p>
    <w:p w:rsidR="00E6608C" w:rsidRDefault="00E6608C" w:rsidP="000A47A1">
      <w:pPr>
        <w:pStyle w:val="RKnormal"/>
        <w:tabs>
          <w:tab w:val="clear" w:pos="1843"/>
          <w:tab w:val="left" w:pos="0"/>
          <w:tab w:val="left" w:pos="142"/>
        </w:tabs>
        <w:ind w:left="0"/>
      </w:pPr>
      <w:r>
        <w:t xml:space="preserve">Avsikt med behandlingen i rådet: </w:t>
      </w:r>
    </w:p>
    <w:p w:rsidR="00E6608C" w:rsidRDefault="00E6608C" w:rsidP="000A47A1">
      <w:pPr>
        <w:pStyle w:val="RKnormal"/>
        <w:tabs>
          <w:tab w:val="clear" w:pos="1843"/>
          <w:tab w:val="left" w:pos="0"/>
          <w:tab w:val="left" w:pos="142"/>
        </w:tabs>
        <w:ind w:left="0"/>
      </w:pPr>
      <w:r>
        <w:t xml:space="preserve">Rådet uppmanas sända inkomst- och utgiftsredovisningen, balansräkningen och revisionsrättens rapport till Schengenstaterna för ställningstagande om ansvarsfrihet för rådets generaldirektör. </w:t>
      </w:r>
    </w:p>
    <w:p w:rsidR="00E6608C" w:rsidRDefault="00E6608C" w:rsidP="000A47A1">
      <w:pPr>
        <w:pStyle w:val="RKnormal"/>
        <w:tabs>
          <w:tab w:val="clear" w:pos="1843"/>
          <w:tab w:val="left" w:pos="0"/>
          <w:tab w:val="left" w:pos="142"/>
        </w:tabs>
        <w:ind w:left="0"/>
      </w:pPr>
    </w:p>
    <w:p w:rsidR="00E6608C" w:rsidRDefault="00E6608C" w:rsidP="000A47A1">
      <w:pPr>
        <w:pStyle w:val="RKnormal"/>
        <w:tabs>
          <w:tab w:val="clear" w:pos="1843"/>
          <w:tab w:val="left" w:pos="0"/>
          <w:tab w:val="left" w:pos="142"/>
        </w:tabs>
        <w:ind w:left="0"/>
      </w:pPr>
      <w:r>
        <w:t xml:space="preserve">Hur regeringen ställer sig till den blivande a-punkten: </w:t>
      </w:r>
    </w:p>
    <w:p w:rsidR="00E6608C" w:rsidRDefault="00E6608C" w:rsidP="000A47A1">
      <w:pPr>
        <w:pStyle w:val="RKnormal"/>
        <w:tabs>
          <w:tab w:val="clear" w:pos="1843"/>
          <w:tab w:val="left" w:pos="0"/>
          <w:tab w:val="left" w:pos="142"/>
        </w:tabs>
        <w:ind w:left="0"/>
      </w:pPr>
      <w:r>
        <w:t>Regeringen avser rösta ja till förslaget att sända inkomst- och utgiftsredovisningen, balansräkningen och revisionsrättens rapport till Schengenstaterna för ställningstagande om ansvarsfrihet för rådets generaldirektör.</w:t>
      </w:r>
    </w:p>
    <w:p w:rsidR="00E6608C" w:rsidRDefault="00E6608C" w:rsidP="000A47A1">
      <w:pPr>
        <w:pStyle w:val="RKnormal"/>
        <w:tabs>
          <w:tab w:val="clear" w:pos="1843"/>
          <w:tab w:val="left" w:pos="0"/>
          <w:tab w:val="left" w:pos="142"/>
        </w:tabs>
        <w:ind w:left="0"/>
      </w:pPr>
    </w:p>
    <w:p w:rsidR="00E6608C" w:rsidRDefault="00E6608C" w:rsidP="000A47A1">
      <w:pPr>
        <w:pStyle w:val="RKnormal"/>
        <w:tabs>
          <w:tab w:val="clear" w:pos="1843"/>
          <w:tab w:val="left" w:pos="0"/>
          <w:tab w:val="left" w:pos="142"/>
        </w:tabs>
        <w:ind w:left="0"/>
      </w:pPr>
      <w:r>
        <w:t>Bakgrund:</w:t>
      </w:r>
    </w:p>
    <w:p w:rsidR="00E6608C" w:rsidRDefault="00E6608C" w:rsidP="000A47A1">
      <w:pPr>
        <w:pStyle w:val="RKnormal"/>
        <w:tabs>
          <w:tab w:val="clear" w:pos="1843"/>
          <w:tab w:val="left" w:pos="0"/>
          <w:tab w:val="left" w:pos="142"/>
        </w:tabs>
        <w:ind w:left="0"/>
      </w:pPr>
      <w:r>
        <w:t xml:space="preserve">SISNET är namnet på nätverket för datatrafiken i Schengens informationssystem och kommunikationen mellan medlemsländernas Sirene-kontor. </w:t>
      </w:r>
    </w:p>
    <w:p w:rsidR="00E6608C" w:rsidRDefault="00E6608C" w:rsidP="000A47A1">
      <w:pPr>
        <w:pStyle w:val="RKnormal"/>
        <w:tabs>
          <w:tab w:val="left" w:pos="0"/>
        </w:tabs>
      </w:pPr>
    </w:p>
    <w:p w:rsidR="00E6608C" w:rsidRDefault="00E6608C" w:rsidP="000A47A1">
      <w:pPr>
        <w:pStyle w:val="RKnormal"/>
        <w:tabs>
          <w:tab w:val="clear" w:pos="1843"/>
          <w:tab w:val="left" w:pos="0"/>
        </w:tabs>
        <w:ind w:left="0"/>
      </w:pPr>
      <w:r>
        <w:t>Enligt budgetförordningen för SISNET föreskrivs att berörda länder i rådet – efter revisionsrättens revision av räkenskaperna – ska föreläggas frågan om generalsekreteraren kan beviljas ansvarsfrihet för budgetens genomförande. På grundval av inkomst- och utgiftsredovisningen, balansräkningen och revisionsrättens rapport föreslås att ansvarsfrihet beviljas för år 2010.</w:t>
      </w:r>
    </w:p>
    <w:p w:rsidR="00E6608C" w:rsidRPr="000B556B" w:rsidRDefault="00E6608C" w:rsidP="000B556B">
      <w:pPr>
        <w:pStyle w:val="Heading2"/>
      </w:pPr>
      <w:bookmarkStart w:id="81" w:name="_Toc338835735"/>
      <w:r>
        <w:t>25</w:t>
      </w:r>
      <w:r w:rsidRPr="000B556B">
        <w:t>.  Belarus - Council implementing Regulation implementing Article 8a(1) of Regulation (EC) No 765/2006 concerning restrictive measures in respect of Belarus - Council Regulation amending Regulation (EC) No 765/2006 concerning restrictive measures in respect of Belarus</w:t>
      </w:r>
      <w:bookmarkEnd w:id="81"/>
    </w:p>
    <w:p w:rsidR="00E6608C" w:rsidRPr="00E552CA" w:rsidRDefault="00E6608C" w:rsidP="000B556B">
      <w:pPr>
        <w:rPr>
          <w:rFonts w:ascii="Garamond" w:hAnsi="Garamond"/>
        </w:rPr>
      </w:pPr>
      <w:r>
        <w:rPr>
          <w:rFonts w:ascii="Garamond" w:hAnsi="Garamond"/>
        </w:rPr>
        <w:t xml:space="preserve">15330/12, 15147/12, </w:t>
      </w:r>
      <w:r w:rsidRPr="002D0677">
        <w:rPr>
          <w:rFonts w:ascii="Garamond" w:hAnsi="Garamond"/>
        </w:rPr>
        <w:t>15151/12</w:t>
      </w:r>
    </w:p>
    <w:p w:rsidR="00E6608C" w:rsidRDefault="00E6608C" w:rsidP="000B556B">
      <w:pPr>
        <w:rPr>
          <w:rFonts w:ascii="Garamond" w:hAnsi="Garamond"/>
        </w:rPr>
      </w:pPr>
    </w:p>
    <w:p w:rsidR="00E6608C" w:rsidRDefault="00E6608C" w:rsidP="000B556B">
      <w:pPr>
        <w:rPr>
          <w:rFonts w:ascii="Garamond" w:hAnsi="Garamond"/>
        </w:rPr>
      </w:pPr>
      <w:r>
        <w:rPr>
          <w:rFonts w:ascii="Garamond" w:hAnsi="Garamond"/>
        </w:rPr>
        <w:t>Ansvarigt departement: Utrikesdepartementet</w:t>
      </w:r>
    </w:p>
    <w:p w:rsidR="00E6608C" w:rsidRDefault="00E6608C" w:rsidP="000B556B">
      <w:pPr>
        <w:rPr>
          <w:rFonts w:ascii="Garamond" w:hAnsi="Garamond"/>
        </w:rPr>
      </w:pPr>
    </w:p>
    <w:p w:rsidR="00E6608C" w:rsidRDefault="00E6608C" w:rsidP="000B556B">
      <w:pPr>
        <w:rPr>
          <w:rFonts w:ascii="Garamond" w:hAnsi="Garamond"/>
        </w:rPr>
      </w:pPr>
      <w:r>
        <w:rPr>
          <w:rFonts w:ascii="Garamond" w:hAnsi="Garamond"/>
        </w:rPr>
        <w:t>Ansvarigt statsråd: Carl Bildt</w:t>
      </w:r>
    </w:p>
    <w:p w:rsidR="00E6608C" w:rsidRDefault="00E6608C">
      <w:pPr>
        <w:pStyle w:val="RKnormal"/>
        <w:tabs>
          <w:tab w:val="clear" w:pos="1843"/>
          <w:tab w:val="left" w:pos="0"/>
        </w:tabs>
        <w:ind w:left="0"/>
      </w:pPr>
    </w:p>
    <w:p w:rsidR="00E6608C" w:rsidRDefault="00E6608C">
      <w:pPr>
        <w:pStyle w:val="RKnormal"/>
        <w:tabs>
          <w:tab w:val="clear" w:pos="1843"/>
          <w:tab w:val="left" w:pos="0"/>
        </w:tabs>
        <w:ind w:left="0"/>
      </w:pPr>
      <w:r>
        <w:t>Förväntas godkännas vid Coreper II den 24 oktober 2012</w:t>
      </w:r>
    </w:p>
    <w:p w:rsidR="00E6608C" w:rsidRDefault="00E6608C">
      <w:pPr>
        <w:pStyle w:val="RKnormal"/>
        <w:tabs>
          <w:tab w:val="clear" w:pos="1843"/>
          <w:tab w:val="left" w:pos="0"/>
        </w:tabs>
        <w:ind w:left="0"/>
        <w:rPr>
          <w:highlight w:val="yellow"/>
        </w:rPr>
      </w:pPr>
    </w:p>
    <w:p w:rsidR="00E6608C" w:rsidRDefault="00E6608C" w:rsidP="00C85E5E">
      <w:pPr>
        <w:pStyle w:val="RKnormal"/>
        <w:tabs>
          <w:tab w:val="clear" w:pos="1843"/>
          <w:tab w:val="left" w:pos="0"/>
          <w:tab w:val="left" w:pos="1701"/>
        </w:tabs>
        <w:ind w:left="0"/>
      </w:pPr>
      <w:r>
        <w:t xml:space="preserve">Avsikt med behandlingen i rådet: </w:t>
      </w:r>
    </w:p>
    <w:p w:rsidR="00E6608C" w:rsidRDefault="00E6608C" w:rsidP="00C85E5E">
      <w:pPr>
        <w:pStyle w:val="RKnormal"/>
        <w:tabs>
          <w:tab w:val="clear" w:pos="1843"/>
          <w:tab w:val="left" w:pos="0"/>
          <w:tab w:val="left" w:pos="1701"/>
        </w:tabs>
        <w:ind w:left="0"/>
      </w:pPr>
      <w:r>
        <w:t xml:space="preserve">Att anta en rådsfördordning om ändring av rådsförordning 765/2006 som reglerar frysningen av tillgångar avseende vissa personer och företag i Vitryssland samt en genomförandeförordning som innebär att bilagan till rådsförordning 765/2006 uppdateras för att stämma överens med bilagan till rådsbeslut 2012/642/GUSP. </w:t>
      </w:r>
    </w:p>
    <w:p w:rsidR="00E6608C" w:rsidRDefault="00E6608C" w:rsidP="00C85E5E">
      <w:pPr>
        <w:pStyle w:val="RKnormal"/>
        <w:tabs>
          <w:tab w:val="clear" w:pos="1843"/>
          <w:tab w:val="left" w:pos="0"/>
          <w:tab w:val="left" w:pos="1701"/>
        </w:tabs>
        <w:ind w:left="0"/>
      </w:pPr>
    </w:p>
    <w:p w:rsidR="00E6608C" w:rsidRDefault="00E6608C" w:rsidP="00C85E5E">
      <w:pPr>
        <w:pStyle w:val="RKnormal"/>
        <w:tabs>
          <w:tab w:val="clear" w:pos="1843"/>
          <w:tab w:val="left" w:pos="0"/>
          <w:tab w:val="left" w:pos="1701"/>
        </w:tabs>
        <w:ind w:left="0"/>
      </w:pPr>
      <w:r>
        <w:t xml:space="preserve">Hur regeringen ställer sig till den blivande A-punkten: </w:t>
      </w:r>
    </w:p>
    <w:p w:rsidR="00E6608C" w:rsidRDefault="00E6608C" w:rsidP="00C85E5E">
      <w:pPr>
        <w:pStyle w:val="RKnormal"/>
        <w:tabs>
          <w:tab w:val="clear" w:pos="1843"/>
          <w:tab w:val="left" w:pos="0"/>
          <w:tab w:val="left" w:pos="1701"/>
        </w:tabs>
        <w:ind w:left="0"/>
      </w:pPr>
      <w:r>
        <w:t xml:space="preserve">Regeringen avser rösta ja till att rådet antar aktuell rådsförordning och genomförandeförordning. </w:t>
      </w:r>
    </w:p>
    <w:p w:rsidR="00E6608C" w:rsidRDefault="00E6608C" w:rsidP="00C85E5E">
      <w:pPr>
        <w:pStyle w:val="RKnormal"/>
        <w:tabs>
          <w:tab w:val="left" w:pos="0"/>
        </w:tabs>
      </w:pPr>
    </w:p>
    <w:p w:rsidR="00E6608C" w:rsidRDefault="00E6608C" w:rsidP="00C85E5E">
      <w:pPr>
        <w:pStyle w:val="RKnormal"/>
        <w:tabs>
          <w:tab w:val="clear" w:pos="1843"/>
          <w:tab w:val="left" w:pos="0"/>
        </w:tabs>
        <w:ind w:left="0"/>
      </w:pPr>
      <w:r>
        <w:t xml:space="preserve">Bakgrund: </w:t>
      </w:r>
    </w:p>
    <w:p w:rsidR="00E6608C" w:rsidRDefault="00E6608C" w:rsidP="00C85E5E">
      <w:pPr>
        <w:pStyle w:val="RKnormal"/>
        <w:tabs>
          <w:tab w:val="clear" w:pos="1843"/>
          <w:tab w:val="left" w:pos="0"/>
        </w:tabs>
        <w:ind w:left="0"/>
      </w:pPr>
      <w:r>
        <w:t>Rådsbeslut 2012/642/GUSP som antogs den 15 oktober innebar en tolv månaders förlängning av de restriktiva åtgärderna mot Vitryssland till 31 oktober 2013. Rådsbeslutet ersätter vid ikraftträdande den 1 november 2012 det tidigare rådsbeslut 2010/639/GUSP, och innebär en konsolidering av kriterierna som ligger till grund för listning samtidigt som tidigare bilagor slås samman till en enda bilaga där de listade personerna förts upp i alfabetisk ordning. Beslutet innebar ingen förändring avseende den krets av personer och entiteter som är föremål för restriktiva åtgärder, i form av reserestriktioner och frysningar av tillgångar. Som en följd av detta rådsbeslut ska nu en rådsfördordning antas om ändring av rådsförordning 765/2006 som reglerar frysningen av tillgångar. Därtill ska rådet anta en genomförandeförordning som innebär att bilagan till rådsförordning 765/2006 uppdateras för att stämma överens med bilagan till rådsbeslut 2012/642/GUSP.</w:t>
      </w:r>
    </w:p>
    <w:sectPr w:rsidR="00E6608C" w:rsidSect="00E57EB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08C" w:rsidRDefault="00E6608C">
      <w:r>
        <w:separator/>
      </w:r>
    </w:p>
  </w:endnote>
  <w:endnote w:type="continuationSeparator" w:id="0">
    <w:p w:rsidR="00E6608C" w:rsidRDefault="00E66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C" w:rsidRDefault="00E6608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23</w:t>
    </w:r>
    <w:r>
      <w:rPr>
        <w:rStyle w:val="PageNumber"/>
        <w:sz w:val="16"/>
      </w:rPr>
      <w:fldChar w:fldCharType="end"/>
    </w:r>
    <w:r>
      <w:rPr>
        <w:rStyle w:val="PageNumber"/>
        <w:sz w:val="16"/>
      </w:rPr>
      <w:t>)</w:t>
    </w:r>
  </w:p>
  <w:p w:rsidR="00E6608C" w:rsidRDefault="00E660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C" w:rsidRDefault="00E6608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23</w:t>
    </w:r>
    <w:r>
      <w:rPr>
        <w:rStyle w:val="PageNumber"/>
        <w:sz w:val="16"/>
      </w:rPr>
      <w:fldChar w:fldCharType="end"/>
    </w:r>
    <w:r>
      <w:rPr>
        <w:rStyle w:val="PageNumber"/>
        <w:sz w:val="16"/>
      </w:rPr>
      <w:t>)</w:t>
    </w:r>
  </w:p>
  <w:p w:rsidR="00E6608C" w:rsidRDefault="00E6608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C" w:rsidRDefault="00E66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08C" w:rsidRDefault="00E6608C">
      <w:r>
        <w:separator/>
      </w:r>
    </w:p>
  </w:footnote>
  <w:footnote w:type="continuationSeparator" w:id="0">
    <w:p w:rsidR="00E6608C" w:rsidRDefault="00E6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C" w:rsidRDefault="00E6608C">
    <w:pPr>
      <w:pStyle w:val="Header"/>
      <w:framePr w:wrap="around" w:vAnchor="text" w:hAnchor="margin" w:xAlign="right" w:y="1"/>
      <w:rPr>
        <w:rStyle w:val="PageNumber"/>
      </w:rPr>
    </w:pPr>
  </w:p>
  <w:p w:rsidR="00E6608C" w:rsidRDefault="00E6608C">
    <w:pPr>
      <w:pStyle w:val="Header"/>
      <w:ind w:right="360"/>
    </w:pPr>
  </w:p>
  <w:p w:rsidR="00E6608C" w:rsidRDefault="00E6608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C" w:rsidRDefault="00E6608C">
    <w:pPr>
      <w:framePr w:w="2948" w:h="1321" w:hRule="exact" w:wrap="notBeside" w:vAnchor="page" w:hAnchor="page" w:x="1362" w:y="653"/>
    </w:pPr>
    <w:r w:rsidRPr="00157D0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E6608C" w:rsidRDefault="00E6608C">
    <w:pPr>
      <w:pStyle w:val="Header"/>
    </w:pPr>
  </w:p>
  <w:p w:rsidR="00E6608C" w:rsidRDefault="00E6608C">
    <w:pPr>
      <w:pStyle w:val="Header"/>
      <w:ind w:right="360"/>
    </w:pPr>
  </w:p>
  <w:p w:rsidR="00E6608C" w:rsidRDefault="00E6608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C" w:rsidRDefault="00E6608C">
    <w:pPr>
      <w:framePr w:w="2948" w:h="1321" w:hRule="exact" w:wrap="notBeside" w:vAnchor="page" w:hAnchor="page" w:x="1362" w:y="653"/>
    </w:pPr>
    <w:r w:rsidRPr="00157D0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E6608C" w:rsidRDefault="00E660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665B5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D1E99"/>
    <w:rsid w:val="00012024"/>
    <w:rsid w:val="000A47A1"/>
    <w:rsid w:val="000B556B"/>
    <w:rsid w:val="0015338A"/>
    <w:rsid w:val="00157D02"/>
    <w:rsid w:val="00194F58"/>
    <w:rsid w:val="002D0677"/>
    <w:rsid w:val="002D52E9"/>
    <w:rsid w:val="00320759"/>
    <w:rsid w:val="003D757B"/>
    <w:rsid w:val="00470AB3"/>
    <w:rsid w:val="004836F3"/>
    <w:rsid w:val="00485815"/>
    <w:rsid w:val="004D1E99"/>
    <w:rsid w:val="005506ED"/>
    <w:rsid w:val="005A23F9"/>
    <w:rsid w:val="005A741A"/>
    <w:rsid w:val="005B47E3"/>
    <w:rsid w:val="005C212F"/>
    <w:rsid w:val="005F1820"/>
    <w:rsid w:val="00654B43"/>
    <w:rsid w:val="0071623A"/>
    <w:rsid w:val="00831EB4"/>
    <w:rsid w:val="00847B54"/>
    <w:rsid w:val="00936272"/>
    <w:rsid w:val="00A15E52"/>
    <w:rsid w:val="00A2609B"/>
    <w:rsid w:val="00A72123"/>
    <w:rsid w:val="00AE1014"/>
    <w:rsid w:val="00AF0928"/>
    <w:rsid w:val="00B36062"/>
    <w:rsid w:val="00BA6B91"/>
    <w:rsid w:val="00C85E5E"/>
    <w:rsid w:val="00E552CA"/>
    <w:rsid w:val="00E57EB5"/>
    <w:rsid w:val="00E6608C"/>
    <w:rsid w:val="00E762AD"/>
    <w:rsid w:val="00EC3C7C"/>
    <w:rsid w:val="00ED5DCC"/>
    <w:rsid w:val="00F056A7"/>
    <w:rsid w:val="00F3103F"/>
    <w:rsid w:val="00FF720B"/>
    <w:rsid w:val="00FF7C2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B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57EB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57EB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57EB5"/>
    <w:pPr>
      <w:spacing w:after="120" w:line="240" w:lineRule="atLeast"/>
      <w:outlineLvl w:val="2"/>
    </w:pPr>
    <w:rPr>
      <w:b w:val="0"/>
    </w:rPr>
  </w:style>
  <w:style w:type="paragraph" w:styleId="Heading4">
    <w:name w:val="heading 4"/>
    <w:basedOn w:val="Heading3"/>
    <w:next w:val="RKnormal"/>
    <w:link w:val="Heading4Char"/>
    <w:uiPriority w:val="99"/>
    <w:qFormat/>
    <w:rsid w:val="00E57EB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57EB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9D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659D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659D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659D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659D5"/>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E57EB5"/>
    <w:pPr>
      <w:tabs>
        <w:tab w:val="left" w:pos="1843"/>
        <w:tab w:val="left" w:pos="2835"/>
      </w:tabs>
      <w:spacing w:line="240" w:lineRule="atLeast"/>
      <w:ind w:left="1843"/>
    </w:pPr>
  </w:style>
  <w:style w:type="paragraph" w:customStyle="1" w:styleId="Avsndare">
    <w:name w:val="Avsändare"/>
    <w:basedOn w:val="Normal"/>
    <w:uiPriority w:val="99"/>
    <w:rsid w:val="00E57EB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57EB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659D5"/>
    <w:rPr>
      <w:rFonts w:ascii="OrigGarmnd BT" w:hAnsi="OrigGarmnd BT"/>
      <w:sz w:val="24"/>
      <w:szCs w:val="20"/>
      <w:lang w:eastAsia="en-US"/>
    </w:rPr>
  </w:style>
  <w:style w:type="paragraph" w:styleId="Header">
    <w:name w:val="header"/>
    <w:basedOn w:val="Normal"/>
    <w:link w:val="HeaderChar"/>
    <w:uiPriority w:val="99"/>
    <w:rsid w:val="00E57EB5"/>
    <w:pPr>
      <w:tabs>
        <w:tab w:val="center" w:pos="4153"/>
        <w:tab w:val="right" w:pos="8306"/>
      </w:tabs>
    </w:pPr>
  </w:style>
  <w:style w:type="character" w:customStyle="1" w:styleId="HeaderChar">
    <w:name w:val="Header Char"/>
    <w:basedOn w:val="DefaultParagraphFont"/>
    <w:link w:val="Header"/>
    <w:uiPriority w:val="99"/>
    <w:semiHidden/>
    <w:rsid w:val="00F659D5"/>
    <w:rPr>
      <w:rFonts w:ascii="OrigGarmnd BT" w:hAnsi="OrigGarmnd BT"/>
      <w:sz w:val="24"/>
      <w:szCs w:val="20"/>
      <w:lang w:eastAsia="en-US"/>
    </w:rPr>
  </w:style>
  <w:style w:type="paragraph" w:customStyle="1" w:styleId="RKrubrik">
    <w:name w:val="RKrubrik"/>
    <w:basedOn w:val="RKnormal"/>
    <w:next w:val="RKnormal"/>
    <w:uiPriority w:val="99"/>
    <w:rsid w:val="00E57EB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57EB5"/>
    <w:rPr>
      <w:rFonts w:cs="Times New Roman"/>
    </w:rPr>
  </w:style>
  <w:style w:type="paragraph" w:styleId="BodyText">
    <w:name w:val="Body Text"/>
    <w:basedOn w:val="Normal"/>
    <w:link w:val="BodyTextChar"/>
    <w:uiPriority w:val="99"/>
    <w:rsid w:val="00E57EB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F659D5"/>
    <w:rPr>
      <w:rFonts w:ascii="OrigGarmnd BT" w:hAnsi="OrigGarmnd BT"/>
      <w:sz w:val="24"/>
      <w:szCs w:val="20"/>
      <w:lang w:eastAsia="en-US"/>
    </w:rPr>
  </w:style>
  <w:style w:type="paragraph" w:styleId="FootnoteText">
    <w:name w:val="footnote text"/>
    <w:basedOn w:val="Normal"/>
    <w:link w:val="FootnoteTextChar"/>
    <w:uiPriority w:val="99"/>
    <w:semiHidden/>
    <w:rsid w:val="00E57EB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F659D5"/>
    <w:rPr>
      <w:rFonts w:ascii="OrigGarmnd BT" w:hAnsi="OrigGarmnd BT"/>
      <w:sz w:val="20"/>
      <w:szCs w:val="20"/>
      <w:lang w:eastAsia="en-US"/>
    </w:rPr>
  </w:style>
  <w:style w:type="paragraph" w:customStyle="1" w:styleId="UDrubrik">
    <w:name w:val="UDrubrik"/>
    <w:basedOn w:val="Normal"/>
    <w:next w:val="BodyText"/>
    <w:uiPriority w:val="99"/>
    <w:rsid w:val="00E57EB5"/>
    <w:pPr>
      <w:spacing w:line="320" w:lineRule="exact"/>
    </w:pPr>
    <w:rPr>
      <w:rFonts w:ascii="Arial" w:hAnsi="Arial"/>
      <w:b/>
      <w:sz w:val="22"/>
    </w:rPr>
  </w:style>
  <w:style w:type="paragraph" w:styleId="TOC1">
    <w:name w:val="toc 1"/>
    <w:basedOn w:val="Normal"/>
    <w:next w:val="Normal"/>
    <w:autoRedefine/>
    <w:uiPriority w:val="99"/>
    <w:rsid w:val="00E57EB5"/>
    <w:pPr>
      <w:spacing w:before="360"/>
    </w:pPr>
    <w:rPr>
      <w:rFonts w:ascii="Arial" w:hAnsi="Arial"/>
      <w:b/>
      <w:bCs/>
      <w:caps/>
      <w:szCs w:val="28"/>
    </w:rPr>
  </w:style>
  <w:style w:type="paragraph" w:styleId="TOC2">
    <w:name w:val="toc 2"/>
    <w:basedOn w:val="Normal"/>
    <w:next w:val="Normal"/>
    <w:autoRedefine/>
    <w:uiPriority w:val="99"/>
    <w:rsid w:val="00E57EB5"/>
    <w:pPr>
      <w:spacing w:before="240"/>
    </w:pPr>
    <w:rPr>
      <w:rFonts w:ascii="Times New Roman" w:hAnsi="Times New Roman"/>
      <w:b/>
      <w:bCs/>
      <w:szCs w:val="24"/>
    </w:rPr>
  </w:style>
  <w:style w:type="paragraph" w:styleId="TOC3">
    <w:name w:val="toc 3"/>
    <w:basedOn w:val="Normal"/>
    <w:next w:val="Normal"/>
    <w:autoRedefine/>
    <w:uiPriority w:val="99"/>
    <w:semiHidden/>
    <w:rsid w:val="00E57EB5"/>
    <w:pPr>
      <w:ind w:left="240"/>
    </w:pPr>
    <w:rPr>
      <w:rFonts w:ascii="Times New Roman" w:hAnsi="Times New Roman"/>
      <w:szCs w:val="24"/>
    </w:rPr>
  </w:style>
  <w:style w:type="paragraph" w:styleId="TOC4">
    <w:name w:val="toc 4"/>
    <w:basedOn w:val="Normal"/>
    <w:next w:val="Normal"/>
    <w:autoRedefine/>
    <w:uiPriority w:val="99"/>
    <w:semiHidden/>
    <w:rsid w:val="00E57EB5"/>
    <w:pPr>
      <w:ind w:left="480"/>
    </w:pPr>
    <w:rPr>
      <w:rFonts w:ascii="Times New Roman" w:hAnsi="Times New Roman"/>
      <w:szCs w:val="24"/>
    </w:rPr>
  </w:style>
  <w:style w:type="paragraph" w:styleId="TOC5">
    <w:name w:val="toc 5"/>
    <w:basedOn w:val="Normal"/>
    <w:next w:val="Normal"/>
    <w:autoRedefine/>
    <w:uiPriority w:val="99"/>
    <w:semiHidden/>
    <w:rsid w:val="00E57EB5"/>
    <w:pPr>
      <w:ind w:left="720"/>
    </w:pPr>
    <w:rPr>
      <w:rFonts w:ascii="Times New Roman" w:hAnsi="Times New Roman"/>
      <w:szCs w:val="24"/>
    </w:rPr>
  </w:style>
  <w:style w:type="paragraph" w:styleId="TOC6">
    <w:name w:val="toc 6"/>
    <w:basedOn w:val="Normal"/>
    <w:next w:val="Normal"/>
    <w:autoRedefine/>
    <w:uiPriority w:val="99"/>
    <w:semiHidden/>
    <w:rsid w:val="00E57EB5"/>
    <w:pPr>
      <w:ind w:left="960"/>
    </w:pPr>
    <w:rPr>
      <w:rFonts w:ascii="Times New Roman" w:hAnsi="Times New Roman"/>
      <w:szCs w:val="24"/>
    </w:rPr>
  </w:style>
  <w:style w:type="paragraph" w:styleId="TOC7">
    <w:name w:val="toc 7"/>
    <w:basedOn w:val="Normal"/>
    <w:next w:val="Normal"/>
    <w:autoRedefine/>
    <w:uiPriority w:val="99"/>
    <w:semiHidden/>
    <w:rsid w:val="00E57EB5"/>
    <w:pPr>
      <w:ind w:left="1200"/>
    </w:pPr>
    <w:rPr>
      <w:rFonts w:ascii="Times New Roman" w:hAnsi="Times New Roman"/>
      <w:szCs w:val="24"/>
    </w:rPr>
  </w:style>
  <w:style w:type="paragraph" w:styleId="TOC8">
    <w:name w:val="toc 8"/>
    <w:basedOn w:val="Normal"/>
    <w:next w:val="Normal"/>
    <w:autoRedefine/>
    <w:uiPriority w:val="99"/>
    <w:semiHidden/>
    <w:rsid w:val="00E57EB5"/>
    <w:pPr>
      <w:ind w:left="1440"/>
    </w:pPr>
    <w:rPr>
      <w:rFonts w:ascii="Times New Roman" w:hAnsi="Times New Roman"/>
      <w:szCs w:val="24"/>
    </w:rPr>
  </w:style>
  <w:style w:type="paragraph" w:styleId="TOC9">
    <w:name w:val="toc 9"/>
    <w:basedOn w:val="Normal"/>
    <w:next w:val="Normal"/>
    <w:autoRedefine/>
    <w:uiPriority w:val="99"/>
    <w:semiHidden/>
    <w:rsid w:val="00E57EB5"/>
    <w:pPr>
      <w:ind w:left="1680"/>
    </w:pPr>
    <w:rPr>
      <w:rFonts w:ascii="Times New Roman" w:hAnsi="Times New Roman"/>
      <w:szCs w:val="24"/>
    </w:rPr>
  </w:style>
  <w:style w:type="paragraph" w:customStyle="1" w:styleId="Text1">
    <w:name w:val="Text 1"/>
    <w:basedOn w:val="Normal"/>
    <w:uiPriority w:val="99"/>
    <w:rsid w:val="00E57EB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57EB5"/>
    <w:rPr>
      <w:rFonts w:cs="Times New Roman"/>
      <w:vertAlign w:val="superscript"/>
    </w:rPr>
  </w:style>
  <w:style w:type="paragraph" w:styleId="Index1">
    <w:name w:val="index 1"/>
    <w:basedOn w:val="Normal"/>
    <w:next w:val="Normal"/>
    <w:autoRedefine/>
    <w:uiPriority w:val="99"/>
    <w:semiHidden/>
    <w:rsid w:val="00E57EB5"/>
    <w:pPr>
      <w:ind w:left="240" w:hanging="240"/>
    </w:pPr>
    <w:rPr>
      <w:rFonts w:ascii="Times New Roman" w:hAnsi="Times New Roman"/>
      <w:szCs w:val="24"/>
    </w:rPr>
  </w:style>
  <w:style w:type="paragraph" w:styleId="Index2">
    <w:name w:val="index 2"/>
    <w:basedOn w:val="Normal"/>
    <w:next w:val="Normal"/>
    <w:autoRedefine/>
    <w:uiPriority w:val="99"/>
    <w:semiHidden/>
    <w:rsid w:val="00E57EB5"/>
    <w:pPr>
      <w:ind w:left="480" w:hanging="240"/>
    </w:pPr>
    <w:rPr>
      <w:rFonts w:ascii="Times New Roman" w:hAnsi="Times New Roman"/>
      <w:szCs w:val="24"/>
    </w:rPr>
  </w:style>
  <w:style w:type="paragraph" w:styleId="Index3">
    <w:name w:val="index 3"/>
    <w:basedOn w:val="Normal"/>
    <w:next w:val="Normal"/>
    <w:autoRedefine/>
    <w:uiPriority w:val="99"/>
    <w:semiHidden/>
    <w:rsid w:val="00E57EB5"/>
    <w:pPr>
      <w:ind w:left="720" w:hanging="240"/>
    </w:pPr>
    <w:rPr>
      <w:rFonts w:ascii="Times New Roman" w:hAnsi="Times New Roman"/>
      <w:szCs w:val="24"/>
    </w:rPr>
  </w:style>
  <w:style w:type="paragraph" w:styleId="Index4">
    <w:name w:val="index 4"/>
    <w:basedOn w:val="Normal"/>
    <w:next w:val="Normal"/>
    <w:autoRedefine/>
    <w:uiPriority w:val="99"/>
    <w:semiHidden/>
    <w:rsid w:val="00E57EB5"/>
    <w:pPr>
      <w:ind w:left="960" w:hanging="240"/>
    </w:pPr>
    <w:rPr>
      <w:rFonts w:ascii="Times New Roman" w:hAnsi="Times New Roman"/>
      <w:szCs w:val="24"/>
    </w:rPr>
  </w:style>
  <w:style w:type="paragraph" w:styleId="Index5">
    <w:name w:val="index 5"/>
    <w:basedOn w:val="Normal"/>
    <w:next w:val="Normal"/>
    <w:autoRedefine/>
    <w:uiPriority w:val="99"/>
    <w:semiHidden/>
    <w:rsid w:val="00E57EB5"/>
    <w:pPr>
      <w:ind w:left="1200" w:hanging="240"/>
    </w:pPr>
    <w:rPr>
      <w:rFonts w:ascii="Times New Roman" w:hAnsi="Times New Roman"/>
      <w:szCs w:val="24"/>
    </w:rPr>
  </w:style>
  <w:style w:type="paragraph" w:styleId="Index6">
    <w:name w:val="index 6"/>
    <w:basedOn w:val="Normal"/>
    <w:next w:val="Normal"/>
    <w:autoRedefine/>
    <w:uiPriority w:val="99"/>
    <w:semiHidden/>
    <w:rsid w:val="00E57EB5"/>
    <w:pPr>
      <w:ind w:left="1440" w:hanging="240"/>
    </w:pPr>
    <w:rPr>
      <w:rFonts w:ascii="Times New Roman" w:hAnsi="Times New Roman"/>
      <w:szCs w:val="24"/>
    </w:rPr>
  </w:style>
  <w:style w:type="paragraph" w:styleId="Index7">
    <w:name w:val="index 7"/>
    <w:basedOn w:val="Normal"/>
    <w:next w:val="Normal"/>
    <w:autoRedefine/>
    <w:uiPriority w:val="99"/>
    <w:semiHidden/>
    <w:rsid w:val="00E57EB5"/>
    <w:pPr>
      <w:ind w:left="1680" w:hanging="240"/>
    </w:pPr>
    <w:rPr>
      <w:rFonts w:ascii="Times New Roman" w:hAnsi="Times New Roman"/>
      <w:szCs w:val="24"/>
    </w:rPr>
  </w:style>
  <w:style w:type="paragraph" w:styleId="Index8">
    <w:name w:val="index 8"/>
    <w:basedOn w:val="Normal"/>
    <w:next w:val="Normal"/>
    <w:autoRedefine/>
    <w:uiPriority w:val="99"/>
    <w:semiHidden/>
    <w:rsid w:val="00E57EB5"/>
    <w:pPr>
      <w:ind w:left="1920" w:hanging="240"/>
    </w:pPr>
    <w:rPr>
      <w:rFonts w:ascii="Times New Roman" w:hAnsi="Times New Roman"/>
      <w:szCs w:val="24"/>
    </w:rPr>
  </w:style>
  <w:style w:type="paragraph" w:styleId="Index9">
    <w:name w:val="index 9"/>
    <w:basedOn w:val="Normal"/>
    <w:next w:val="Normal"/>
    <w:autoRedefine/>
    <w:uiPriority w:val="99"/>
    <w:semiHidden/>
    <w:rsid w:val="00E57EB5"/>
    <w:pPr>
      <w:ind w:left="2160" w:hanging="240"/>
    </w:pPr>
    <w:rPr>
      <w:rFonts w:ascii="Times New Roman" w:hAnsi="Times New Roman"/>
      <w:szCs w:val="24"/>
    </w:rPr>
  </w:style>
  <w:style w:type="paragraph" w:styleId="IndexHeading">
    <w:name w:val="index heading"/>
    <w:basedOn w:val="Normal"/>
    <w:next w:val="Index1"/>
    <w:uiPriority w:val="99"/>
    <w:semiHidden/>
    <w:rsid w:val="00E57EB5"/>
    <w:pPr>
      <w:spacing w:before="120" w:after="120"/>
    </w:pPr>
    <w:rPr>
      <w:rFonts w:ascii="Times New Roman" w:hAnsi="Times New Roman"/>
      <w:b/>
      <w:bCs/>
      <w:i/>
      <w:iCs/>
      <w:szCs w:val="24"/>
    </w:rPr>
  </w:style>
  <w:style w:type="paragraph" w:customStyle="1" w:styleId="EntEmet">
    <w:name w:val="EntEmet"/>
    <w:basedOn w:val="Normal"/>
    <w:uiPriority w:val="99"/>
    <w:rsid w:val="00E57EB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57EB5"/>
    <w:pPr>
      <w:spacing w:line="240" w:lineRule="auto"/>
    </w:pPr>
    <w:rPr>
      <w:rFonts w:ascii="Arial" w:hAnsi="Arial"/>
      <w:lang w:val="en-GB"/>
    </w:rPr>
  </w:style>
  <w:style w:type="paragraph" w:customStyle="1" w:styleId="Avsndare0">
    <w:name w:val="Avsndare"/>
    <w:basedOn w:val="Normal"/>
    <w:next w:val="Normal"/>
    <w:uiPriority w:val="99"/>
    <w:rsid w:val="00E57EB5"/>
    <w:pPr>
      <w:spacing w:line="240" w:lineRule="auto"/>
    </w:pPr>
    <w:rPr>
      <w:rFonts w:ascii="Arial" w:hAnsi="Arial"/>
      <w:i/>
      <w:lang w:val="en-GB"/>
    </w:rPr>
  </w:style>
  <w:style w:type="character" w:styleId="Hyperlink">
    <w:name w:val="Hyperlink"/>
    <w:basedOn w:val="DefaultParagraphFont"/>
    <w:uiPriority w:val="99"/>
    <w:rsid w:val="00E57EB5"/>
    <w:rPr>
      <w:rFonts w:cs="Times New Roman"/>
      <w:color w:val="0000FF"/>
      <w:u w:val="single"/>
    </w:rPr>
  </w:style>
  <w:style w:type="paragraph" w:styleId="DocumentMap">
    <w:name w:val="Document Map"/>
    <w:basedOn w:val="Normal"/>
    <w:link w:val="DocumentMapChar"/>
    <w:uiPriority w:val="99"/>
    <w:semiHidden/>
    <w:rsid w:val="00E57EB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659D5"/>
    <w:rPr>
      <w:sz w:val="0"/>
      <w:szCs w:val="0"/>
      <w:lang w:eastAsia="en-US"/>
    </w:rPr>
  </w:style>
  <w:style w:type="character" w:styleId="FollowedHyperlink">
    <w:name w:val="FollowedHyperlink"/>
    <w:basedOn w:val="DefaultParagraphFont"/>
    <w:uiPriority w:val="99"/>
    <w:rsid w:val="00E57EB5"/>
    <w:rPr>
      <w:rFonts w:cs="Times New Roman"/>
      <w:color w:val="800080"/>
      <w:u w:val="single"/>
    </w:rPr>
  </w:style>
  <w:style w:type="paragraph" w:customStyle="1" w:styleId="Par-number10">
    <w:name w:val="Par-number 1)"/>
    <w:basedOn w:val="Normal"/>
    <w:next w:val="Normal"/>
    <w:uiPriority w:val="99"/>
    <w:rsid w:val="00E57EB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57EB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57EB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57EB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57EB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57EB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57EB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57EB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57EB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57EB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57EB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57EB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F659D5"/>
    <w:rPr>
      <w:rFonts w:ascii="OrigGarmnd BT" w:hAnsi="OrigGarmnd BT"/>
      <w:sz w:val="20"/>
      <w:szCs w:val="20"/>
      <w:lang w:eastAsia="en-US"/>
    </w:rPr>
  </w:style>
  <w:style w:type="paragraph" w:customStyle="1" w:styleId="EntRefer">
    <w:name w:val="EntRefer"/>
    <w:basedOn w:val="Normal"/>
    <w:uiPriority w:val="99"/>
    <w:rsid w:val="00E57EB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57EB5"/>
    <w:pPr>
      <w:spacing w:line="240" w:lineRule="auto"/>
    </w:pPr>
    <w:rPr>
      <w:rFonts w:ascii="Times New Roman" w:hAnsi="Times New Roman"/>
      <w:lang w:val="en-GB" w:eastAsia="fr-BE"/>
    </w:rPr>
  </w:style>
  <w:style w:type="paragraph" w:customStyle="1" w:styleId="Tiret1">
    <w:name w:val="Tiret 1"/>
    <w:basedOn w:val="Normal"/>
    <w:uiPriority w:val="99"/>
    <w:rsid w:val="00E57EB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57EB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57EB5"/>
    <w:pPr>
      <w:overflowPunct w:val="0"/>
      <w:autoSpaceDE w:val="0"/>
      <w:autoSpaceDN w:val="0"/>
      <w:adjustRightInd w:val="0"/>
      <w:ind w:left="1843"/>
      <w:textAlignment w:val="baseline"/>
    </w:pPr>
  </w:style>
  <w:style w:type="paragraph" w:customStyle="1" w:styleId="Brdtext0">
    <w:name w:val="Brˆdtext"/>
    <w:basedOn w:val="Normal"/>
    <w:uiPriority w:val="99"/>
    <w:rsid w:val="00E57EB5"/>
    <w:pPr>
      <w:spacing w:line="320" w:lineRule="exact"/>
    </w:pPr>
    <w:rPr>
      <w:rFonts w:ascii="Times New Roman" w:hAnsi="Times New Roman"/>
    </w:rPr>
  </w:style>
  <w:style w:type="character" w:customStyle="1" w:styleId="term">
    <w:name w:val="term"/>
    <w:basedOn w:val="DefaultParagraphFont"/>
    <w:uiPriority w:val="99"/>
    <w:rsid w:val="00E57EB5"/>
    <w:rPr>
      <w:rFonts w:cs="Times New Roman"/>
    </w:rPr>
  </w:style>
  <w:style w:type="paragraph" w:customStyle="1" w:styleId="Brdtexthuvud">
    <w:name w:val="Brödtext huvud"/>
    <w:basedOn w:val="Normal"/>
    <w:uiPriority w:val="99"/>
    <w:rsid w:val="00E57EB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D1E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D1E99"/>
    <w:rPr>
      <w:rFonts w:ascii="Tahoma" w:hAnsi="Tahoma" w:cs="Tahoma"/>
      <w:sz w:val="16"/>
      <w:szCs w:val="16"/>
      <w:lang w:eastAsia="en-US"/>
    </w:rPr>
  </w:style>
  <w:style w:type="character" w:customStyle="1" w:styleId="RKnormalChar">
    <w:name w:val="RKnormal Char"/>
    <w:link w:val="RKnormal"/>
    <w:uiPriority w:val="99"/>
    <w:locked/>
    <w:rsid w:val="00A15E52"/>
    <w:rPr>
      <w:rFonts w:ascii="OrigGarmnd BT" w:hAnsi="OrigGarmnd BT"/>
      <w:sz w:val="24"/>
      <w:lang w:eastAsia="en-US"/>
    </w:rPr>
  </w:style>
  <w:style w:type="paragraph" w:customStyle="1" w:styleId="Znak">
    <w:name w:val="Znak"/>
    <w:basedOn w:val="Normal"/>
    <w:uiPriority w:val="99"/>
    <w:rsid w:val="00C85E5E"/>
    <w:pPr>
      <w:spacing w:line="240" w:lineRule="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667711756">
      <w:marLeft w:val="0"/>
      <w:marRight w:val="0"/>
      <w:marTop w:val="0"/>
      <w:marBottom w:val="0"/>
      <w:divBdr>
        <w:top w:val="none" w:sz="0" w:space="0" w:color="auto"/>
        <w:left w:val="none" w:sz="0" w:space="0" w:color="auto"/>
        <w:bottom w:val="none" w:sz="0" w:space="0" w:color="auto"/>
        <w:right w:val="none" w:sz="0" w:space="0" w:color="auto"/>
      </w:divBdr>
    </w:div>
    <w:div w:id="667711757">
      <w:marLeft w:val="0"/>
      <w:marRight w:val="0"/>
      <w:marTop w:val="0"/>
      <w:marBottom w:val="0"/>
      <w:divBdr>
        <w:top w:val="none" w:sz="0" w:space="0" w:color="auto"/>
        <w:left w:val="none" w:sz="0" w:space="0" w:color="auto"/>
        <w:bottom w:val="none" w:sz="0" w:space="0" w:color="auto"/>
        <w:right w:val="none" w:sz="0" w:space="0" w:color="auto"/>
      </w:divBdr>
    </w:div>
    <w:div w:id="667711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24</Pages>
  <Words>5206</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2012-10-24T08:32:00Z</cp:lastPrinted>
  <dcterms:created xsi:type="dcterms:W3CDTF">2012-10-24T09:09:00Z</dcterms:created>
  <dcterms:modified xsi:type="dcterms:W3CDTF">2012-10-24T09:09:00Z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be4ebc00-5d78-4fdb-95fc-4a7789da05c9</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JE6N4JFJXNNF-9-51395</vt:lpwstr>
  </property>
  <property fmtid="{D5CDD505-2E9C-101B-9397-08002B2CF9AE}" pid="18" name="_dlc_DocIdUrl">
    <vt:lpwstr>http://rkdhs-sb/enhet/EUKansli/_layouts/DocIdRedir.aspx?ID=JE6N4JFJXNNF-9-51395, JE6N4JFJXNNF-9-51395</vt:lpwstr>
  </property>
</Properties>
</file>