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3AC6" w:rsidRPr="004410F5" w:rsidRDefault="002C3AC6" w:rsidP="002C3AC6">
      <w:pPr>
        <w:framePr w:w="4400" w:h="1644" w:wrap="notBeside" w:vAnchor="page" w:hAnchor="page" w:x="6573" w:y="721"/>
      </w:pPr>
    </w:p>
    <w:tbl>
      <w:tblPr>
        <w:tblW w:w="46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802AFA" w:rsidRPr="004410F5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802AFA" w:rsidRPr="004410F5" w:rsidRDefault="00802AFA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802AFA" w:rsidRPr="004410F5" w:rsidRDefault="00802AFA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802AFA" w:rsidRPr="004410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15" w:type="dxa"/>
            <w:gridSpan w:val="3"/>
          </w:tcPr>
          <w:p w:rsidR="00802AFA" w:rsidRPr="004410F5" w:rsidRDefault="00802AFA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4410F5">
              <w:rPr>
                <w:rFonts w:ascii="TradeGothic" w:hAnsi="TradeGothic"/>
                <w:b/>
                <w:sz w:val="22"/>
              </w:rPr>
              <w:t>PM Till riksdagen</w:t>
            </w:r>
          </w:p>
        </w:tc>
      </w:tr>
      <w:tr w:rsidR="00802AFA" w:rsidRPr="004410F5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802AFA" w:rsidRPr="004410F5" w:rsidRDefault="00802AFA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802AFA" w:rsidRPr="004410F5" w:rsidRDefault="00802AFA">
            <w:pPr>
              <w:framePr w:w="4400" w:h="1644" w:wrap="notBeside" w:vAnchor="page" w:hAnchor="page" w:x="6573" w:y="721"/>
            </w:pPr>
          </w:p>
        </w:tc>
      </w:tr>
      <w:tr w:rsidR="00802AFA" w:rsidRPr="004410F5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802AFA" w:rsidRPr="004410F5" w:rsidRDefault="001125B9">
            <w:pPr>
              <w:framePr w:w="4400" w:h="1644" w:wrap="notBeside" w:vAnchor="page" w:hAnchor="page" w:x="6573" w:y="721"/>
            </w:pPr>
            <w:r w:rsidRPr="004410F5">
              <w:t>2008-09</w:t>
            </w:r>
            <w:r w:rsidR="0034264F" w:rsidRPr="004410F5">
              <w:t>-1</w:t>
            </w:r>
            <w:r w:rsidRPr="004410F5">
              <w:t>1</w:t>
            </w:r>
          </w:p>
        </w:tc>
        <w:tc>
          <w:tcPr>
            <w:tcW w:w="2347" w:type="dxa"/>
            <w:gridSpan w:val="2"/>
          </w:tcPr>
          <w:p w:rsidR="00802AFA" w:rsidRPr="004410F5" w:rsidRDefault="00802AFA">
            <w:pPr>
              <w:framePr w:w="4400" w:h="1644" w:wrap="notBeside" w:vAnchor="page" w:hAnchor="page" w:x="6573" w:y="721"/>
            </w:pPr>
          </w:p>
        </w:tc>
      </w:tr>
      <w:tr w:rsidR="00802AFA" w:rsidRPr="004410F5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802AFA" w:rsidRPr="004410F5" w:rsidRDefault="00802AFA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802AFA" w:rsidRPr="004410F5" w:rsidRDefault="00802AFA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802AFA" w:rsidRPr="004410F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802AFA" w:rsidRPr="004410F5" w:rsidRDefault="00802AF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4410F5">
              <w:rPr>
                <w:b/>
                <w:i w:val="0"/>
                <w:sz w:val="22"/>
              </w:rPr>
              <w:t>Utbildnings</w:t>
            </w:r>
            <w:r w:rsidR="00DF4684" w:rsidRPr="004410F5">
              <w:rPr>
                <w:b/>
                <w:i w:val="0"/>
                <w:sz w:val="22"/>
              </w:rPr>
              <w:t>departementet</w:t>
            </w:r>
          </w:p>
        </w:tc>
      </w:tr>
      <w:tr w:rsidR="00802AFA" w:rsidRPr="004410F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802AFA" w:rsidRPr="004410F5" w:rsidRDefault="00802AF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02AFA" w:rsidRPr="004410F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802AFA" w:rsidRPr="004410F5" w:rsidRDefault="00802AFA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4410F5">
              <w:rPr>
                <w:bCs/>
                <w:iCs/>
              </w:rPr>
              <w:t>Forskningspolitiska enheten</w:t>
            </w:r>
          </w:p>
          <w:p w:rsidR="00802AFA" w:rsidRPr="004410F5" w:rsidRDefault="00802AFA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4410F5">
              <w:rPr>
                <w:bCs/>
                <w:iCs/>
              </w:rPr>
              <w:t>Britt-Marie Tygård</w:t>
            </w:r>
          </w:p>
          <w:p w:rsidR="00802AFA" w:rsidRPr="004410F5" w:rsidRDefault="00802AF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02AFA" w:rsidRPr="004410F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802AFA" w:rsidRPr="004410F5" w:rsidRDefault="00802AF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02AFA" w:rsidRPr="004410F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802AFA" w:rsidRPr="004410F5" w:rsidRDefault="00802AF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02AFA" w:rsidRPr="004410F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802AFA" w:rsidRPr="004410F5" w:rsidRDefault="00802AF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02AFA" w:rsidRPr="004410F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802AFA" w:rsidRPr="004410F5" w:rsidRDefault="00802AF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02AFA" w:rsidRPr="004410F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802AFA" w:rsidRPr="004410F5" w:rsidRDefault="00802AF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02AFA" w:rsidRPr="004410F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802AFA" w:rsidRPr="004410F5" w:rsidRDefault="00802AF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802AFA" w:rsidRPr="004410F5" w:rsidRDefault="00802AFA">
      <w:pPr>
        <w:framePr w:w="4400" w:h="2523" w:wrap="notBeside" w:vAnchor="page" w:hAnchor="page" w:x="6453" w:y="2445"/>
        <w:ind w:left="142"/>
        <w:rPr>
          <w:b/>
        </w:rPr>
      </w:pPr>
    </w:p>
    <w:p w:rsidR="00802AFA" w:rsidRPr="004410F5" w:rsidRDefault="00161FC2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4410F5">
        <w:t>Dagordningspunkt 11</w:t>
      </w:r>
      <w:r w:rsidR="00F20720" w:rsidRPr="004410F5">
        <w:t xml:space="preserve">: </w:t>
      </w:r>
      <w:r w:rsidR="003F4ECF" w:rsidRPr="004410F5">
        <w:t>Bättre karriärer och mer forskarrörlighet: Ett europeiskt partnerskap</w:t>
      </w:r>
    </w:p>
    <w:p w:rsidR="00802AFA" w:rsidRPr="004410F5" w:rsidRDefault="00802AFA">
      <w:pPr>
        <w:pStyle w:val="RKrubrik"/>
      </w:pPr>
      <w:r w:rsidRPr="004410F5">
        <w:t>Dokumentbeteckning</w:t>
      </w:r>
    </w:p>
    <w:p w:rsidR="003F4ECF" w:rsidRPr="004410F5" w:rsidRDefault="003F4ECF" w:rsidP="003F4ECF">
      <w:pPr>
        <w:pStyle w:val="RKnormal"/>
      </w:pPr>
      <w:r w:rsidRPr="004410F5">
        <w:t>12566/08 RECH 243 COMPET 294 EDUC 197</w:t>
      </w:r>
    </w:p>
    <w:p w:rsidR="00802AFA" w:rsidRPr="004410F5" w:rsidRDefault="00802AFA">
      <w:pPr>
        <w:pStyle w:val="RKrubrik"/>
      </w:pPr>
      <w:r w:rsidRPr="004410F5">
        <w:t>Sammanfattning</w:t>
      </w:r>
    </w:p>
    <w:p w:rsidR="00764C43" w:rsidRPr="004410F5" w:rsidRDefault="00275FCC" w:rsidP="00764C43">
      <w:pPr>
        <w:pStyle w:val="RKnormal"/>
      </w:pPr>
      <w:r w:rsidRPr="004410F5">
        <w:t>Europa har en ambition om</w:t>
      </w:r>
      <w:r w:rsidR="00D8314F" w:rsidRPr="004410F5">
        <w:t xml:space="preserve"> att ha excellent fo</w:t>
      </w:r>
      <w:r w:rsidR="00A42812" w:rsidRPr="004410F5">
        <w:t>r</w:t>
      </w:r>
      <w:r w:rsidR="00D8314F" w:rsidRPr="004410F5">
        <w:t>skning</w:t>
      </w:r>
      <w:r w:rsidR="00A42812" w:rsidRPr="004410F5">
        <w:t xml:space="preserve"> och för detta behövs högt kvalificerade forskare som ges möjligheter att göra karriär och att tjänstgöra i olika länder.</w:t>
      </w:r>
    </w:p>
    <w:p w:rsidR="00A42812" w:rsidRPr="004410F5" w:rsidRDefault="00A42812" w:rsidP="00764C43">
      <w:pPr>
        <w:pStyle w:val="RKnormal"/>
      </w:pPr>
      <w:r w:rsidRPr="004410F5">
        <w:t>Ordförandeskapet har presenterat ett förslag till rådslutsatser som kommer att diskuteras vid Konkurrenskraftrådets möte den 26 september.</w:t>
      </w:r>
    </w:p>
    <w:p w:rsidR="00F1709A" w:rsidRPr="004410F5" w:rsidRDefault="00F1709A" w:rsidP="00B308D7">
      <w:pPr>
        <w:pStyle w:val="RKnormal"/>
      </w:pPr>
    </w:p>
    <w:p w:rsidR="005442D5" w:rsidRPr="004410F5" w:rsidRDefault="005442D5" w:rsidP="005442D5">
      <w:pPr>
        <w:pStyle w:val="RKnormal"/>
      </w:pPr>
    </w:p>
    <w:p w:rsidR="00802AFA" w:rsidRPr="004410F5" w:rsidRDefault="00802AFA" w:rsidP="005442D5">
      <w:pPr>
        <w:pStyle w:val="RKrubrik"/>
      </w:pPr>
      <w:r w:rsidRPr="004410F5">
        <w:t>I Förslaget</w:t>
      </w:r>
    </w:p>
    <w:p w:rsidR="00802AFA" w:rsidRPr="004410F5" w:rsidRDefault="00802AFA" w:rsidP="005442D5">
      <w:pPr>
        <w:pStyle w:val="RKrubrik"/>
      </w:pPr>
      <w:r w:rsidRPr="004410F5">
        <w:t>1. Innehåll</w:t>
      </w:r>
    </w:p>
    <w:p w:rsidR="009561E7" w:rsidRPr="004410F5" w:rsidRDefault="00A42812" w:rsidP="005442D5">
      <w:pPr>
        <w:pStyle w:val="RKnormal"/>
      </w:pPr>
      <w:r w:rsidRPr="004410F5">
        <w:t xml:space="preserve">Europa måste öka sin attraktionskraft inom högre utbildning, forskning och </w:t>
      </w:r>
      <w:r w:rsidR="00F70363" w:rsidRPr="004410F5">
        <w:t xml:space="preserve">förbättra </w:t>
      </w:r>
      <w:r w:rsidRPr="004410F5">
        <w:t>möjligheterna till forskarkarriärer.</w:t>
      </w:r>
    </w:p>
    <w:p w:rsidR="00A42812" w:rsidRPr="004410F5" w:rsidRDefault="00A42812" w:rsidP="005442D5">
      <w:pPr>
        <w:pStyle w:val="RKnormal"/>
      </w:pPr>
      <w:r w:rsidRPr="004410F5">
        <w:t>Följande frågor är prioriterade aktiviteter för varje medlemsland;</w:t>
      </w:r>
    </w:p>
    <w:p w:rsidR="00A42812" w:rsidRPr="004410F5" w:rsidRDefault="00A42812" w:rsidP="005442D5">
      <w:pPr>
        <w:pStyle w:val="RKnormal"/>
      </w:pPr>
      <w:r w:rsidRPr="004410F5">
        <w:t>- öppen</w:t>
      </w:r>
      <w:r w:rsidR="00B622F0" w:rsidRPr="004410F5">
        <w:t xml:space="preserve"> rekrytering av forskare</w:t>
      </w:r>
    </w:p>
    <w:p w:rsidR="00B622F0" w:rsidRPr="004410F5" w:rsidRDefault="00B622F0" w:rsidP="005442D5">
      <w:pPr>
        <w:pStyle w:val="RKnormal"/>
      </w:pPr>
      <w:r w:rsidRPr="004410F5">
        <w:t>- tillfredställande socialförsäkringsbestämmelser och pensionstillägg för forskare som flyttar mellan olika länder</w:t>
      </w:r>
    </w:p>
    <w:p w:rsidR="00B622F0" w:rsidRPr="004410F5" w:rsidRDefault="00B622F0" w:rsidP="005442D5">
      <w:pPr>
        <w:pStyle w:val="RKnormal"/>
      </w:pPr>
      <w:r w:rsidRPr="004410F5">
        <w:t>- förbättrade arbets- och anställningsvillkor för att göra den vetenskapliga karriären mer at</w:t>
      </w:r>
      <w:r w:rsidR="00F70363" w:rsidRPr="004410F5">
        <w:t>t</w:t>
      </w:r>
      <w:r w:rsidRPr="004410F5">
        <w:t>raktiv</w:t>
      </w:r>
    </w:p>
    <w:p w:rsidR="00B622F0" w:rsidRPr="004410F5" w:rsidRDefault="00B622F0" w:rsidP="005442D5">
      <w:pPr>
        <w:pStyle w:val="RKnormal"/>
      </w:pPr>
      <w:r w:rsidRPr="004410F5">
        <w:t>- förbättrade möjligheter frö träning, vidareutbildning och erfarenhetsutbyte för forskare.</w:t>
      </w:r>
    </w:p>
    <w:p w:rsidR="00B622F0" w:rsidRPr="004410F5" w:rsidRDefault="00B622F0" w:rsidP="005442D5">
      <w:pPr>
        <w:pStyle w:val="RKnormal"/>
      </w:pPr>
      <w:r w:rsidRPr="004410F5">
        <w:lastRenderedPageBreak/>
        <w:t>Ett partnerskap upprättas mellan kommissionen och medlemsstaterna för att förbättra forskarnas professionella situation i Europa. Ett</w:t>
      </w:r>
      <w:r w:rsidR="00F70363" w:rsidRPr="004410F5">
        <w:t xml:space="preserve"> balanserat partnerskap, som</w:t>
      </w:r>
      <w:r w:rsidRPr="004410F5">
        <w:t xml:space="preserve"> tar hänsyn till subsidiaritetsprincipen är en förutsättning för en bättre koordinering på europeisk nivå.</w:t>
      </w:r>
    </w:p>
    <w:p w:rsidR="00B622F0" w:rsidRPr="004410F5" w:rsidRDefault="00B622F0" w:rsidP="005442D5">
      <w:pPr>
        <w:pStyle w:val="RKnormal"/>
      </w:pPr>
      <w:r w:rsidRPr="004410F5">
        <w:t xml:space="preserve">En styrgrupp inrättas för denna aktivitet. Styrgruppen bygger på </w:t>
      </w:r>
      <w:r w:rsidR="00F70363" w:rsidRPr="004410F5">
        <w:t xml:space="preserve">en </w:t>
      </w:r>
      <w:r w:rsidRPr="004410F5">
        <w:t>redan existerande grupp men med vissa ändringar i mandatet.</w:t>
      </w:r>
    </w:p>
    <w:p w:rsidR="0086704E" w:rsidRPr="004410F5" w:rsidRDefault="00E5312B" w:rsidP="005442D5">
      <w:pPr>
        <w:pStyle w:val="RKnormal"/>
      </w:pPr>
      <w:r w:rsidRPr="004410F5">
        <w:t>De aktiviteter</w:t>
      </w:r>
      <w:r w:rsidR="0086704E" w:rsidRPr="004410F5">
        <w:t xml:space="preserve"> som genomförs  är specifika för varje medlemsland.</w:t>
      </w:r>
    </w:p>
    <w:p w:rsidR="0086704E" w:rsidRPr="004410F5" w:rsidRDefault="0086704E" w:rsidP="005442D5">
      <w:pPr>
        <w:pStyle w:val="RKnormal"/>
      </w:pPr>
      <w:r w:rsidRPr="004410F5">
        <w:t xml:space="preserve">Man konstaterar också att de speciella regler som finns för pensioner etc. faller inom andra rådskonstellationer och där ett närmare samarbete </w:t>
      </w:r>
      <w:r w:rsidR="00F70363" w:rsidRPr="004410F5">
        <w:t xml:space="preserve">med dessa </w:t>
      </w:r>
      <w:r w:rsidRPr="004410F5">
        <w:t>bör startas.</w:t>
      </w:r>
    </w:p>
    <w:p w:rsidR="0086704E" w:rsidRPr="004410F5" w:rsidRDefault="0086704E" w:rsidP="005442D5">
      <w:pPr>
        <w:pStyle w:val="RKnormal"/>
      </w:pPr>
      <w:r w:rsidRPr="004410F5">
        <w:t>Medlemsstaterna ska vidare informera om sina aktiviteter i sina Nationella handlingsplaner.</w:t>
      </w:r>
    </w:p>
    <w:p w:rsidR="0086704E" w:rsidRPr="004410F5" w:rsidRDefault="0086704E" w:rsidP="005442D5">
      <w:pPr>
        <w:pStyle w:val="RKnormal"/>
      </w:pPr>
      <w:r w:rsidRPr="004410F5">
        <w:t>Man föreslår också att indikatorer ska tas fram för att kunna jämföra och mäta resultatet av de olika nationella aktiviteterna.</w:t>
      </w:r>
    </w:p>
    <w:p w:rsidR="000C1502" w:rsidRPr="004410F5" w:rsidRDefault="000C1502" w:rsidP="005442D5">
      <w:pPr>
        <w:pStyle w:val="RKnormal"/>
      </w:pPr>
    </w:p>
    <w:p w:rsidR="00802AFA" w:rsidRPr="004410F5" w:rsidRDefault="00802AFA">
      <w:pPr>
        <w:pStyle w:val="RKnormal"/>
      </w:pPr>
    </w:p>
    <w:p w:rsidR="00802AFA" w:rsidRPr="004410F5" w:rsidRDefault="00802AFA">
      <w:pPr>
        <w:pStyle w:val="RKrubrik"/>
      </w:pPr>
      <w:r w:rsidRPr="004410F5">
        <w:t xml:space="preserve">3. Budgetära konsekvenser </w:t>
      </w:r>
    </w:p>
    <w:p w:rsidR="00802AFA" w:rsidRPr="004410F5" w:rsidRDefault="00802AFA">
      <w:pPr>
        <w:pStyle w:val="RKnormal"/>
      </w:pPr>
    </w:p>
    <w:p w:rsidR="00802AFA" w:rsidRPr="004410F5" w:rsidRDefault="00802AFA">
      <w:pPr>
        <w:pStyle w:val="RKrubrik"/>
      </w:pPr>
      <w:r w:rsidRPr="004410F5">
        <w:t>II Ståndpunkter</w:t>
      </w:r>
    </w:p>
    <w:p w:rsidR="00802AFA" w:rsidRPr="004410F5" w:rsidRDefault="00802AFA">
      <w:pPr>
        <w:pStyle w:val="RKrubrik"/>
      </w:pPr>
      <w:r w:rsidRPr="004410F5">
        <w:t>1. Svensk ståndpunkt</w:t>
      </w:r>
    </w:p>
    <w:p w:rsidR="00773F96" w:rsidRPr="004410F5" w:rsidRDefault="0065532C" w:rsidP="005442D5">
      <w:pPr>
        <w:pStyle w:val="RKnormal"/>
      </w:pPr>
      <w:r w:rsidRPr="004410F5">
        <w:t>SE välkomnar</w:t>
      </w:r>
      <w:r w:rsidR="00764C43" w:rsidRPr="004410F5">
        <w:t xml:space="preserve"> rådslutsatserna.</w:t>
      </w:r>
      <w:r w:rsidR="00F70363" w:rsidRPr="004410F5">
        <w:t xml:space="preserve"> Att öka forskarrörlighet,</w:t>
      </w:r>
      <w:r w:rsidR="00E5312B" w:rsidRPr="004410F5">
        <w:t xml:space="preserve"> stärka den vetenskapliga excellensen och förbättra forskarnas karriärmöjligheter ligger väl i linje med redan pågående svenska prioriteringar.</w:t>
      </w:r>
    </w:p>
    <w:p w:rsidR="00764C43" w:rsidRPr="004410F5" w:rsidRDefault="00764C43" w:rsidP="005442D5">
      <w:pPr>
        <w:pStyle w:val="RKnormal"/>
      </w:pPr>
    </w:p>
    <w:p w:rsidR="00802AFA" w:rsidRPr="004410F5" w:rsidRDefault="00802AFA">
      <w:pPr>
        <w:pStyle w:val="RKrubrik"/>
      </w:pPr>
      <w:r w:rsidRPr="004410F5">
        <w:t>2.</w:t>
      </w:r>
      <w:r w:rsidR="005442D5" w:rsidRPr="004410F5">
        <w:t xml:space="preserve"> Medlemsstaternas ståndpunkter</w:t>
      </w:r>
      <w:r w:rsidRPr="004410F5">
        <w:t xml:space="preserve"> </w:t>
      </w:r>
    </w:p>
    <w:p w:rsidR="00802AFA" w:rsidRPr="004410F5" w:rsidRDefault="00802AFA">
      <w:pPr>
        <w:pStyle w:val="RKrubrik"/>
      </w:pPr>
      <w:r w:rsidRPr="004410F5">
        <w:t>3. Institutionernas ståndpunkter (Endast till rådet)</w:t>
      </w:r>
    </w:p>
    <w:p w:rsidR="00802AFA" w:rsidRPr="004410F5" w:rsidRDefault="00647049">
      <w:pPr>
        <w:pStyle w:val="RKnormal"/>
      </w:pPr>
      <w:r w:rsidRPr="004410F5">
        <w:t>Ej kända.</w:t>
      </w:r>
    </w:p>
    <w:p w:rsidR="00802AFA" w:rsidRPr="004410F5" w:rsidRDefault="00802AFA">
      <w:pPr>
        <w:pStyle w:val="RKrubrik"/>
      </w:pPr>
      <w:r w:rsidRPr="004410F5">
        <w:t>4. Remissinstansernas ståndpunkter</w:t>
      </w:r>
    </w:p>
    <w:p w:rsidR="00802AFA" w:rsidRPr="004410F5" w:rsidRDefault="00802AFA">
      <w:pPr>
        <w:pStyle w:val="RKrubrik"/>
      </w:pPr>
      <w:r w:rsidRPr="004410F5">
        <w:t>III Övrigt</w:t>
      </w:r>
    </w:p>
    <w:p w:rsidR="00802AFA" w:rsidRPr="004410F5" w:rsidRDefault="00802AFA">
      <w:pPr>
        <w:pStyle w:val="RKrubrik"/>
      </w:pPr>
      <w:r w:rsidRPr="004410F5">
        <w:t>1. Fortsatt behandling av ärendet</w:t>
      </w:r>
    </w:p>
    <w:p w:rsidR="00802AFA" w:rsidRPr="004410F5" w:rsidRDefault="00095CF2">
      <w:pPr>
        <w:pStyle w:val="RKnormal"/>
      </w:pPr>
      <w:r w:rsidRPr="004410F5">
        <w:t>Vid en eventuell användning av artikel 169 krävs beslut både i Konkurrenskraftrådet och parlamentet.</w:t>
      </w:r>
    </w:p>
    <w:p w:rsidR="00802AFA" w:rsidRPr="004410F5" w:rsidRDefault="00802AFA">
      <w:pPr>
        <w:pStyle w:val="RKrubrik"/>
        <w:spacing w:before="0" w:after="0"/>
      </w:pPr>
    </w:p>
    <w:p w:rsidR="00802AFA" w:rsidRPr="004410F5" w:rsidRDefault="00802AFA">
      <w:pPr>
        <w:pStyle w:val="RKnormal"/>
      </w:pPr>
    </w:p>
    <w:p w:rsidR="00802AFA" w:rsidRPr="004410F5" w:rsidRDefault="00802AFA">
      <w:pPr>
        <w:pStyle w:val="RKnormal"/>
      </w:pPr>
    </w:p>
    <w:sectPr w:rsidR="00802AFA" w:rsidRPr="004410F5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94E08" w:rsidRPr="004410F5" w:rsidRDefault="00A94E08">
      <w:r w:rsidRPr="004410F5">
        <w:separator/>
      </w:r>
    </w:p>
  </w:endnote>
  <w:endnote w:type="continuationSeparator" w:id="0">
    <w:p w:rsidR="00A94E08" w:rsidRPr="004410F5" w:rsidRDefault="00A94E08">
      <w:r w:rsidRPr="004410F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94E08" w:rsidRPr="004410F5" w:rsidRDefault="00A94E08">
      <w:r w:rsidRPr="004410F5">
        <w:separator/>
      </w:r>
    </w:p>
  </w:footnote>
  <w:footnote w:type="continuationSeparator" w:id="0">
    <w:p w:rsidR="00A94E08" w:rsidRPr="004410F5" w:rsidRDefault="00A94E08">
      <w:r w:rsidRPr="004410F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0363" w:rsidRPr="004410F5" w:rsidRDefault="00F70363">
    <w:pPr>
      <w:pStyle w:val="Sidhuvud"/>
      <w:framePr w:wrap="around" w:vAnchor="text" w:hAnchor="margin" w:xAlign="right" w:y="1"/>
      <w:rPr>
        <w:rStyle w:val="Sidnummer"/>
      </w:rPr>
    </w:pPr>
    <w:r w:rsidRPr="004410F5">
      <w:rPr>
        <w:rStyle w:val="Sidnummer"/>
      </w:rPr>
      <w:fldChar w:fldCharType="begin" w:fldLock="1"/>
    </w:r>
    <w:r w:rsidRPr="004410F5">
      <w:rPr>
        <w:rStyle w:val="Sidnummer"/>
      </w:rPr>
      <w:instrText xml:space="preserve">PAGE  </w:instrText>
    </w:r>
    <w:r w:rsidRPr="004410F5">
      <w:rPr>
        <w:rStyle w:val="Sidnummer"/>
      </w:rPr>
      <w:fldChar w:fldCharType="separate"/>
    </w:r>
    <w:r w:rsidR="00161FC2" w:rsidRPr="004410F5">
      <w:rPr>
        <w:rStyle w:val="Sidnummer"/>
      </w:rPr>
      <w:t>2</w:t>
    </w:r>
    <w:r w:rsidRPr="004410F5">
      <w:rPr>
        <w:rStyle w:val="Sidnummer"/>
      </w:rPr>
      <w:fldChar w:fldCharType="end"/>
    </w:r>
  </w:p>
  <w:p w:rsidR="00F70363" w:rsidRPr="004410F5" w:rsidRDefault="00F70363">
    <w:pPr>
      <w:pStyle w:val="Sidhuvud"/>
      <w:ind w:right="360"/>
    </w:pPr>
  </w:p>
  <w:p w:rsidR="00F70363" w:rsidRPr="004410F5" w:rsidRDefault="00F70363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0363" w:rsidRPr="004410F5" w:rsidRDefault="00F70363">
    <w:pPr>
      <w:pStyle w:val="Sidhuvud"/>
      <w:framePr w:wrap="around" w:vAnchor="text" w:hAnchor="margin" w:xAlign="right" w:y="1"/>
      <w:rPr>
        <w:rStyle w:val="Sidnummer"/>
      </w:rPr>
    </w:pPr>
    <w:r w:rsidRPr="004410F5">
      <w:rPr>
        <w:rStyle w:val="Sidnummer"/>
      </w:rPr>
      <w:fldChar w:fldCharType="begin" w:fldLock="1"/>
    </w:r>
    <w:r w:rsidRPr="004410F5">
      <w:rPr>
        <w:rStyle w:val="Sidnummer"/>
      </w:rPr>
      <w:instrText xml:space="preserve">PAGE  </w:instrText>
    </w:r>
    <w:r w:rsidRPr="004410F5">
      <w:rPr>
        <w:rStyle w:val="Sidnummer"/>
      </w:rPr>
      <w:fldChar w:fldCharType="separate"/>
    </w:r>
    <w:r w:rsidRPr="004410F5">
      <w:rPr>
        <w:rStyle w:val="Sidnummer"/>
      </w:rPr>
      <w:t>3</w:t>
    </w:r>
    <w:r w:rsidRPr="004410F5">
      <w:rPr>
        <w:rStyle w:val="Sidnummer"/>
      </w:rPr>
      <w:fldChar w:fldCharType="end"/>
    </w:r>
  </w:p>
  <w:p w:rsidR="00F70363" w:rsidRPr="004410F5" w:rsidRDefault="00F70363">
    <w:pPr>
      <w:pStyle w:val="Sidhuvud"/>
      <w:ind w:right="360"/>
    </w:pPr>
  </w:p>
  <w:p w:rsidR="00F70363" w:rsidRPr="004410F5" w:rsidRDefault="00F70363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0363" w:rsidRPr="004410F5" w:rsidRDefault="004410F5">
    <w:pPr>
      <w:framePr w:w="2948" w:h="1321" w:hRule="exact" w:wrap="notBeside" w:vAnchor="page" w:hAnchor="page" w:x="1362" w:y="653"/>
    </w:pPr>
    <w:r w:rsidRPr="004410F5">
      <w:rPr>
        <w:noProof/>
      </w:rPr>
      <w:drawing>
        <wp:inline distT="0" distB="0" distL="0" distR="0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70363" w:rsidRPr="004410F5" w:rsidRDefault="00F70363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F70363" w:rsidRPr="004410F5" w:rsidRDefault="00F70363">
    <w:pPr>
      <w:rPr>
        <w:rFonts w:ascii="TradeGothic" w:hAnsi="TradeGothic"/>
        <w:b/>
        <w:bCs/>
        <w:spacing w:val="12"/>
        <w:sz w:val="22"/>
      </w:rPr>
    </w:pPr>
  </w:p>
  <w:p w:rsidR="00F70363" w:rsidRPr="004410F5" w:rsidRDefault="00F70363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F70363" w:rsidRPr="004410F5" w:rsidRDefault="00F70363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B0276A"/>
    <w:multiLevelType w:val="hybridMultilevel"/>
    <w:tmpl w:val="E6FE4FBC"/>
    <w:lvl w:ilvl="0" w:tplc="041D0009">
      <w:start w:val="1"/>
      <w:numFmt w:val="bullet"/>
      <w:lvlText w:val=""/>
      <w:lvlJc w:val="left"/>
      <w:pPr>
        <w:tabs>
          <w:tab w:val="num" w:pos="890"/>
        </w:tabs>
        <w:ind w:left="89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num w:numId="1" w16cid:durableId="1050421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Näringsdepartementet"/>
    <w:docVar w:name="Regering" w:val="N"/>
  </w:docVars>
  <w:rsids>
    <w:rsidRoot w:val="00DB1A59"/>
    <w:rsid w:val="000356C0"/>
    <w:rsid w:val="00040FF8"/>
    <w:rsid w:val="00095CF2"/>
    <w:rsid w:val="000C1502"/>
    <w:rsid w:val="000F69B2"/>
    <w:rsid w:val="001125B9"/>
    <w:rsid w:val="00161FC2"/>
    <w:rsid w:val="001A32C0"/>
    <w:rsid w:val="001F3062"/>
    <w:rsid w:val="00207945"/>
    <w:rsid w:val="00275FCC"/>
    <w:rsid w:val="002C3AC6"/>
    <w:rsid w:val="003049EC"/>
    <w:rsid w:val="00331C0F"/>
    <w:rsid w:val="0034264F"/>
    <w:rsid w:val="00344159"/>
    <w:rsid w:val="00371F38"/>
    <w:rsid w:val="00387713"/>
    <w:rsid w:val="003F4ECF"/>
    <w:rsid w:val="00406F24"/>
    <w:rsid w:val="004410F5"/>
    <w:rsid w:val="004B69EF"/>
    <w:rsid w:val="005442D5"/>
    <w:rsid w:val="00546DF7"/>
    <w:rsid w:val="0054718F"/>
    <w:rsid w:val="00561FBD"/>
    <w:rsid w:val="005B1DF3"/>
    <w:rsid w:val="0061303A"/>
    <w:rsid w:val="00647049"/>
    <w:rsid w:val="0065532C"/>
    <w:rsid w:val="006D090D"/>
    <w:rsid w:val="00751C2D"/>
    <w:rsid w:val="00764C43"/>
    <w:rsid w:val="00773F96"/>
    <w:rsid w:val="007850B0"/>
    <w:rsid w:val="00802AFA"/>
    <w:rsid w:val="00816D12"/>
    <w:rsid w:val="0082419D"/>
    <w:rsid w:val="0086704E"/>
    <w:rsid w:val="00891C12"/>
    <w:rsid w:val="008D4348"/>
    <w:rsid w:val="008E7745"/>
    <w:rsid w:val="00903A01"/>
    <w:rsid w:val="00946CD4"/>
    <w:rsid w:val="009515A2"/>
    <w:rsid w:val="009561E7"/>
    <w:rsid w:val="009D3342"/>
    <w:rsid w:val="009E35ED"/>
    <w:rsid w:val="00A00BC2"/>
    <w:rsid w:val="00A33F85"/>
    <w:rsid w:val="00A42812"/>
    <w:rsid w:val="00A56468"/>
    <w:rsid w:val="00A6504B"/>
    <w:rsid w:val="00A94E08"/>
    <w:rsid w:val="00AE44FC"/>
    <w:rsid w:val="00B216B2"/>
    <w:rsid w:val="00B227AE"/>
    <w:rsid w:val="00B24E3F"/>
    <w:rsid w:val="00B308D7"/>
    <w:rsid w:val="00B4141B"/>
    <w:rsid w:val="00B622F0"/>
    <w:rsid w:val="00B721F1"/>
    <w:rsid w:val="00B91123"/>
    <w:rsid w:val="00C05213"/>
    <w:rsid w:val="00C42FBE"/>
    <w:rsid w:val="00CD6C21"/>
    <w:rsid w:val="00D45AC8"/>
    <w:rsid w:val="00D70316"/>
    <w:rsid w:val="00D8314F"/>
    <w:rsid w:val="00DB1A59"/>
    <w:rsid w:val="00DF4684"/>
    <w:rsid w:val="00E034C0"/>
    <w:rsid w:val="00E5312B"/>
    <w:rsid w:val="00F1709A"/>
    <w:rsid w:val="00F20720"/>
    <w:rsid w:val="00F34346"/>
    <w:rsid w:val="00F67F6E"/>
    <w:rsid w:val="00F70363"/>
    <w:rsid w:val="00F9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D563281-F86C-4E56-9832-F35E962A8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Normaltindrag">
    <w:name w:val="Normal Indent"/>
    <w:basedOn w:val="Normal"/>
    <w:rsid w:val="005442D5"/>
    <w:pPr>
      <w:overflowPunct/>
      <w:autoSpaceDE/>
      <w:autoSpaceDN/>
      <w:adjustRightInd/>
      <w:spacing w:line="245" w:lineRule="exact"/>
      <w:ind w:firstLine="170"/>
      <w:jc w:val="both"/>
      <w:textAlignment w:val="auto"/>
    </w:pPr>
    <w:rPr>
      <w:rFonts w:ascii="Times New Roman" w:hAnsi="Times New Roman"/>
      <w:sz w:val="19"/>
      <w:lang w:eastAsia="sv-SE"/>
    </w:rPr>
  </w:style>
  <w:style w:type="character" w:styleId="Kommentarsreferens">
    <w:name w:val="annotation reference"/>
    <w:basedOn w:val="Standardstycketeckensnitt"/>
    <w:semiHidden/>
    <w:rsid w:val="005442D5"/>
    <w:rPr>
      <w:sz w:val="16"/>
    </w:rPr>
  </w:style>
  <w:style w:type="paragraph" w:customStyle="1" w:styleId="Dokumentbeteckning-titel">
    <w:name w:val="Dokumentbeteckning - titel"/>
    <w:basedOn w:val="Normal"/>
    <w:rsid w:val="005442D5"/>
    <w:pPr>
      <w:overflowPunct/>
      <w:autoSpaceDE/>
      <w:autoSpaceDN/>
      <w:adjustRightInd/>
      <w:spacing w:line="245" w:lineRule="exact"/>
      <w:jc w:val="both"/>
      <w:textAlignment w:val="auto"/>
    </w:pPr>
    <w:rPr>
      <w:rFonts w:ascii="Times New Roman" w:hAnsi="Times New Roman"/>
      <w:sz w:val="19"/>
      <w:lang w:eastAsia="sv-SE"/>
    </w:rPr>
  </w:style>
  <w:style w:type="paragraph" w:customStyle="1" w:styleId="Dokumentbeteckning">
    <w:name w:val="Dokumentbeteckning"/>
    <w:basedOn w:val="Normal"/>
    <w:rsid w:val="005442D5"/>
    <w:pPr>
      <w:suppressAutoHyphens/>
      <w:overflowPunct/>
      <w:autoSpaceDE/>
      <w:autoSpaceDN/>
      <w:adjustRightInd/>
      <w:spacing w:line="400" w:lineRule="exact"/>
      <w:textAlignment w:val="auto"/>
    </w:pPr>
    <w:rPr>
      <w:rFonts w:ascii="Times New Roman" w:hAnsi="Times New Roman"/>
      <w:sz w:val="28"/>
      <w:lang w:eastAsia="sv-SE"/>
    </w:rPr>
  </w:style>
  <w:style w:type="paragraph" w:styleId="Kommentarer">
    <w:name w:val="annotation text"/>
    <w:basedOn w:val="Normal"/>
    <w:semiHidden/>
    <w:rsid w:val="005442D5"/>
    <w:pPr>
      <w:overflowPunct/>
      <w:autoSpaceDE/>
      <w:autoSpaceDN/>
      <w:adjustRightInd/>
      <w:spacing w:before="122" w:line="245" w:lineRule="exact"/>
      <w:textAlignment w:val="auto"/>
    </w:pPr>
    <w:rPr>
      <w:rFonts w:ascii="Times New Roman" w:hAnsi="Times New Roman"/>
      <w:sz w:val="20"/>
      <w:lang w:eastAsia="sv-SE"/>
    </w:rPr>
  </w:style>
  <w:style w:type="paragraph" w:styleId="Ballongtext">
    <w:name w:val="Balloon Text"/>
    <w:basedOn w:val="Normal"/>
    <w:semiHidden/>
    <w:rsid w:val="00331C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RKBRev</Template>
  <TotalTime>0</TotalTime>
  <Pages>2</Pages>
  <Words>327</Words>
  <Characters>2232</Characters>
  <Application>Microsoft Office Word</Application>
  <DocSecurity>4</DocSecurity>
  <Lines>82</Lines>
  <Paragraphs>41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PM Till riksdagen</vt:lpstr>
    </vt:vector>
  </TitlesOfParts>
  <Company>Regeringskansliet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 Till riksdagen</dc:title>
  <dc:subject>PM Till riksdagen</dc:subject>
  <dc:creator>Riksdagen</dc:creator>
  <cp:keywords>Riksdagen</cp:keywords>
  <dc:description/>
  <cp:lastModifiedBy>Lars Brink</cp:lastModifiedBy>
  <cp:revision>2</cp:revision>
  <cp:lastPrinted>2003-11-11T13:15:00Z</cp:lastPrinted>
  <dcterms:created xsi:type="dcterms:W3CDTF">2025-12-17T19:33:00Z</dcterms:created>
  <dcterms:modified xsi:type="dcterms:W3CDTF">2025-12-17T19:33:00Z</dcterms:modified>
  <cp:category>PM Till riksdagen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10;0;0;307</vt:lpwstr>
  </property>
  <property fmtid="{D5CDD505-2E9C-101B-9397-08002B2CF9AE}" pid="3" name="Sprak">
    <vt:lpwstr>Svenska</vt:lpwstr>
  </property>
  <property fmtid="{D5CDD505-2E9C-101B-9397-08002B2CF9AE}" pid="4" name="DokID">
    <vt:i4>60</vt:i4>
  </property>
</Properties>
</file>