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F0F521D5DBD54EA0A2C20D7F0CBD4975"/>
        </w:placeholder>
        <w:group/>
      </w:sdtPr>
      <w:sdtEndPr>
        <w:rPr>
          <w:b w:val="0"/>
        </w:rPr>
      </w:sdtEndPr>
      <w:sdtContent>
        <w:p w14:paraId="0A849146" w14:textId="77777777" w:rsidR="00907069" w:rsidRPr="00710A6C" w:rsidRDefault="00907069" w:rsidP="001C2731">
          <w:pPr>
            <w:pStyle w:val="Sidhuvud"/>
            <w:ind w:left="3969" w:right="-567"/>
            <w:rPr>
              <w:b/>
            </w:rPr>
          </w:pPr>
          <w:r>
            <w:rPr>
              <w:noProof/>
            </w:rPr>
            <w:drawing>
              <wp:anchor distT="0" distB="0" distL="114300" distR="114300" simplePos="0" relativeHeight="251657728" behindDoc="1" locked="1" layoutInCell="1" allowOverlap="0" wp14:anchorId="4EEBDCF9" wp14:editId="49892BF3">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AC5D1FF" w14:textId="3090CA3C" w:rsidR="00907069" w:rsidRDefault="00C85FE1" w:rsidP="001C2731">
          <w:pPr>
            <w:pStyle w:val="Sidhuvud"/>
            <w:ind w:left="3969" w:right="-567"/>
          </w:pPr>
          <w:r>
            <w:t>Riksdagså</w:t>
          </w:r>
          <w:r w:rsidR="00907069">
            <w:t xml:space="preserve">r: </w:t>
          </w:r>
          <w:sdt>
            <w:sdtPr>
              <w:alias w:val="Ar"/>
              <w:tag w:val="Ar"/>
              <w:id w:val="-280807286"/>
              <w:placeholder>
                <w:docPart w:val="324F1B571FBB4DF89709C49318DA9BCE"/>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297F10">
                <w:t>2025/26</w:t>
              </w:r>
            </w:sdtContent>
          </w:sdt>
        </w:p>
        <w:p w14:paraId="3215D384" w14:textId="3C3250FF"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8CCA4BFD577A4EB190ECA142D4191546"/>
              </w:placeholder>
              <w:dataBinding w:prefixMappings="xmlns:ns0='http://rk.se/faktapm' " w:xpath="/ns0:faktaPM[1]/ns0:Nr[1]" w:storeItemID="{0B9A7431-9D19-4C2A-8E12-639802D7B40B}"/>
              <w:text/>
            </w:sdtPr>
            <w:sdtEndPr/>
            <w:sdtContent>
              <w:r w:rsidR="00297F10">
                <w:t>17</w:t>
              </w:r>
            </w:sdtContent>
          </w:sdt>
        </w:p>
        <w:sdt>
          <w:sdtPr>
            <w:alias w:val="Datum"/>
            <w:tag w:val="Datum"/>
            <w:id w:val="-363979562"/>
            <w:placeholder>
              <w:docPart w:val="7767B19A38E04724A4B46CF8DFFA337B"/>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0A604B6B" w14:textId="2771F22F" w:rsidR="00907069" w:rsidRDefault="00297F10" w:rsidP="001C2731">
              <w:pPr>
                <w:pStyle w:val="Sidhuvud"/>
                <w:spacing w:after="960"/>
                <w:ind w:left="3969" w:right="-567"/>
              </w:pPr>
              <w:r>
                <w:t>2025-09-10</w:t>
              </w:r>
            </w:p>
          </w:sdtContent>
        </w:sdt>
      </w:sdtContent>
    </w:sdt>
    <w:p w14:paraId="2B3A00E5" w14:textId="7CC18887" w:rsidR="007D542F" w:rsidRDefault="00001F32" w:rsidP="007D542F">
      <w:pPr>
        <w:pStyle w:val="Rubrik"/>
      </w:pPr>
      <w:sdt>
        <w:sdtPr>
          <w:id w:val="886605850"/>
          <w:lock w:val="contentLocked"/>
          <w:placeholder>
            <w:docPart w:val="F0F521D5DBD54EA0A2C20D7F0CBD4975"/>
          </w:placeholder>
          <w:group/>
        </w:sdtPr>
        <w:sdtEndPr/>
        <w:sdtContent>
          <w:sdt>
            <w:sdtPr>
              <w:id w:val="-1141882450"/>
              <w:placeholder>
                <w:docPart w:val="DB0A902709634CE581BE9CBAFA025482"/>
              </w:placeholder>
              <w:dataBinding w:prefixMappings="xmlns:ns0='http://rk.se/faktapm' " w:xpath="/ns0:faktaPM[1]/ns0:Titel[1]" w:storeItemID="{0B9A7431-9D19-4C2A-8E12-639802D7B40B}"/>
              <w:text/>
            </w:sdtPr>
            <w:sdtEndPr/>
            <w:sdtContent>
              <w:r w:rsidR="00BB520B">
                <w:t>Fonden för ett sammanlänkat Europa</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B88D5A7BB1D34A66A476697BB5EA32D7"/>
            </w:placeholder>
            <w15:repeatingSectionItem/>
          </w:sdtPr>
          <w:sdtEndPr/>
          <w:sdtContent>
            <w:p w14:paraId="6B410D6E" w14:textId="22B9534D" w:rsidR="007D542F" w:rsidRDefault="00001F32" w:rsidP="007D542F">
              <w:pPr>
                <w:pStyle w:val="Brdtext"/>
              </w:pPr>
              <w:sdt>
                <w:sdtPr>
                  <w:rPr>
                    <w:rStyle w:val="Departement"/>
                  </w:rPr>
                  <w:id w:val="19440330"/>
                  <w:placeholder>
                    <w:docPart w:val="54B0680A4C394BDB8775489571EEAAC3"/>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17534B">
                    <w:rPr>
                      <w:rStyle w:val="Departement"/>
                    </w:rPr>
                    <w:t>Landsbygds- och infrastrukturdepartementet</w:t>
                  </w:r>
                </w:sdtContent>
              </w:sdt>
              <w:r w:rsidR="007D542F">
                <w:t xml:space="preserve"> </w:t>
              </w:r>
            </w:p>
          </w:sdtContent>
        </w:sdt>
      </w:sdtContent>
    </w:sdt>
    <w:bookmarkStart w:id="0" w:name="_Toc93996727"/>
    <w:p w14:paraId="39AD36AA" w14:textId="77777777" w:rsidR="007D542F" w:rsidRDefault="00001F32" w:rsidP="00AC59D3">
      <w:pPr>
        <w:pStyle w:val="Rubrik2utannumrering"/>
      </w:pPr>
      <w:sdt>
        <w:sdtPr>
          <w:id w:val="-208794150"/>
          <w:lock w:val="contentLocked"/>
          <w:placeholder>
            <w:docPart w:val="F0F521D5DBD54EA0A2C20D7F0CBD4975"/>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B88D5A7BB1D34A66A476697BB5EA32D7"/>
            </w:placeholder>
            <w15:repeatingSectionItem/>
          </w:sdtPr>
          <w:sdtEndPr/>
          <w:sdtContent>
            <w:p w14:paraId="4516DB6B" w14:textId="7225442B" w:rsidR="00390335" w:rsidRDefault="00001F32" w:rsidP="002227B2">
              <w:pPr>
                <w:pStyle w:val="Brdtext"/>
                <w:tabs>
                  <w:tab w:val="clear" w:pos="1701"/>
                  <w:tab w:val="clear" w:pos="3600"/>
                  <w:tab w:val="left" w:pos="2835"/>
                </w:tabs>
                <w:spacing w:after="80"/>
              </w:pPr>
              <w:sdt>
                <w:sdtPr>
                  <w:id w:val="-1666781584"/>
                  <w:placeholder>
                    <w:docPart w:val="42EDA48E7B514C219FA8A4C8F7C7C95A"/>
                  </w:placeholder>
                  <w:dataBinding w:prefixMappings="xmlns:ns0='http://rk.se/faktapm' " w:xpath="/ns0:faktaPM[1]/ns0:DokLista[1]/ns0:DokItem[1]/ns0:Beteckning[1]" w:storeItemID="{0B9A7431-9D19-4C2A-8E12-639802D7B40B}"/>
                  <w:text/>
                </w:sdtPr>
                <w:sdtEndPr/>
                <w:sdtContent>
                  <w:r w:rsidR="002227B2" w:rsidRPr="00662103">
                    <w:t xml:space="preserve">COM (2025) </w:t>
                  </w:r>
                  <w:r w:rsidR="00662103" w:rsidRPr="00662103">
                    <w:t>547</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2FC658EB3750479491B9C29ACD683E41"/>
                  </w:placeholder>
                  <w:dataBinding w:prefixMappings="xmlns:ns0='http://rk.se/faktapm' " w:xpath="/ns0:faktaPM[1]/ns0:DokLista[1]/ns0:DokItem[1]/ns0:Celexnummer[1]" w:storeItemID="{0B9A7431-9D19-4C2A-8E12-639802D7B40B}"/>
                  <w:text/>
                </w:sdtPr>
                <w:sdtEndPr/>
                <w:sdtContent>
                  <w:r w:rsidR="00297F10" w:rsidRPr="00297F10">
                    <w:t>52025PC0547</w:t>
                  </w:r>
                </w:sdtContent>
              </w:sdt>
            </w:p>
            <w:p w14:paraId="18EC7289" w14:textId="49E52D4E" w:rsidR="007D542F" w:rsidRPr="00662103" w:rsidRDefault="00001F32" w:rsidP="00390335">
              <w:pPr>
                <w:pStyle w:val="Brdtext"/>
                <w:tabs>
                  <w:tab w:val="clear" w:pos="1701"/>
                  <w:tab w:val="clear" w:pos="3600"/>
                </w:tabs>
                <w:rPr>
                  <w:lang w:val="en-US"/>
                </w:rPr>
              </w:pPr>
              <w:sdt>
                <w:sdtPr>
                  <w:rPr>
                    <w:lang w:val="en-US"/>
                  </w:rPr>
                  <w:id w:val="-1736688595"/>
                  <w:placeholder>
                    <w:docPart w:val="4BE3DE35DC1D4C5FA4129DD3DBCD48D0"/>
                  </w:placeholder>
                  <w:dataBinding w:prefixMappings="xmlns:ns0='http://rk.se/faktapm' " w:xpath="/ns0:faktaPM[1]/ns0:DokLista[1]/ns0:DokItem[1]/ns0:DokTitel[1]" w:storeItemID="{0B9A7431-9D19-4C2A-8E12-639802D7B40B}"/>
                  <w:text/>
                </w:sdtPr>
                <w:sdtEndPr/>
                <w:sdtContent>
                  <w:r w:rsidR="00662103" w:rsidRPr="00662103">
                    <w:rPr>
                      <w:lang w:val="en-US"/>
                    </w:rPr>
                    <w:t>Proposal for a r</w:t>
                  </w:r>
                  <w:r w:rsidR="00662103">
                    <w:rPr>
                      <w:lang w:val="en-US"/>
                    </w:rPr>
                    <w:t>egulation of the European Parliament and of the Council</w:t>
                  </w:r>
                  <w:r w:rsidR="00662103" w:rsidRPr="00662103">
                    <w:rPr>
                      <w:lang w:val="en-US"/>
                    </w:rPr>
                    <w:t xml:space="preserve"> establishing the Connecting Europe Facility for the period 2028-2034, amending Regulation (EU) 2024/1679 and repealing Regulation (EU) 2021/1153</w:t>
                  </w:r>
                </w:sdtContent>
              </w:sdt>
            </w:p>
          </w:sdtContent>
        </w:sdt>
      </w:sdtContent>
    </w:sdt>
    <w:bookmarkStart w:id="1" w:name="_Toc93996728"/>
    <w:p w14:paraId="41F2C35E" w14:textId="77777777" w:rsidR="007D542F" w:rsidRDefault="00001F32" w:rsidP="00721D8B">
      <w:pPr>
        <w:pStyle w:val="Rubrik1utannumrering"/>
      </w:pPr>
      <w:sdt>
        <w:sdtPr>
          <w:id w:val="1122497011"/>
          <w:lock w:val="contentLocked"/>
          <w:placeholder>
            <w:docPart w:val="F0F521D5DBD54EA0A2C20D7F0CBD4975"/>
          </w:placeholder>
          <w:group/>
        </w:sdtPr>
        <w:sdtEndPr/>
        <w:sdtContent>
          <w:r w:rsidR="007D542F">
            <w:t>Sammanfattning</w:t>
          </w:r>
          <w:bookmarkEnd w:id="1"/>
        </w:sdtContent>
      </w:sdt>
    </w:p>
    <w:p w14:paraId="193DBF92" w14:textId="6FD748D3" w:rsidR="007D542F" w:rsidRDefault="00D432DA" w:rsidP="007D542F">
      <w:pPr>
        <w:pStyle w:val="Brdtext"/>
      </w:pPr>
      <w:bookmarkStart w:id="2" w:name="_Toc93996729"/>
      <w:r>
        <w:t xml:space="preserve">Förslaget fastställer den rättsliga grunden för Fonden för ett sammanlänkat Europa (FSE) för perioden efter 2027. </w:t>
      </w:r>
      <w:r w:rsidR="00E34CD5">
        <w:t>Kommissionen anger i</w:t>
      </w:r>
      <w:r w:rsidDel="00A07195">
        <w:t xml:space="preserve"> förslaget till ny förordning att</w:t>
      </w:r>
      <w:r w:rsidR="0028624E" w:rsidDel="00A07195">
        <w:t xml:space="preserve"> f</w:t>
      </w:r>
      <w:r w:rsidR="0028624E" w:rsidRPr="0028624E" w:rsidDel="00A07195">
        <w:t xml:space="preserve">ör att uppnå smart, hållbar och inkluderande tillväxt behöver unionen en modern och högpresterande infrastruktur som hjälper till att sammankoppla och integrera unionen inom transport- och energisektorerna. </w:t>
      </w:r>
      <w:r w:rsidR="00E34CD5">
        <w:t>Kommissionens bedömning är att dessa</w:t>
      </w:r>
      <w:r w:rsidR="00E34CD5" w:rsidRPr="0028624E" w:rsidDel="00A07195">
        <w:t xml:space="preserve"> </w:t>
      </w:r>
      <w:r w:rsidR="0028624E" w:rsidRPr="0028624E" w:rsidDel="00A07195">
        <w:t>förbindelser är avgörande för den fria rörligheten för personer, varor, kapital och tjänster</w:t>
      </w:r>
      <w:r w:rsidR="00E34CD5">
        <w:t xml:space="preserve"> och att de</w:t>
      </w:r>
      <w:r w:rsidR="0028624E" w:rsidRPr="0028624E">
        <w:t xml:space="preserve"> transeuropeiska näten för transport och energi underlättar gränsöverskridande förbindelser, säkerställer EU:s säkerhet, ökar konkurrenskraften i Europas sociala marknadsekonomi, bidrar till att bekämpa klimatförändringar och främjar större ekonomisk, social och territoriell sammanhållning. </w:t>
      </w:r>
      <w:r w:rsidR="00E34CD5">
        <w:t xml:space="preserve">Kommissionen </w:t>
      </w:r>
      <w:r w:rsidR="00B264B7">
        <w:t xml:space="preserve">bedömer </w:t>
      </w:r>
      <w:r w:rsidR="00E34CD5">
        <w:t xml:space="preserve">att </w:t>
      </w:r>
      <w:r w:rsidR="0028624E" w:rsidRPr="0028624E">
        <w:t xml:space="preserve">transeuropeiska nät med hög kapacitet </w:t>
      </w:r>
      <w:r w:rsidR="00E34CD5">
        <w:t xml:space="preserve">behövs </w:t>
      </w:r>
      <w:r w:rsidR="0028624E" w:rsidRPr="0028624E">
        <w:t>för att öka EU:s motståndskraft och militära beredskap.</w:t>
      </w:r>
    </w:p>
    <w:p w14:paraId="613BBEF8" w14:textId="4AF2E5A8" w:rsidR="005A437C" w:rsidRPr="005A437C" w:rsidRDefault="005A437C" w:rsidP="005A437C">
      <w:pPr>
        <w:pStyle w:val="Brdtextutanavstnd"/>
      </w:pPr>
      <w:r>
        <w:t>Sömlösa förbindelser för transport och energi i hela Europa bidra</w:t>
      </w:r>
      <w:r w:rsidR="00F87260">
        <w:t>r</w:t>
      </w:r>
      <w:r w:rsidR="00B264B7">
        <w:t xml:space="preserve"> enligt </w:t>
      </w:r>
      <w:r w:rsidR="00200BC5">
        <w:t>k</w:t>
      </w:r>
      <w:r w:rsidR="00B264B7">
        <w:t>ommissionen</w:t>
      </w:r>
      <w:r>
        <w:t xml:space="preserve"> till den inre marknadens framgång och </w:t>
      </w:r>
      <w:r w:rsidR="0084325E">
        <w:t xml:space="preserve">ger </w:t>
      </w:r>
      <w:r>
        <w:t xml:space="preserve">därmed konkreta fördelar för europeiska medborgare och företag, så att de kan resa, frakta varor och få tillgång till säker, </w:t>
      </w:r>
      <w:r w:rsidRPr="005A437C">
        <w:t xml:space="preserve">prisvärd och </w:t>
      </w:r>
      <w:r w:rsidRPr="005A437C" w:rsidDel="00A6371E">
        <w:t xml:space="preserve">koldioxidfri </w:t>
      </w:r>
      <w:r w:rsidRPr="005A437C">
        <w:t>energi på ett effektivt sätt.</w:t>
      </w:r>
    </w:p>
    <w:p w14:paraId="5EF91035" w14:textId="0CF8A2EA" w:rsidR="005A437C" w:rsidRDefault="005A437C" w:rsidP="005A437C">
      <w:pPr>
        <w:pStyle w:val="Brdtextutanavstnd"/>
      </w:pPr>
      <w:r w:rsidRPr="005A437C">
        <w:lastRenderedPageBreak/>
        <w:t xml:space="preserve">För detta ändamål </w:t>
      </w:r>
      <w:r w:rsidR="00B264B7">
        <w:t>a</w:t>
      </w:r>
      <w:r w:rsidR="00774220">
        <w:t>vs</w:t>
      </w:r>
      <w:r w:rsidR="00B264B7">
        <w:t xml:space="preserve">es </w:t>
      </w:r>
      <w:r w:rsidR="006165AF">
        <w:t>FSE</w:t>
      </w:r>
      <w:r w:rsidRPr="005A437C">
        <w:t xml:space="preserve"> </w:t>
      </w:r>
      <w:r w:rsidR="00B264B7">
        <w:t xml:space="preserve">stödja </w:t>
      </w:r>
      <w:r w:rsidRPr="005A437C">
        <w:t>investeringar i transport- och energiinfrastruktur genom utveckling av transeuropeiska</w:t>
      </w:r>
      <w:r>
        <w:t xml:space="preserve"> nät, samt investeringar i gränsöverskridande projekt för förnybar energi.</w:t>
      </w:r>
    </w:p>
    <w:p w14:paraId="1808E5EB" w14:textId="77777777" w:rsidR="005A437C" w:rsidRDefault="005A437C" w:rsidP="005A437C">
      <w:pPr>
        <w:pStyle w:val="Brdtextutanavstnd"/>
      </w:pPr>
    </w:p>
    <w:p w14:paraId="61A64911" w14:textId="46D1AFE1" w:rsidR="00915952" w:rsidRDefault="006165AF" w:rsidP="007D542F">
      <w:pPr>
        <w:pStyle w:val="Brdtext"/>
      </w:pPr>
      <w:r>
        <w:t xml:space="preserve">Förslaget avser </w:t>
      </w:r>
      <w:r w:rsidR="003C799C">
        <w:t xml:space="preserve">även </w:t>
      </w:r>
      <w:r>
        <w:t xml:space="preserve">att </w:t>
      </w:r>
      <w:r w:rsidR="00BC3D73">
        <w:t xml:space="preserve">ändra </w:t>
      </w:r>
      <w:r w:rsidR="003C799C" w:rsidRPr="003C799C">
        <w:t>förordning</w:t>
      </w:r>
      <w:r w:rsidR="00BB520B">
        <w:t xml:space="preserve">en från </w:t>
      </w:r>
      <w:r w:rsidR="003C799C" w:rsidRPr="003C799C">
        <w:t>2024 om unionens riktlinjer för utbyggnad av det transeuropeiska transportnätet</w:t>
      </w:r>
      <w:r w:rsidR="003C799C">
        <w:t xml:space="preserve"> samt</w:t>
      </w:r>
      <w:r w:rsidR="00BC3D73">
        <w:t xml:space="preserve"> att </w:t>
      </w:r>
      <w:r>
        <w:t>upphäva förordningen</w:t>
      </w:r>
      <w:r w:rsidR="00AA14BB">
        <w:t xml:space="preserve"> </w:t>
      </w:r>
      <w:r w:rsidR="00200BC5">
        <w:t>från</w:t>
      </w:r>
      <w:r w:rsidR="00AA14BB">
        <w:t xml:space="preserve"> 2021</w:t>
      </w:r>
      <w:r w:rsidR="00197776">
        <w:t xml:space="preserve"> </w:t>
      </w:r>
      <w:r w:rsidR="00AA14BB" w:rsidRPr="00AA14BB">
        <w:t>om inrättande av Fonden för ett sammanlänkat Europa</w:t>
      </w:r>
      <w:r w:rsidR="00BC3D73">
        <w:t>.</w:t>
      </w:r>
    </w:p>
    <w:p w14:paraId="544034C0" w14:textId="4951E8C8" w:rsidR="005232B7" w:rsidRDefault="00E34CD5" w:rsidP="007D542F">
      <w:pPr>
        <w:pStyle w:val="Brdtext"/>
      </w:pPr>
      <w:r>
        <w:t xml:space="preserve">Regeringen är i grunden positiv till </w:t>
      </w:r>
      <w:r w:rsidR="00BB520B">
        <w:t>k</w:t>
      </w:r>
      <w:r>
        <w:t xml:space="preserve">ommissionens förslag vad gäller de delar som rör transportinfrastrukturen, men vissa frågor behöver granskas närmare. </w:t>
      </w:r>
      <w:r w:rsidR="00966850" w:rsidRPr="00966850">
        <w:t>Regeringen stöder inte den föreslagna ökade ambitionsnivån för gränsöverskridande energiinfrastrukturprojekt och projekt inom förnybar energi.</w:t>
      </w:r>
    </w:p>
    <w:sdt>
      <w:sdtPr>
        <w:id w:val="181785833"/>
        <w:lock w:val="contentLocked"/>
        <w:placeholder>
          <w:docPart w:val="F0F521D5DBD54EA0A2C20D7F0CBD4975"/>
        </w:placeholder>
        <w:group/>
      </w:sdtPr>
      <w:sdtEndPr/>
      <w:sdtContent>
        <w:p w14:paraId="70EB1662" w14:textId="77777777" w:rsidR="007D542F" w:rsidRDefault="007D542F" w:rsidP="00B84500">
          <w:pPr>
            <w:pStyle w:val="Rubrik1"/>
            <w:spacing w:before="720"/>
          </w:pPr>
          <w:r>
            <w:t>Förslaget</w:t>
          </w:r>
        </w:p>
        <w:bookmarkEnd w:id="2" w:displacedByCustomXml="next"/>
      </w:sdtContent>
    </w:sdt>
    <w:bookmarkStart w:id="3" w:name="_Toc93996730"/>
    <w:p w14:paraId="1C2ED2DC" w14:textId="4A98336B" w:rsidR="00350C94" w:rsidRDefault="00001F32" w:rsidP="00C03856">
      <w:pPr>
        <w:pStyle w:val="Rubrik2"/>
      </w:pPr>
      <w:sdt>
        <w:sdtPr>
          <w:rPr>
            <w:b w:val="0"/>
          </w:rPr>
          <w:id w:val="400485695"/>
          <w:lock w:val="contentLocked"/>
          <w:placeholder>
            <w:docPart w:val="F0F521D5DBD54EA0A2C20D7F0CBD4975"/>
          </w:placeholder>
          <w:group/>
        </w:sdtPr>
        <w:sdtEndPr/>
        <w:sdtContent>
          <w:r w:rsidR="007D542F">
            <w:t>Ärendets bakgrund</w:t>
          </w:r>
          <w:bookmarkEnd w:id="3"/>
        </w:sdtContent>
      </w:sdt>
    </w:p>
    <w:p w14:paraId="2FDBC29E" w14:textId="51B93AD3" w:rsidR="007D542F" w:rsidRPr="00472EBA" w:rsidRDefault="005A437C" w:rsidP="007D542F">
      <w:pPr>
        <w:pStyle w:val="Brdtext"/>
      </w:pPr>
      <w:r>
        <w:t xml:space="preserve">Kommissionen presenterade den 16 juli 2025 sitt förslag till flerårig budgetram för perioden 2028–2034, </w:t>
      </w:r>
      <w:r w:rsidR="00460D64">
        <w:t>inbegripet 72 251 miljoner euro till Fonden för ett sammanlänkat Europa (FSE</w:t>
      </w:r>
      <w:r w:rsidR="00460D64" w:rsidRPr="00537E43">
        <w:t xml:space="preserve">), varav </w:t>
      </w:r>
      <w:r w:rsidR="00460D64">
        <w:t>45</w:t>
      </w:r>
      <w:r w:rsidR="00460D64" w:rsidRPr="00537E43">
        <w:t> </w:t>
      </w:r>
      <w:r w:rsidR="00460D64">
        <w:t>752</w:t>
      </w:r>
      <w:r w:rsidR="00460D64" w:rsidRPr="00537E43">
        <w:t xml:space="preserve"> miljoner euro till transport och militär rörlighet samt </w:t>
      </w:r>
      <w:r w:rsidR="00460D64">
        <w:t>26</w:t>
      </w:r>
      <w:r w:rsidR="00460D64" w:rsidRPr="00537E43">
        <w:t> </w:t>
      </w:r>
      <w:r w:rsidR="00460D64">
        <w:t>499</w:t>
      </w:r>
      <w:r w:rsidR="00460D64" w:rsidRPr="00537E43">
        <w:t xml:space="preserve"> miljoner euro till energi</w:t>
      </w:r>
      <w:r w:rsidR="00D575AF" w:rsidRPr="00537E43">
        <w:t>.</w:t>
      </w:r>
      <w:r w:rsidRPr="00537E43">
        <w:t xml:space="preserve"> </w:t>
      </w:r>
      <w:r w:rsidR="00BC3D73" w:rsidRPr="00537E43">
        <w:t>Den</w:t>
      </w:r>
      <w:r w:rsidR="00BC3D73">
        <w:t xml:space="preserve"> 17 juli </w:t>
      </w:r>
      <w:r>
        <w:t>presenterade kommissionen sitt förslag till Europaparlamentet och rådets förordning om inrättande av Fonden för ett sam</w:t>
      </w:r>
      <w:r w:rsidRPr="00BC3D73">
        <w:t xml:space="preserve">manlänkat Europa </w:t>
      </w:r>
      <w:r w:rsidR="00BC3D73" w:rsidRPr="00BC3D73">
        <w:t xml:space="preserve">för perioden 2028–2034 </w:t>
      </w:r>
      <w:r w:rsidRPr="00BC3D73">
        <w:t xml:space="preserve">och </w:t>
      </w:r>
      <w:r w:rsidR="00BC3D73" w:rsidRPr="00BC3D73">
        <w:t xml:space="preserve">med ändring av förordningen (EU) 2024/1679 samt </w:t>
      </w:r>
      <w:r w:rsidRPr="00BC3D73">
        <w:t xml:space="preserve">upphävande av förordningen </w:t>
      </w:r>
      <w:r w:rsidR="00BC3D73" w:rsidRPr="00BC3D73">
        <w:t>(EU) 2021/1153</w:t>
      </w:r>
      <w:r w:rsidRPr="00BC3D73">
        <w:t>.</w:t>
      </w:r>
      <w:r>
        <w:t xml:space="preserve"> </w:t>
      </w:r>
    </w:p>
    <w:p w14:paraId="1CC60476" w14:textId="77777777" w:rsidR="007D542F" w:rsidRDefault="00001F32" w:rsidP="007D542F">
      <w:pPr>
        <w:pStyle w:val="Rubrik2"/>
      </w:pPr>
      <w:sdt>
        <w:sdtPr>
          <w:id w:val="-1352952988"/>
          <w:lock w:val="contentLocked"/>
          <w:placeholder>
            <w:docPart w:val="F0F521D5DBD54EA0A2C20D7F0CBD4975"/>
          </w:placeholder>
          <w:group/>
        </w:sdtPr>
        <w:sdtEndPr/>
        <w:sdtContent>
          <w:r w:rsidR="007D542F">
            <w:t>Förslagets innehåll</w:t>
          </w:r>
        </w:sdtContent>
      </w:sdt>
    </w:p>
    <w:p w14:paraId="4F0B7942" w14:textId="230CC09B" w:rsidR="00D575AF" w:rsidRPr="00D575AF" w:rsidRDefault="00B80842" w:rsidP="00D575AF">
      <w:pPr>
        <w:pStyle w:val="Brdtext"/>
      </w:pPr>
      <w:r w:rsidRPr="00B80842">
        <w:t>Europeiska kommissionen föreslår att Fonden för ett sammanlänkat Europa (</w:t>
      </w:r>
      <w:r>
        <w:t>FSE</w:t>
      </w:r>
      <w:r w:rsidRPr="00B80842">
        <w:t xml:space="preserve">) för perioden 2028–2034 ska stödja investeringar i transport- och energiinfrastruktur med ett särskilt fokus på gränsöverskridande projekt, militär mobilitet och förnybar energi. </w:t>
      </w:r>
      <w:bookmarkStart w:id="4" w:name="_Hlk204862641"/>
      <w:r w:rsidRPr="00B80842">
        <w:t>Målet är att stärka EU:s sammanhållning, konkurrenskraft och klimatomställning genom att slutföra</w:t>
      </w:r>
      <w:r w:rsidR="00404C34">
        <w:t xml:space="preserve"> </w:t>
      </w:r>
      <w:r w:rsidR="00404C34" w:rsidRPr="00404C34">
        <w:t xml:space="preserve">transeuropeiska transportnätet (TEN-T), </w:t>
      </w:r>
      <w:r w:rsidRPr="00B80842">
        <w:t xml:space="preserve">och </w:t>
      </w:r>
      <w:r w:rsidR="00404C34" w:rsidRPr="00404C34">
        <w:t xml:space="preserve">transeuropeisk </w:t>
      </w:r>
      <w:proofErr w:type="spellStart"/>
      <w:r w:rsidR="00404C34" w:rsidRPr="00404C34">
        <w:t>energiinfrastuktur</w:t>
      </w:r>
      <w:proofErr w:type="spellEnd"/>
      <w:r w:rsidR="00404C34" w:rsidRPr="00404C34">
        <w:t xml:space="preserve"> </w:t>
      </w:r>
      <w:r w:rsidR="00404C34">
        <w:t>(</w:t>
      </w:r>
      <w:r w:rsidRPr="00B80842">
        <w:t>TEN-E-näten</w:t>
      </w:r>
      <w:r w:rsidR="00404C34">
        <w:t>)</w:t>
      </w:r>
      <w:r w:rsidRPr="00B80842">
        <w:t xml:space="preserve">. </w:t>
      </w:r>
      <w:r w:rsidR="002012AE">
        <w:t>FSE</w:t>
      </w:r>
      <w:r w:rsidRPr="00B80842">
        <w:t xml:space="preserve"> ska också bidra till krisberedskap och säkerhet, samt förenkla strukturen </w:t>
      </w:r>
      <w:r w:rsidRPr="00B80842">
        <w:lastRenderedPageBreak/>
        <w:t>för att möjliggöra snabbare och mer flexibla investeringar.</w:t>
      </w:r>
      <w:r w:rsidR="000F10F9">
        <w:t xml:space="preserve"> </w:t>
      </w:r>
      <w:bookmarkEnd w:id="4"/>
      <w:r w:rsidR="000F10F9">
        <w:t>I och med det aktuella</w:t>
      </w:r>
      <w:r w:rsidR="008D1B1A">
        <w:t xml:space="preserve"> förslaget</w:t>
      </w:r>
      <w:r w:rsidR="000F10F9">
        <w:t xml:space="preserve"> föreslå</w:t>
      </w:r>
      <w:r w:rsidR="008D1B1A">
        <w:t xml:space="preserve">s </w:t>
      </w:r>
      <w:r w:rsidR="000F10F9">
        <w:t>FSE digital att flyttas till Konkurrenskraftsfonden.</w:t>
      </w:r>
    </w:p>
    <w:p w14:paraId="73A5ED45" w14:textId="35DD2510" w:rsidR="007D542F" w:rsidRDefault="009B6F18" w:rsidP="007D542F">
      <w:pPr>
        <w:pStyle w:val="Brdtext"/>
      </w:pPr>
      <w:r>
        <w:t xml:space="preserve">Förslaget i förordningen </w:t>
      </w:r>
      <w:r w:rsidR="005A437C" w:rsidRPr="005A437C">
        <w:t xml:space="preserve">fokuserar på </w:t>
      </w:r>
      <w:r>
        <w:t xml:space="preserve">medfinansiering till </w:t>
      </w:r>
      <w:r w:rsidR="005A437C" w:rsidRPr="005A437C">
        <w:t>projekt med högst mervärde (EU</w:t>
      </w:r>
      <w:r w:rsidR="00662A55">
        <w:t>:</w:t>
      </w:r>
      <w:r w:rsidR="005A437C" w:rsidRPr="005A437C">
        <w:t xml:space="preserve"> </w:t>
      </w:r>
      <w:proofErr w:type="spellStart"/>
      <w:r w:rsidR="005A437C" w:rsidRPr="005A437C">
        <w:t>added</w:t>
      </w:r>
      <w:proofErr w:type="spellEnd"/>
      <w:r w:rsidR="005A437C" w:rsidRPr="005A437C">
        <w:t xml:space="preserve"> </w:t>
      </w:r>
      <w:proofErr w:type="spellStart"/>
      <w:r w:rsidR="005A437C" w:rsidRPr="005A437C">
        <w:t>value</w:t>
      </w:r>
      <w:proofErr w:type="spellEnd"/>
      <w:r w:rsidR="005A437C" w:rsidRPr="005A437C">
        <w:t>) för unionen och katalyserar investeringar i projekt med gränsöverskridande effekter och omfattande interoperabla system</w:t>
      </w:r>
      <w:r w:rsidR="00A6371E">
        <w:t xml:space="preserve"> inom EU</w:t>
      </w:r>
      <w:r w:rsidR="005A437C" w:rsidRPr="005A437C">
        <w:t xml:space="preserve">, för vilka fortsatt finansieringsstöd efter 2027 är avgörande. Genom att ge stöd till gränsöverskridande projekt direkt på EU-nivå hjälper </w:t>
      </w:r>
      <w:r w:rsidR="006165AF">
        <w:t>FSE</w:t>
      </w:r>
      <w:r w:rsidR="005A437C" w:rsidRPr="005A437C">
        <w:t xml:space="preserve"> </w:t>
      </w:r>
      <w:r w:rsidR="00471D59">
        <w:t xml:space="preserve">bland annat </w:t>
      </w:r>
      <w:r w:rsidR="005A437C" w:rsidRPr="005A437C">
        <w:t xml:space="preserve">till att övervinna samordningsproblem som uppstår på grund av </w:t>
      </w:r>
      <w:r w:rsidR="00471D59">
        <w:t xml:space="preserve">att </w:t>
      </w:r>
      <w:r w:rsidR="005A437C" w:rsidRPr="005A437C">
        <w:t>projekt</w:t>
      </w:r>
      <w:r w:rsidR="00081E1A">
        <w:t xml:space="preserve"> kan omfattas av</w:t>
      </w:r>
      <w:r w:rsidR="005A437C" w:rsidRPr="005A437C">
        <w:t xml:space="preserve"> flera jurisdiktioner. </w:t>
      </w:r>
      <w:r w:rsidR="006165AF">
        <w:t xml:space="preserve">Avsikten är att FSE </w:t>
      </w:r>
      <w:r>
        <w:t xml:space="preserve">som instrument ska bidra till att </w:t>
      </w:r>
      <w:r w:rsidR="005A437C" w:rsidRPr="005A437C">
        <w:t xml:space="preserve">åtgärda marknadsmisslyckanden och </w:t>
      </w:r>
      <w:r>
        <w:t xml:space="preserve">komplettera andra </w:t>
      </w:r>
      <w:r w:rsidR="005A437C" w:rsidRPr="005A437C">
        <w:t xml:space="preserve">investeringar och finansiering från andra källor, såsom nationella budgetar, nationella energitariffsystem och den privata sektorn, med hjälp av alla </w:t>
      </w:r>
      <w:r>
        <w:t xml:space="preserve">finansiella </w:t>
      </w:r>
      <w:r w:rsidR="005A437C" w:rsidRPr="005A437C">
        <w:t xml:space="preserve">verktyg som finns tillgängliga </w:t>
      </w:r>
      <w:r>
        <w:t>genom EU</w:t>
      </w:r>
      <w:r w:rsidR="005A437C" w:rsidRPr="005A437C">
        <w:t>.</w:t>
      </w:r>
    </w:p>
    <w:p w14:paraId="7A0EB4E1" w14:textId="6AA4EC91" w:rsidR="00252467" w:rsidRDefault="00252467" w:rsidP="00624483">
      <w:pPr>
        <w:pStyle w:val="Rubrik3"/>
      </w:pPr>
      <w:r>
        <w:t>Transport</w:t>
      </w:r>
    </w:p>
    <w:p w14:paraId="06EF968C" w14:textId="71179A46" w:rsidR="006165AF" w:rsidRDefault="006165AF" w:rsidP="006165AF">
      <w:pPr>
        <w:pStyle w:val="Brdtext"/>
      </w:pPr>
      <w:r>
        <w:t>För transporter syftar FSE till att bidra till färdigställandet av det transeuropeiska transportnätet (TEN-T), med fokus på att färdigställa stomnätet och det utökade stomnätet senast 2030 och 2040. Utvecklingen av ett europeiskt multimodalt transportnät är en viktig förutsättning för tillväxt och hållbarhet i Europa</w:t>
      </w:r>
      <w:r w:rsidR="00081E1A">
        <w:t>.</w:t>
      </w:r>
      <w:r>
        <w:t xml:space="preserve"> I de</w:t>
      </w:r>
      <w:r w:rsidR="009B6F18">
        <w:t xml:space="preserve">n nya förordningen </w:t>
      </w:r>
      <w:r>
        <w:t xml:space="preserve">kommer </w:t>
      </w:r>
      <w:r w:rsidR="00B43FCC">
        <w:t>FSE</w:t>
      </w:r>
      <w:r>
        <w:t xml:space="preserve"> särskilt att koncentrera sig på infrastrukturprojekt med en stark gränsöverskridande dimension, såsom </w:t>
      </w:r>
      <w:r w:rsidR="00305950">
        <w:t xml:space="preserve">EU:s flaggskeppsprojekt </w:t>
      </w:r>
      <w:proofErr w:type="spellStart"/>
      <w:r>
        <w:t>Rail</w:t>
      </w:r>
      <w:proofErr w:type="spellEnd"/>
      <w:r>
        <w:t xml:space="preserve"> Baltica-projektet, Brennerbastunneln, </w:t>
      </w:r>
      <w:r w:rsidR="00081E1A">
        <w:t>m.fl.</w:t>
      </w:r>
      <w:r>
        <w:t xml:space="preserve"> I nära samarbete med </w:t>
      </w:r>
      <w:proofErr w:type="gramStart"/>
      <w:r>
        <w:t>Europeiska</w:t>
      </w:r>
      <w:proofErr w:type="gramEnd"/>
      <w:r>
        <w:t xml:space="preserve"> konkurrenskraftsfonden stöder </w:t>
      </w:r>
      <w:r w:rsidR="00B43FCC">
        <w:t>FSE</w:t>
      </w:r>
      <w:r>
        <w:t xml:space="preserve"> också interoperabel, säker och smart mobilitet i TEN-T</w:t>
      </w:r>
      <w:r w:rsidR="00081E1A">
        <w:t xml:space="preserve"> </w:t>
      </w:r>
      <w:r>
        <w:t>nätet</w:t>
      </w:r>
      <w:r w:rsidR="00081E1A">
        <w:t>.</w:t>
      </w:r>
      <w:r>
        <w:t xml:space="preserve"> </w:t>
      </w:r>
      <w:r w:rsidR="00081E1A">
        <w:t>E</w:t>
      </w:r>
      <w:r w:rsidR="00305950">
        <w:t>xempelvis</w:t>
      </w:r>
      <w:r>
        <w:t xml:space="preserve"> </w:t>
      </w:r>
      <w:r w:rsidR="00081E1A">
        <w:t xml:space="preserve">sker detta </w:t>
      </w:r>
      <w:r>
        <w:t xml:space="preserve">genom </w:t>
      </w:r>
      <w:r w:rsidR="00305950">
        <w:t xml:space="preserve">utvecklingen av </w:t>
      </w:r>
      <w:r>
        <w:t>europeiska trafikledningssystem</w:t>
      </w:r>
      <w:r w:rsidR="0084325E">
        <w:t>,</w:t>
      </w:r>
      <w:r w:rsidR="00DC08A2">
        <w:t xml:space="preserve"> såsom </w:t>
      </w:r>
      <w:r>
        <w:t xml:space="preserve">ERTMS </w:t>
      </w:r>
      <w:r w:rsidR="00C31ACC" w:rsidRPr="00C31ACC">
        <w:t>(</w:t>
      </w:r>
      <w:proofErr w:type="spellStart"/>
      <w:r w:rsidR="00C31ACC" w:rsidRPr="00C31ACC">
        <w:t>European</w:t>
      </w:r>
      <w:proofErr w:type="spellEnd"/>
      <w:r w:rsidR="00C31ACC" w:rsidRPr="00C31ACC">
        <w:t xml:space="preserve"> </w:t>
      </w:r>
      <w:proofErr w:type="spellStart"/>
      <w:r w:rsidR="00C31ACC" w:rsidRPr="00C31ACC">
        <w:t>Rail</w:t>
      </w:r>
      <w:proofErr w:type="spellEnd"/>
      <w:r w:rsidR="00C31ACC" w:rsidRPr="00C31ACC">
        <w:t xml:space="preserve"> </w:t>
      </w:r>
      <w:proofErr w:type="spellStart"/>
      <w:r w:rsidR="00C31ACC" w:rsidRPr="00C31ACC">
        <w:t>Traffic</w:t>
      </w:r>
      <w:proofErr w:type="spellEnd"/>
      <w:r w:rsidR="00C31ACC" w:rsidRPr="00C31ACC">
        <w:t xml:space="preserve"> Management System)</w:t>
      </w:r>
      <w:r w:rsidR="00EE6265">
        <w:t xml:space="preserve"> </w:t>
      </w:r>
      <w:r w:rsidR="00DC08A2">
        <w:t xml:space="preserve">för järnvägen och ITS </w:t>
      </w:r>
      <w:r w:rsidR="00C31ACC" w:rsidRPr="00C31ACC">
        <w:t>(Intelligenta transportsystem)</w:t>
      </w:r>
      <w:r w:rsidR="00EE6265">
        <w:t xml:space="preserve"> </w:t>
      </w:r>
      <w:r w:rsidR="00DC08A2">
        <w:t>på vägar</w:t>
      </w:r>
      <w:r w:rsidR="0084325E">
        <w:t>,</w:t>
      </w:r>
      <w:r>
        <w:t xml:space="preserve"> </w:t>
      </w:r>
      <w:r w:rsidR="00081E1A">
        <w:t>som</w:t>
      </w:r>
      <w:r>
        <w:t xml:space="preserve"> hjälper EU att övergå till hållbar mobilitet. </w:t>
      </w:r>
      <w:r w:rsidR="00B43FCC">
        <w:t>FSE</w:t>
      </w:r>
      <w:r>
        <w:t xml:space="preserve"> kan också investera i gränsöverskridande förbindelser med tredjeländer som </w:t>
      </w:r>
      <w:r w:rsidR="00081E1A">
        <w:t xml:space="preserve">bland annat </w:t>
      </w:r>
      <w:r w:rsidR="00305950">
        <w:t xml:space="preserve">bidrar till </w:t>
      </w:r>
      <w:r>
        <w:t xml:space="preserve">utvidgningen av TEN-T-korridorer till kandidatländer. Detta har gjorts under perioden 2021–2027 för förbindelserna till Ukraina och Moldavien, vilket förbättrar funktionen hos </w:t>
      </w:r>
      <w:r w:rsidR="00DC08A2">
        <w:t>de s.k. ”</w:t>
      </w:r>
      <w:proofErr w:type="spellStart"/>
      <w:r>
        <w:t>Solidarity</w:t>
      </w:r>
      <w:proofErr w:type="spellEnd"/>
      <w:r>
        <w:t xml:space="preserve"> Lanes</w:t>
      </w:r>
      <w:r w:rsidR="00DC08A2">
        <w:t>”</w:t>
      </w:r>
      <w:r w:rsidR="0084325E">
        <w:t>, EU:s initiativ som lanserades i maj 2022 som svar på Rysslands fullskaliga invasion av Ukraina. Syftet är att Ukraina ska kunna fortsätta exportera och importera varor trots att landets traditionella sjövägar över Svarta havet har blockerats</w:t>
      </w:r>
      <w:r>
        <w:t xml:space="preserve">. </w:t>
      </w:r>
      <w:r w:rsidR="00DC08A2">
        <w:t xml:space="preserve">Kommissionen </w:t>
      </w:r>
      <w:r w:rsidR="007D2626">
        <w:t xml:space="preserve">bedömer </w:t>
      </w:r>
      <w:r>
        <w:t xml:space="preserve">att utan slutförandet av TEN-T-gränsöverskridande projekt kommer </w:t>
      </w:r>
      <w:r>
        <w:lastRenderedPageBreak/>
        <w:t xml:space="preserve">ökningen av restid och resekostnader för personer och varor att leda till ekonomiska förluster till följd av minskad total produktivitet och långsammare tillväxt av handeln inom unionen. </w:t>
      </w:r>
    </w:p>
    <w:p w14:paraId="306F22BF" w14:textId="53F08693" w:rsidR="006165AF" w:rsidRDefault="00B43FCC" w:rsidP="006165AF">
      <w:pPr>
        <w:pStyle w:val="Brdtext"/>
      </w:pPr>
      <w:r>
        <w:t>FSE</w:t>
      </w:r>
      <w:r w:rsidR="006165AF">
        <w:t xml:space="preserve"> </w:t>
      </w:r>
      <w:r w:rsidR="0084325E">
        <w:t>föreslås</w:t>
      </w:r>
      <w:r w:rsidR="00AA14BB">
        <w:t xml:space="preserve"> </w:t>
      </w:r>
      <w:r w:rsidR="006165AF">
        <w:t xml:space="preserve">tillhandahålla unionsfinansiering för genomförandet av civila och militära transportprojekt med dubbla användningsområden. Transportinfrastrukturen i EU, inklusive TEN-T, </w:t>
      </w:r>
      <w:r w:rsidR="00104E6B">
        <w:t xml:space="preserve">anses </w:t>
      </w:r>
      <w:r w:rsidR="006165AF">
        <w:t>inte tillräckligt utformad för att möjliggöra storskaliga förflyttningar av trupper och tungt material med kort varsel. Denna situation behandlas i den "gemensamma vitboken om europeisk försvarsberedskap 2030" som antogs den 19 mars 2025. Av denna anledning har unionen identifierat fyra prioriterade multimodala korridorer</w:t>
      </w:r>
      <w:r w:rsidR="009A75C6">
        <w:t xml:space="preserve">. </w:t>
      </w:r>
      <w:r w:rsidR="006165AF">
        <w:t xml:space="preserve">Dessa korridorer behöver </w:t>
      </w:r>
      <w:r w:rsidR="007D2626">
        <w:t xml:space="preserve">enligt kommissionen </w:t>
      </w:r>
      <w:r w:rsidR="006165AF">
        <w:t xml:space="preserve">betydande och brådskande investeringar för att underlätta förflyttningar av </w:t>
      </w:r>
      <w:r w:rsidR="0084325E">
        <w:t xml:space="preserve">militära </w:t>
      </w:r>
      <w:r w:rsidR="006165AF">
        <w:t xml:space="preserve">trupper och militär utrustning, såsom att bredda järnvägstunnlar, förstärka väg- och järnvägsbroar och utöka hamn- och flygplatsterminaler. </w:t>
      </w:r>
      <w:r w:rsidR="00413944">
        <w:t>EU har t</w:t>
      </w:r>
      <w:r w:rsidR="006165AF">
        <w:t>illsammans med medlemsstaterna och</w:t>
      </w:r>
      <w:r w:rsidR="0084325E">
        <w:t xml:space="preserve"> dess </w:t>
      </w:r>
      <w:r w:rsidR="006165AF">
        <w:t xml:space="preserve">militär </w:t>
      </w:r>
      <w:r w:rsidR="008572B0">
        <w:t>identifierat</w:t>
      </w:r>
      <w:r w:rsidR="006165AF">
        <w:t xml:space="preserve"> prioriterade investeringar </w:t>
      </w:r>
      <w:r w:rsidR="00413944">
        <w:t xml:space="preserve">(s.k. </w:t>
      </w:r>
      <w:r w:rsidR="006165AF">
        <w:t>"</w:t>
      </w:r>
      <w:proofErr w:type="spellStart"/>
      <w:r w:rsidR="006165AF">
        <w:t>hotspots</w:t>
      </w:r>
      <w:proofErr w:type="spellEnd"/>
      <w:r w:rsidR="006165AF">
        <w:t>") för att avlägsna de mest brådskande flaskhalsarna.</w:t>
      </w:r>
    </w:p>
    <w:p w14:paraId="7BC2A5A3" w14:textId="03CA43D8" w:rsidR="00581C29" w:rsidRDefault="00581C29" w:rsidP="00624483">
      <w:pPr>
        <w:pStyle w:val="Rubrik3"/>
      </w:pPr>
      <w:r>
        <w:t>Energi</w:t>
      </w:r>
    </w:p>
    <w:p w14:paraId="6AC1776B" w14:textId="6B075A34" w:rsidR="00C25833" w:rsidRDefault="00C25833" w:rsidP="00C25833">
      <w:r>
        <w:t xml:space="preserve">Finansieringen </w:t>
      </w:r>
      <w:r w:rsidR="008E4DE1">
        <w:t xml:space="preserve">inom energiområdet </w:t>
      </w:r>
      <w:r>
        <w:t xml:space="preserve">syftar till en fortsatt integrering av den inre energimarknaden och nätens driftskompatibilitet, över gränser och mellan sektorer, och därmed underlätta utfasningen av fossila bränslen och säkerställa försörjningstrygghet. </w:t>
      </w:r>
    </w:p>
    <w:p w14:paraId="2B4519E5" w14:textId="0A00D0E9" w:rsidR="00464BFA" w:rsidRDefault="00464BFA" w:rsidP="008276B6">
      <w:pPr>
        <w:spacing w:after="280"/>
      </w:pPr>
      <w:r w:rsidRPr="00CC5001">
        <w:t xml:space="preserve">Inom energisektorn </w:t>
      </w:r>
      <w:r w:rsidR="00EB3E1A">
        <w:t>föreslås</w:t>
      </w:r>
      <w:r w:rsidRPr="00CC5001">
        <w:t xml:space="preserve"> FSE att tillhandahålla finansiering till två huvudsakliga typer av gränsöverskridande projekt. Den första kategorin omfattar energiinfrastrukturprojekt inom el-, vätgas- och koldioxidsektorerna. För att vara stödberättigade krävs att projekten har tilldelats status som antingen projekt av gemensamt </w:t>
      </w:r>
      <w:proofErr w:type="gramStart"/>
      <w:r w:rsidRPr="00CC5001">
        <w:t>intresse  eller</w:t>
      </w:r>
      <w:proofErr w:type="gramEnd"/>
      <w:r w:rsidRPr="00CC5001">
        <w:t xml:space="preserve"> projekt av ömsesidigt intresse , i enlighet med definitionerna i artikel 2 </w:t>
      </w:r>
      <w:r w:rsidR="00EB3E1A">
        <w:t xml:space="preserve">i förordningen </w:t>
      </w:r>
      <w:r w:rsidRPr="00CC5001">
        <w:t xml:space="preserve"> (EU) 2022/869</w:t>
      </w:r>
      <w:r w:rsidR="00EB3E1A">
        <w:t xml:space="preserve"> om riktlinjer för transeuropeisk </w:t>
      </w:r>
      <w:proofErr w:type="spellStart"/>
      <w:r w:rsidR="00EB3E1A">
        <w:t>energiinfrastuktur</w:t>
      </w:r>
      <w:proofErr w:type="spellEnd"/>
      <w:r w:rsidR="00EB3E1A">
        <w:t xml:space="preserve"> (TEN-E)</w:t>
      </w:r>
      <w:r w:rsidRPr="00CC5001">
        <w:t>.</w:t>
      </w:r>
      <w:r w:rsidR="003236AC">
        <w:t xml:space="preserve"> </w:t>
      </w:r>
      <w:r w:rsidRPr="00CC5001">
        <w:t>Den andra kategorin av stödberättigade projekt utgörs av gränsöverskridande projekt inom området förnybar energi. För att omfattas av stöd ska sådana projekt baseras på ett samarbetsavtal mellan medlemsstater, i enlighet med vad som föreskrivs i artiklarna 8, 9, 11 eller 13 i direktiv (EU) 2018/2001</w:t>
      </w:r>
      <w:r w:rsidR="00AE3F46">
        <w:t xml:space="preserve"> </w:t>
      </w:r>
      <w:r w:rsidR="00AE3F46" w:rsidRPr="0064498B">
        <w:t>om främjande av användningen av energi från förnybara energikällor</w:t>
      </w:r>
      <w:r w:rsidRPr="00CC5001">
        <w:t xml:space="preserve">. Utöver detta kan medel från programmet även tilldelas inom ramen för </w:t>
      </w:r>
      <w:r>
        <w:t>U</w:t>
      </w:r>
      <w:r w:rsidRPr="00CC5001">
        <w:t xml:space="preserve">nionens </w:t>
      </w:r>
      <w:r w:rsidRPr="00CC5001">
        <w:lastRenderedPageBreak/>
        <w:t>finansieringsmekanism för förnybar energi, enligt artikel 33 i förordning (EU) 2018/1999</w:t>
      </w:r>
      <w:r w:rsidR="00AE3F46">
        <w:t xml:space="preserve"> om styrningen av energiunionen och av klimatåtgärder</w:t>
      </w:r>
      <w:r w:rsidRPr="00CC5001">
        <w:t>.</w:t>
      </w:r>
      <w:r w:rsidR="00A11358">
        <w:t xml:space="preserve"> </w:t>
      </w:r>
    </w:p>
    <w:p w14:paraId="1476DDDE" w14:textId="6A9F5630" w:rsidR="00305950" w:rsidRPr="00472EBA" w:rsidRDefault="008E4DE1" w:rsidP="006165AF">
      <w:pPr>
        <w:pStyle w:val="Brdtext"/>
      </w:pPr>
      <w:r w:rsidRPr="008E4DE1">
        <w:t xml:space="preserve">Den föreslagna budgetramen för energiområdet inom fonden uppgår till </w:t>
      </w:r>
      <w:r w:rsidR="008A482F">
        <w:t>26</w:t>
      </w:r>
      <w:r w:rsidR="008A482F" w:rsidRPr="00537E43">
        <w:t> </w:t>
      </w:r>
      <w:r w:rsidR="008A482F">
        <w:t>499</w:t>
      </w:r>
      <w:r w:rsidRPr="008E4DE1">
        <w:t xml:space="preserve"> miljoner euro </w:t>
      </w:r>
      <w:r w:rsidR="0011193F">
        <w:t>i 2025 års fasta priser</w:t>
      </w:r>
      <w:r w:rsidRPr="008E4DE1">
        <w:t xml:space="preserve"> f</w:t>
      </w:r>
      <w:r w:rsidRPr="008E4DE1">
        <w:rPr>
          <w:rFonts w:ascii="Garamond" w:hAnsi="Garamond" w:cs="Garamond"/>
        </w:rPr>
        <w:t>ö</w:t>
      </w:r>
      <w:r w:rsidRPr="008E4DE1">
        <w:t xml:space="preserve">r programperioden, vilket motsvarar en femfaldig </w:t>
      </w:r>
      <w:r w:rsidRPr="008E4DE1">
        <w:rPr>
          <w:rFonts w:ascii="Garamond" w:hAnsi="Garamond" w:cs="Garamond"/>
        </w:rPr>
        <w:t>ö</w:t>
      </w:r>
      <w:r w:rsidRPr="008E4DE1">
        <w:t>kning j</w:t>
      </w:r>
      <w:r w:rsidRPr="008E4DE1">
        <w:rPr>
          <w:rFonts w:ascii="Garamond" w:hAnsi="Garamond" w:cs="Garamond"/>
        </w:rPr>
        <w:t>ä</w:t>
      </w:r>
      <w:r w:rsidRPr="008E4DE1">
        <w:t>mf</w:t>
      </w:r>
      <w:r w:rsidRPr="008E4DE1">
        <w:rPr>
          <w:rFonts w:ascii="Garamond" w:hAnsi="Garamond" w:cs="Garamond"/>
        </w:rPr>
        <w:t>ö</w:t>
      </w:r>
      <w:r w:rsidRPr="008E4DE1">
        <w:t>rt med f</w:t>
      </w:r>
      <w:r w:rsidRPr="008E4DE1">
        <w:rPr>
          <w:rFonts w:ascii="Garamond" w:hAnsi="Garamond" w:cs="Garamond"/>
        </w:rPr>
        <w:t>ö</w:t>
      </w:r>
      <w:r w:rsidRPr="008E4DE1">
        <w:t>reg</w:t>
      </w:r>
      <w:r w:rsidRPr="008E4DE1">
        <w:rPr>
          <w:rFonts w:ascii="Garamond" w:hAnsi="Garamond" w:cs="Garamond"/>
        </w:rPr>
        <w:t>å</w:t>
      </w:r>
      <w:r w:rsidRPr="008E4DE1">
        <w:t xml:space="preserve">ende programperiod. </w:t>
      </w:r>
    </w:p>
    <w:p w14:paraId="3F8C5811" w14:textId="77777777" w:rsidR="007D542F" w:rsidRDefault="00001F32" w:rsidP="007D542F">
      <w:pPr>
        <w:pStyle w:val="Rubrik2"/>
      </w:pPr>
      <w:sdt>
        <w:sdtPr>
          <w:id w:val="-2087607690"/>
          <w:lock w:val="contentLocked"/>
          <w:placeholder>
            <w:docPart w:val="F0F521D5DBD54EA0A2C20D7F0CBD4975"/>
          </w:placeholder>
          <w:group/>
        </w:sdtPr>
        <w:sdtEndPr/>
        <w:sdtContent>
          <w:r w:rsidR="007D542F">
            <w:t>Gällande svenska regler och förslagets effekt på dessa</w:t>
          </w:r>
        </w:sdtContent>
      </w:sdt>
    </w:p>
    <w:p w14:paraId="061B6284" w14:textId="29E00E5E" w:rsidR="007D542F" w:rsidRPr="00472EBA" w:rsidRDefault="009D39B5" w:rsidP="009D39B5">
      <w:pPr>
        <w:pStyle w:val="Brdtext"/>
      </w:pPr>
      <w:r>
        <w:t xml:space="preserve">Förordningen blir direkt tillämplig </w:t>
      </w:r>
      <w:r w:rsidR="004C7661">
        <w:t>i Sverige</w:t>
      </w:r>
      <w:r>
        <w:t xml:space="preserve">. En preliminär bedömning </w:t>
      </w:r>
      <w:r w:rsidR="0084325E">
        <w:t xml:space="preserve">är att </w:t>
      </w:r>
      <w:r>
        <w:t xml:space="preserve">inga nationella författningar </w:t>
      </w:r>
      <w:r w:rsidR="0084325E">
        <w:t xml:space="preserve">påverkas </w:t>
      </w:r>
      <w:r>
        <w:t>av förslaget.</w:t>
      </w:r>
      <w:r w:rsidR="001040EF">
        <w:t xml:space="preserve"> Förordningen ersätter den nu gällande förordningen avseende Fonden för ett sammanlänkat Europa.</w:t>
      </w:r>
    </w:p>
    <w:p w14:paraId="639F095D" w14:textId="77777777" w:rsidR="007D542F" w:rsidRDefault="00001F32" w:rsidP="007D542F">
      <w:pPr>
        <w:pStyle w:val="Rubrik2"/>
      </w:pPr>
      <w:sdt>
        <w:sdtPr>
          <w:id w:val="-1431199353"/>
          <w:lock w:val="contentLocked"/>
          <w:placeholder>
            <w:docPart w:val="F0F521D5DBD54EA0A2C20D7F0CBD4975"/>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156E43F2" w14:textId="69544AE8" w:rsidR="00A42DA6" w:rsidRDefault="00192FAF" w:rsidP="00F82349">
      <w:pPr>
        <w:pStyle w:val="Rubrik3"/>
      </w:pPr>
      <w:r>
        <w:t>Budgetära konsekvenser</w:t>
      </w:r>
    </w:p>
    <w:p w14:paraId="7D2DDAF3" w14:textId="3342BB77" w:rsidR="008E67F3" w:rsidRDefault="00D62FE6" w:rsidP="00D62FE6">
      <w:pPr>
        <w:pStyle w:val="Brdtext"/>
      </w:pPr>
      <w:r>
        <w:t xml:space="preserve">Utgifterna för FSE för kommande budgetperiod, 2028–2034, föreslås uppgå till </w:t>
      </w:r>
      <w:r w:rsidR="00D22CFF">
        <w:t>72 251 miljoner</w:t>
      </w:r>
      <w:r>
        <w:t xml:space="preserve"> euro i 2025 års priser (</w:t>
      </w:r>
      <w:r w:rsidR="00D22CFF">
        <w:t>81 428 miljoner</w:t>
      </w:r>
      <w:r>
        <w:t xml:space="preserve"> euro i löpande priser). Detta är att jämföra med cirka </w:t>
      </w:r>
      <w:r w:rsidR="00761902">
        <w:t>34 341 miljoner</w:t>
      </w:r>
      <w:r>
        <w:t xml:space="preserve"> euro i 2025 års priser för budgetperioden 2021–2027. Det är i sammanhanget viktigt att notera att programstrukturen för perioden 2021–2027 inte till fullo överensstämmer med den föreslagna programstruktur för perioden 2028–2034, vilket påverkar jämförbarheten. </w:t>
      </w:r>
    </w:p>
    <w:p w14:paraId="2435512E" w14:textId="65E20E50" w:rsidR="00D62FE6" w:rsidRDefault="00D62FE6" w:rsidP="00D62FE6">
      <w:pPr>
        <w:pStyle w:val="Brdtext"/>
      </w:pPr>
      <w:r>
        <w:t xml:space="preserve">Kommissionens förslag motsvarar </w:t>
      </w:r>
      <w:r w:rsidR="008E67F3">
        <w:t>cirka 4</w:t>
      </w:r>
      <w:r>
        <w:t xml:space="preserve"> procent av den föreslagna totala budgetramen inklusive specialinstrument för 2028–2032. Förslaget till </w:t>
      </w:r>
      <w:r w:rsidR="008E67F3">
        <w:t>FSE</w:t>
      </w:r>
      <w:r>
        <w:t xml:space="preserve"> skulle motsvara </w:t>
      </w:r>
      <w:r w:rsidR="008E67F3">
        <w:t>cirka 4 000 miljoner</w:t>
      </w:r>
      <w:r>
        <w:t xml:space="preserve"> SEK i årlig EU-avgift, baserat på en total prognosticerad genomsnittlig svensk EU-avgift för nästa programperiod om </w:t>
      </w:r>
      <w:r w:rsidR="009E4C2C">
        <w:t xml:space="preserve">cirka </w:t>
      </w:r>
      <w:r w:rsidR="008E67F3">
        <w:t>102 800 miljoner</w:t>
      </w:r>
      <w:r>
        <w:t xml:space="preserve"> SEK per år (se </w:t>
      </w:r>
      <w:r w:rsidR="00506C06">
        <w:t>faktapromemoria 2025</w:t>
      </w:r>
      <w:r w:rsidR="00506C06" w:rsidRPr="00506C06">
        <w:t>/</w:t>
      </w:r>
      <w:proofErr w:type="gramStart"/>
      <w:r w:rsidR="00506C06" w:rsidRPr="00506C06">
        <w:t>26</w:t>
      </w:r>
      <w:r w:rsidRPr="00506C06">
        <w:t>:FPM</w:t>
      </w:r>
      <w:proofErr w:type="gramEnd"/>
      <w:r w:rsidR="00506C06" w:rsidRPr="00506C06">
        <w:t>3</w:t>
      </w:r>
      <w:r w:rsidRPr="00506C06">
        <w:t>).</w:t>
      </w:r>
    </w:p>
    <w:p w14:paraId="020F27CD" w14:textId="3873B05F" w:rsidR="007719FE" w:rsidRDefault="00A42DA6" w:rsidP="007719FE">
      <w:pPr>
        <w:pStyle w:val="Brdtext"/>
      </w:pPr>
      <w:r>
        <w:t xml:space="preserve">Kommissionen föreslår att det nya programmet fortsatt ska genomföras med direkt förvaltning av kommissionen och en verkställande byrå som föreslås finansiera alla nödvändiga operativa utgifter för genomförandet av </w:t>
      </w:r>
      <w:r w:rsidR="00F9002D">
        <w:t>FSE</w:t>
      </w:r>
      <w:r>
        <w:t>-programmet</w:t>
      </w:r>
      <w:r w:rsidR="007719FE">
        <w:t xml:space="preserve"> samt k</w:t>
      </w:r>
      <w:r>
        <w:t>ostnader för personalresurser och andra administrativa utgifter kopplade till programhanteringen.</w:t>
      </w:r>
      <w:r w:rsidR="007719FE" w:rsidRPr="007719FE">
        <w:t xml:space="preserve"> </w:t>
      </w:r>
    </w:p>
    <w:p w14:paraId="67372374" w14:textId="2610BD04" w:rsidR="007D542F" w:rsidRDefault="00C71E59" w:rsidP="00A42DA6">
      <w:pPr>
        <w:pStyle w:val="Brdtext"/>
      </w:pPr>
      <w:r>
        <w:t xml:space="preserve">FSE är ett finansiellt stödinstrument för att färdigställa de transeuropeiska nätverken för transporter och energi. Sverige har förbundit sig till att </w:t>
      </w:r>
      <w:r>
        <w:lastRenderedPageBreak/>
        <w:t xml:space="preserve">färdigställa de svenska delar av nätverken. Projektägare är såväl statliga som </w:t>
      </w:r>
      <w:r w:rsidR="00941D31">
        <w:t>privata</w:t>
      </w:r>
      <w:r>
        <w:t xml:space="preserve">. För statliga projekt är </w:t>
      </w:r>
      <w:r w:rsidR="00941D31">
        <w:t>finansiering</w:t>
      </w:r>
      <w:r>
        <w:t xml:space="preserve"> i regel </w:t>
      </w:r>
      <w:r w:rsidR="00941D31">
        <w:t>ordnad</w:t>
      </w:r>
      <w:r>
        <w:t xml:space="preserve"> innan </w:t>
      </w:r>
      <w:r w:rsidR="00941D31">
        <w:t xml:space="preserve">ansökan om </w:t>
      </w:r>
      <w:r>
        <w:t>medfinansiering</w:t>
      </w:r>
      <w:r w:rsidR="00941D31">
        <w:t xml:space="preserve"> genom i huvudsak den trafikslagsövergripande nationella planen för transportinfrastruktur. </w:t>
      </w:r>
      <w:r>
        <w:t xml:space="preserve">Det tillkommer därför inga nya krav på medfinansiering genom att projekt tilldelas medel ur fonden. </w:t>
      </w:r>
      <w:r w:rsidR="007719FE">
        <w:t>Medfinansiering ur fonden till projekt med svenska statliga aktörer bidrar till ett återflöde till Sverige från EU-budgeten.</w:t>
      </w:r>
    </w:p>
    <w:p w14:paraId="06E056B0" w14:textId="77777777" w:rsidR="003115C3" w:rsidRPr="003115C3" w:rsidRDefault="003115C3" w:rsidP="003115C3">
      <w:pPr>
        <w:pStyle w:val="Rubrik3"/>
      </w:pPr>
      <w:r w:rsidRPr="003115C3">
        <w:t>Kommissionens konsekvensbeskrivning</w:t>
      </w:r>
    </w:p>
    <w:p w14:paraId="676A62CB" w14:textId="0B4B0B74" w:rsidR="003115C3" w:rsidRPr="003115C3" w:rsidRDefault="003115C3" w:rsidP="003115C3">
      <w:pPr>
        <w:tabs>
          <w:tab w:val="left" w:pos="1701"/>
          <w:tab w:val="left" w:pos="3600"/>
          <w:tab w:val="left" w:pos="5387"/>
        </w:tabs>
      </w:pPr>
      <w:r w:rsidRPr="003115C3">
        <w:t>Konsekvensbeskrivningen</w:t>
      </w:r>
      <w:r w:rsidR="001A00CC">
        <w:t xml:space="preserve"> </w:t>
      </w:r>
      <w:r w:rsidR="00F06836">
        <w:t xml:space="preserve">som kommissionens förslag hänvisar till </w:t>
      </w:r>
      <w:r w:rsidRPr="003115C3">
        <w:t>analyserar olika alternativ för hur EU bäst kan stödja gränsöverskridande infrastrukturprojekt inom transport, energi och digitalisering. Den centrala frågan är om stödet bör kanaliseras genom nationella och regionala investeringsplaner eller genom ett särskilt EU-instrument med direkt förvaltning – vilket är den modell som FSE hittills har använt.</w:t>
      </w:r>
    </w:p>
    <w:p w14:paraId="775D032C" w14:textId="77777777" w:rsidR="003115C3" w:rsidRPr="003115C3" w:rsidRDefault="003115C3" w:rsidP="003115C3">
      <w:pPr>
        <w:tabs>
          <w:tab w:val="left" w:pos="1701"/>
          <w:tab w:val="left" w:pos="3600"/>
          <w:tab w:val="left" w:pos="5387"/>
        </w:tabs>
      </w:pPr>
      <w:r w:rsidRPr="003115C3">
        <w:t>Kommissionens konsekvensanalys visar att EU-styrning genom ett särskilt instrument som FSE är det mest effektiva alternativet. Denna modell erbjuder stabilitet och förutsägbarhet, vilket är avgörande för långsiktiga och komplexa projekt som ofta involverar flera medlemsstater. Genom att ha en gemensam urvalsprocess och enhetliga regler kan EU säkerställa att de mest strategiskt viktiga och mogna projekten prioriteras. Dessutom minskar den administrativa bördan för projektägare, eftersom de slipper hantera flera nationella regelverk och rapporteringskrav.</w:t>
      </w:r>
    </w:p>
    <w:p w14:paraId="464FB1BC" w14:textId="77777777" w:rsidR="003115C3" w:rsidRPr="003115C3" w:rsidRDefault="003115C3" w:rsidP="003115C3">
      <w:pPr>
        <w:tabs>
          <w:tab w:val="left" w:pos="1701"/>
          <w:tab w:val="left" w:pos="3600"/>
          <w:tab w:val="left" w:pos="5387"/>
        </w:tabs>
      </w:pPr>
      <w:r w:rsidRPr="003115C3">
        <w:t xml:space="preserve">I kontrast innebär alternativet med nationella och regionala investeringsplaner betydande utmaningar. Länder med många grannländer skulle behöva koordinera sina projekt med flera stater, vilket riskerar att skapa förseningar och ineffektivitet. Den administrativa komplexiteten ökar, och det finns en risk för fragmentering av standarder och tekniska lösningar, vilket kan försvåra </w:t>
      </w:r>
      <w:proofErr w:type="spellStart"/>
      <w:r w:rsidRPr="003115C3">
        <w:t>interoperabilitet</w:t>
      </w:r>
      <w:proofErr w:type="spellEnd"/>
      <w:r w:rsidRPr="003115C3">
        <w:t xml:space="preserve"> och gränsöverskridande funktionalitet.</w:t>
      </w:r>
    </w:p>
    <w:p w14:paraId="7A6251C9" w14:textId="77777777" w:rsidR="003115C3" w:rsidRPr="003115C3" w:rsidRDefault="003115C3" w:rsidP="003115C3">
      <w:pPr>
        <w:tabs>
          <w:tab w:val="left" w:pos="1701"/>
          <w:tab w:val="left" w:pos="3600"/>
          <w:tab w:val="left" w:pos="5387"/>
        </w:tabs>
      </w:pPr>
      <w:r w:rsidRPr="003115C3">
        <w:t>Konsekvensbeskrivningen erkänner dock att nationella och regionala planer kan spela en kompletterande roll. De kan användas för att stödja nationella delar av gränsöverskridande projekt eller för att förstärka elnät som är viktiga för EU:s gemensamma energimarknad. Den föreslagna modellen med direkt EU-styrning behåller också flexibilitet genom principen "</w:t>
      </w:r>
      <w:proofErr w:type="spellStart"/>
      <w:r w:rsidRPr="003115C3">
        <w:t>use</w:t>
      </w:r>
      <w:proofErr w:type="spellEnd"/>
      <w:r w:rsidRPr="003115C3">
        <w:t xml:space="preserve"> it or </w:t>
      </w:r>
      <w:proofErr w:type="spellStart"/>
      <w:r w:rsidRPr="003115C3">
        <w:t>lose</w:t>
      </w:r>
      <w:proofErr w:type="spellEnd"/>
      <w:r w:rsidRPr="003115C3">
        <w:t xml:space="preserve"> it", vilket </w:t>
      </w:r>
      <w:r w:rsidRPr="003115C3">
        <w:lastRenderedPageBreak/>
        <w:t>innebär att medel som inte används kan omfördelas till andra projekt med högt EU-mervärde.</w:t>
      </w:r>
    </w:p>
    <w:p w14:paraId="3891C428" w14:textId="28E879B7" w:rsidR="003115C3" w:rsidRDefault="003115C3" w:rsidP="003115C3">
      <w:pPr>
        <w:pStyle w:val="Brdtext"/>
      </w:pPr>
      <w:r w:rsidRPr="003115C3">
        <w:t xml:space="preserve">Sammanfattningsvis rekommenderar konsekvensbeskrivningen att FSE fortsatt ska vara ett centralt, </w:t>
      </w:r>
      <w:proofErr w:type="spellStart"/>
      <w:r w:rsidRPr="003115C3">
        <w:t>direktstyrt</w:t>
      </w:r>
      <w:proofErr w:type="spellEnd"/>
      <w:r w:rsidRPr="003115C3">
        <w:t xml:space="preserve"> EU-instrument. Denna modell ger bäst förutsättningar för att uppnå EU:s mål om sammanlänkad, hållbar och säker infrastruktur, samtidigt som den minimerar kostnader och administrativa hinder.</w:t>
      </w:r>
    </w:p>
    <w:p w14:paraId="4957FDD8" w14:textId="0475E7FE" w:rsidR="007D542F" w:rsidRDefault="00001F32" w:rsidP="007D542F">
      <w:pPr>
        <w:pStyle w:val="Rubrik1"/>
      </w:pPr>
      <w:sdt>
        <w:sdtPr>
          <w:id w:val="830331803"/>
          <w:lock w:val="contentLocked"/>
          <w:placeholder>
            <w:docPart w:val="F0F521D5DBD54EA0A2C20D7F0CBD4975"/>
          </w:placeholder>
          <w:group/>
        </w:sdtPr>
        <w:sdtEndPr/>
        <w:sdtContent>
          <w:r w:rsidR="007D542F">
            <w:t>Ståndpunkter</w:t>
          </w:r>
        </w:sdtContent>
      </w:sdt>
    </w:p>
    <w:p w14:paraId="2B658EEB" w14:textId="7B705C1E" w:rsidR="00B27002" w:rsidRDefault="00001F32" w:rsidP="00AC6525">
      <w:pPr>
        <w:pStyle w:val="Rubrik2"/>
      </w:pPr>
      <w:sdt>
        <w:sdtPr>
          <w:id w:val="-483085086"/>
          <w:lock w:val="contentLocked"/>
          <w:placeholder>
            <w:docPart w:val="F0F521D5DBD54EA0A2C20D7F0CBD4975"/>
          </w:placeholder>
          <w:group/>
        </w:sdtPr>
        <w:sdtEndPr/>
        <w:sdtContent>
          <w:r w:rsidR="007D542F">
            <w:t>Preliminär svensk ståndpunkt</w:t>
          </w:r>
        </w:sdtContent>
      </w:sdt>
    </w:p>
    <w:p w14:paraId="7FAA68E9" w14:textId="151E4EFC" w:rsidR="004368ED" w:rsidRDefault="00FD35F8" w:rsidP="00B27002">
      <w:pPr>
        <w:pStyle w:val="Brdtextutanavstnd"/>
      </w:pPr>
      <w:bookmarkStart w:id="5" w:name="_Hlk204594740"/>
      <w:r w:rsidRPr="00FD35F8">
        <w:t>Regeringens ståndpunkter avseende övergripande principer för den fleråriga budgetramen och dess storlek, inklusive för enskilda fonder och program, behandlas i</w:t>
      </w:r>
      <w:r w:rsidR="00506C06">
        <w:t xml:space="preserve"> faktapromemoria 2025/</w:t>
      </w:r>
      <w:proofErr w:type="gramStart"/>
      <w:r w:rsidR="00506C06">
        <w:t>26:FPM</w:t>
      </w:r>
      <w:proofErr w:type="gramEnd"/>
      <w:r w:rsidR="00506C06">
        <w:t>3.</w:t>
      </w:r>
      <w:r>
        <w:t xml:space="preserve"> </w:t>
      </w:r>
    </w:p>
    <w:p w14:paraId="690FEDFE" w14:textId="77777777" w:rsidR="004368ED" w:rsidRDefault="004368ED" w:rsidP="00B27002">
      <w:pPr>
        <w:pStyle w:val="Brdtextutanavstnd"/>
      </w:pPr>
    </w:p>
    <w:bookmarkEnd w:id="5"/>
    <w:p w14:paraId="69E3CC77" w14:textId="09D22D2D" w:rsidR="002319F0" w:rsidRDefault="002319F0" w:rsidP="00B27002">
      <w:pPr>
        <w:pStyle w:val="Rubrik3"/>
      </w:pPr>
      <w:r>
        <w:t>Transport</w:t>
      </w:r>
    </w:p>
    <w:p w14:paraId="2DDE18F6" w14:textId="21DFB730" w:rsidR="00827813" w:rsidRDefault="002319F0" w:rsidP="007D542F">
      <w:pPr>
        <w:pStyle w:val="Brdtext"/>
      </w:pPr>
      <w:r w:rsidRPr="004C7661">
        <w:t>Kommissionens förslag till ny förordning om FSE har</w:t>
      </w:r>
      <w:r w:rsidR="00877C93" w:rsidRPr="004C7661">
        <w:t xml:space="preserve"> bl.a.</w:t>
      </w:r>
      <w:r w:rsidRPr="004C7661">
        <w:t xml:space="preserve"> </w:t>
      </w:r>
      <w:r w:rsidR="00827813" w:rsidRPr="004C7661">
        <w:t xml:space="preserve">ett ännu större fokus på gränsöverskridande projekt </w:t>
      </w:r>
      <w:r w:rsidR="00877C93" w:rsidRPr="004C7661">
        <w:t xml:space="preserve">än tidigare </w:t>
      </w:r>
      <w:r w:rsidR="00827813" w:rsidRPr="004C7661">
        <w:t>(på bekostnad av nationella projekt utan koppling till gränsöverskridande infrastruktur). Det är viktiga aspekter ur ett europeiskt perspektiv. Mot bakgrund av de</w:t>
      </w:r>
      <w:r w:rsidR="00870B61" w:rsidRPr="004C7661">
        <w:t>t</w:t>
      </w:r>
      <w:r w:rsidR="00827813" w:rsidRPr="004C7661">
        <w:t xml:space="preserve"> förändrade omvärldsläget</w:t>
      </w:r>
      <w:r w:rsidR="00870B61" w:rsidRPr="004C7661">
        <w:t xml:space="preserve"> föreslås att </w:t>
      </w:r>
      <w:r w:rsidR="002F2476">
        <w:t>m</w:t>
      </w:r>
      <w:r w:rsidR="00870B61" w:rsidRPr="004C7661">
        <w:t>ilitär rörlighet fortsatt kommer att inkluderas i FSE</w:t>
      </w:r>
      <w:r w:rsidR="00870B61">
        <w:t xml:space="preserve">.  </w:t>
      </w:r>
      <w:r w:rsidR="00827813">
        <w:t xml:space="preserve"> </w:t>
      </w:r>
    </w:p>
    <w:p w14:paraId="34D5F59A" w14:textId="13B3E42C" w:rsidR="00540BCC" w:rsidRDefault="00870B61" w:rsidP="007D542F">
      <w:pPr>
        <w:pStyle w:val="Brdtext"/>
      </w:pPr>
      <w:r>
        <w:t>Regeringen välkomnar</w:t>
      </w:r>
      <w:r w:rsidR="00540BCC">
        <w:t xml:space="preserve"> </w:t>
      </w:r>
      <w:r>
        <w:t>kommissionens förslag till ny förordning för F</w:t>
      </w:r>
      <w:r w:rsidR="00877C93">
        <w:t>SE</w:t>
      </w:r>
      <w:r w:rsidR="00510700">
        <w:t xml:space="preserve"> med </w:t>
      </w:r>
      <w:r w:rsidR="004D0C23">
        <w:t xml:space="preserve">mål att färdigställa TEN-T </w:t>
      </w:r>
      <w:r w:rsidR="000762DF">
        <w:t>bla</w:t>
      </w:r>
      <w:r w:rsidR="004D0C23">
        <w:t xml:space="preserve">nd annat genom </w:t>
      </w:r>
      <w:r w:rsidR="00510700">
        <w:t xml:space="preserve">ett ökat fokus på </w:t>
      </w:r>
      <w:r w:rsidR="000762DF">
        <w:t>m</w:t>
      </w:r>
      <w:r w:rsidR="00510700">
        <w:t>ilitär rörlighet</w:t>
      </w:r>
      <w:r w:rsidR="00651BF7">
        <w:t xml:space="preserve"> och att p</w:t>
      </w:r>
      <w:r w:rsidR="00651BF7" w:rsidRPr="00651BF7">
        <w:t xml:space="preserve">rogrammet kan öppnas för deltagande av </w:t>
      </w:r>
      <w:r w:rsidR="00651BF7">
        <w:t xml:space="preserve">tredjeland såsom </w:t>
      </w:r>
      <w:r w:rsidR="00651BF7" w:rsidRPr="00651BF7">
        <w:t>kandidatländer</w:t>
      </w:r>
      <w:r w:rsidR="00651BF7">
        <w:t xml:space="preserve"> och andra närliggande stater</w:t>
      </w:r>
      <w:r w:rsidR="004D0C23">
        <w:t>.</w:t>
      </w:r>
      <w:r w:rsidR="008276B6" w:rsidRPr="008276B6">
        <w:t xml:space="preserve"> EU står inför geopolitiska, säkerhetspolitiska och ekonomiska utmaningar.</w:t>
      </w:r>
      <w:r w:rsidR="00E4121D">
        <w:t xml:space="preserve"> </w:t>
      </w:r>
      <w:r w:rsidR="008276B6" w:rsidRPr="008276B6">
        <w:t xml:space="preserve">Utifrån detta perspektiv är det viktigt att anpassa den framtida EU-budgeten så att dessa utmaningar kan </w:t>
      </w:r>
      <w:r w:rsidR="00155148">
        <w:t>hanteras på bästa sätt, med bibehållet fokus på ändamålsenlighet och kostnadseffektivitet</w:t>
      </w:r>
      <w:r w:rsidR="008276B6" w:rsidRPr="008276B6">
        <w:t>. Där finns det en tydlig koppling till utvecklingen av den transeuropeiska transportinfrastrukturen och de pågående satsningarna under området militär rörlighet</w:t>
      </w:r>
      <w:r w:rsidR="00EF7185">
        <w:t xml:space="preserve">. </w:t>
      </w:r>
      <w:r w:rsidR="00EF7185" w:rsidRPr="00EF7185">
        <w:t>Regeringen anser att förslaget behöver förtydligas avseende fördelningen av medel mellan medlemsländer, kandidatländer och övriga närliggande stater</w:t>
      </w:r>
      <w:r w:rsidR="00EF7185">
        <w:t>.</w:t>
      </w:r>
    </w:p>
    <w:p w14:paraId="03BC9936" w14:textId="1025AF3D" w:rsidR="001D3983" w:rsidRDefault="001D3983" w:rsidP="00713730">
      <w:pPr>
        <w:pStyle w:val="Brdtext"/>
      </w:pPr>
      <w:r>
        <w:lastRenderedPageBreak/>
        <w:t>Regeringen anser att u</w:t>
      </w:r>
      <w:r w:rsidRPr="008E0E0A">
        <w:t>tlysningskriterier</w:t>
      </w:r>
      <w:r>
        <w:t xml:space="preserve"> i möjligaste mån </w:t>
      </w:r>
      <w:r w:rsidRPr="008E0E0A">
        <w:t>bör utformas så att transportprojekt som främjar gränsöverskridande förflyttningar, kapacitetsförbättringar på järnväg och utveckling av anslutande sträckor till godsterminaler och hamnar prioriteras</w:t>
      </w:r>
      <w:r>
        <w:t>.</w:t>
      </w:r>
    </w:p>
    <w:p w14:paraId="49B5BD58" w14:textId="1988C04B" w:rsidR="00827813" w:rsidRDefault="00870B61" w:rsidP="007D542F">
      <w:pPr>
        <w:pStyle w:val="Brdtext"/>
      </w:pPr>
      <w:r>
        <w:t>Regeringens bedömning är</w:t>
      </w:r>
      <w:r w:rsidR="001D3983">
        <w:t xml:space="preserve"> dock</w:t>
      </w:r>
      <w:r>
        <w:t xml:space="preserve"> att </w:t>
      </w:r>
      <w:r w:rsidR="00830A01">
        <w:t xml:space="preserve">förslaget om </w:t>
      </w:r>
      <w:r>
        <w:t>ett ökat fokus på gränsöverskridande projekt</w:t>
      </w:r>
      <w:r w:rsidR="00827813" w:rsidRPr="00827813">
        <w:t xml:space="preserve"> behöver granskas</w:t>
      </w:r>
      <w:r w:rsidR="00877C93">
        <w:t xml:space="preserve"> närmare</w:t>
      </w:r>
      <w:r w:rsidR="00B338AC">
        <w:t>.</w:t>
      </w:r>
      <w:r w:rsidR="00877C93">
        <w:t xml:space="preserve"> </w:t>
      </w:r>
      <w:r w:rsidR="004D0C23" w:rsidRPr="004D0C23">
        <w:t>Det är viktigt att prioritera projekt som ger</w:t>
      </w:r>
      <w:r w:rsidR="004D0C23">
        <w:t xml:space="preserve"> ett</w:t>
      </w:r>
      <w:r w:rsidR="004D0C23" w:rsidRPr="004D0C23">
        <w:t xml:space="preserve"> tydligt europeiskt mervärde för tillväxt, sammanhållning och säkerhet. Därför </w:t>
      </w:r>
      <w:r w:rsidR="008276B6">
        <w:t xml:space="preserve">är bedömningen att fokus </w:t>
      </w:r>
      <w:r w:rsidR="004D0C23" w:rsidRPr="004D0C23">
        <w:t xml:space="preserve">inte enbart </w:t>
      </w:r>
      <w:r w:rsidR="008276B6">
        <w:t xml:space="preserve">bör </w:t>
      </w:r>
      <w:r w:rsidR="004D0C23" w:rsidRPr="004D0C23">
        <w:t>ligga på gränsöverskridande projekt utan även viktiga länkar som idag utgör flaskhalsar eller är i behov av uppgradering men som ger mervärde för fler medlemsstater</w:t>
      </w:r>
      <w:r w:rsidR="004D0C23">
        <w:t>.</w:t>
      </w:r>
    </w:p>
    <w:p w14:paraId="7647833C" w14:textId="2DD5853B" w:rsidR="00D04C2B" w:rsidRDefault="00D04C2B" w:rsidP="007D542F">
      <w:pPr>
        <w:pStyle w:val="Brdtext"/>
      </w:pPr>
      <w:r w:rsidRPr="00D04C2B">
        <w:t>Regeringen välkomnar den fortsatta ambitionen att verka för sammanlänkade, interoperabla, fossilfria, smarta, säkra, hållbara, motståndskraftiga och trygga multimodal</w:t>
      </w:r>
      <w:r w:rsidR="00AD5BE4">
        <w:t>a</w:t>
      </w:r>
      <w:r w:rsidRPr="00D04C2B">
        <w:t xml:space="preserve"> transporter.</w:t>
      </w:r>
      <w:r w:rsidR="00AD5BE4">
        <w:t xml:space="preserve"> </w:t>
      </w:r>
      <w:bookmarkStart w:id="6" w:name="_Hlk207718707"/>
      <w:r w:rsidR="00AD5BE4" w:rsidRPr="00AD5BE4">
        <w:t>Att möjliggöra en snabb och effektiv elektrifiering av transportsektorn är en förutsättning för att nå EU</w:t>
      </w:r>
      <w:r w:rsidR="00A90DF7">
        <w:t>:</w:t>
      </w:r>
      <w:r w:rsidR="00AD5BE4" w:rsidRPr="00AD5BE4">
        <w:t>s klimatmål.</w:t>
      </w:r>
      <w:r w:rsidRPr="00D04C2B">
        <w:t xml:space="preserve"> </w:t>
      </w:r>
      <w:bookmarkEnd w:id="6"/>
    </w:p>
    <w:p w14:paraId="6839888B" w14:textId="208DC1DF" w:rsidR="008B234A" w:rsidRDefault="008B234A" w:rsidP="00462FBA">
      <w:pPr>
        <w:pStyle w:val="Rubrik3"/>
      </w:pPr>
      <w:r>
        <w:t>Energi</w:t>
      </w:r>
    </w:p>
    <w:p w14:paraId="41231BD7" w14:textId="1468E521" w:rsidR="00023D2D" w:rsidRDefault="009F2FBB" w:rsidP="00FA4A1C">
      <w:bookmarkStart w:id="7" w:name="_Hlk205467818"/>
      <w:r w:rsidRPr="009F2FBB">
        <w:t xml:space="preserve">Regeringen stöder inte den föreslagna ökade ambitionsnivån </w:t>
      </w:r>
      <w:r w:rsidR="003E0AD5">
        <w:t>för</w:t>
      </w:r>
      <w:r w:rsidRPr="009F2FBB">
        <w:t xml:space="preserve"> gränsöverskridande energiinfrastrukturprojekt och projekt inom förnybar energi</w:t>
      </w:r>
      <w:r>
        <w:t>.</w:t>
      </w:r>
      <w:r w:rsidR="00827218">
        <w:t xml:space="preserve"> </w:t>
      </w:r>
      <w:r w:rsidR="00F8230E">
        <w:t>Regeringen anser att marknadens aktörer i</w:t>
      </w:r>
      <w:r w:rsidR="00A07298">
        <w:t xml:space="preserve"> </w:t>
      </w:r>
      <w:r w:rsidR="00A07298" w:rsidRPr="006E2A14">
        <w:t>första hand</w:t>
      </w:r>
      <w:r w:rsidR="00A07298">
        <w:t xml:space="preserve"> ska</w:t>
      </w:r>
      <w:r w:rsidR="00A07298" w:rsidRPr="006E2A14">
        <w:t xml:space="preserve"> bära ansvaret för planering och finansiering av energiinfrastruktur</w:t>
      </w:r>
      <w:r w:rsidR="00A07298">
        <w:t xml:space="preserve">. </w:t>
      </w:r>
      <w:r w:rsidR="00886FED">
        <w:t>Regering</w:t>
      </w:r>
      <w:r w:rsidR="00AB3D82">
        <w:t>en</w:t>
      </w:r>
      <w:r w:rsidR="00886FED">
        <w:t xml:space="preserve"> anser att fokus </w:t>
      </w:r>
      <w:r w:rsidR="00886FED" w:rsidRPr="004D0C23">
        <w:t xml:space="preserve">inte enbart </w:t>
      </w:r>
      <w:r w:rsidR="00886FED">
        <w:t xml:space="preserve">bör </w:t>
      </w:r>
      <w:r w:rsidR="00886FED" w:rsidRPr="004D0C23">
        <w:t xml:space="preserve">ligga på gränsöverskridande projekt </w:t>
      </w:r>
      <w:r w:rsidR="00C535FC">
        <w:t>då d</w:t>
      </w:r>
      <w:r w:rsidR="00040948">
        <w:t>e</w:t>
      </w:r>
      <w:r w:rsidR="006540F8">
        <w:t>ssa enskilt</w:t>
      </w:r>
      <w:r w:rsidR="00C535FC">
        <w:t xml:space="preserve"> inte leder till en genuin energiunion som säkerställer försörjningstrygghet, överkomliga energipriser och konkurrenskraft. </w:t>
      </w:r>
      <w:r w:rsidR="00E03D03">
        <w:t>En</w:t>
      </w:r>
      <w:r w:rsidR="000729AC">
        <w:t xml:space="preserve"> trygg energiförsörjning</w:t>
      </w:r>
      <w:r w:rsidR="00E03D03">
        <w:t xml:space="preserve"> bör prioriteras</w:t>
      </w:r>
      <w:r w:rsidR="006D210D">
        <w:t xml:space="preserve"> och e</w:t>
      </w:r>
      <w:r w:rsidR="000729AC">
        <w:t xml:space="preserve">tt energisystemperspektiv inklusive </w:t>
      </w:r>
      <w:proofErr w:type="spellStart"/>
      <w:r w:rsidR="000729AC">
        <w:t>sektorskopplingar</w:t>
      </w:r>
      <w:proofErr w:type="spellEnd"/>
      <w:r w:rsidR="000729AC">
        <w:t xml:space="preserve"> mellan olika energibärare och förhållanden mellan produktion och konsumtion behöver beaktas. </w:t>
      </w:r>
      <w:r w:rsidR="00465D46">
        <w:t xml:space="preserve">Här är </w:t>
      </w:r>
      <w:r w:rsidR="00155148" w:rsidRPr="00090A89">
        <w:t>både</w:t>
      </w:r>
      <w:bookmarkEnd w:id="7"/>
      <w:r w:rsidR="002A3860" w:rsidRPr="00861BE4">
        <w:t xml:space="preserve"> nationella och europeiska perspektiv viktiga för ett effektivt utnyttjande av befintliga</w:t>
      </w:r>
      <w:r w:rsidR="002A3860">
        <w:t xml:space="preserve"> och planering av nya</w:t>
      </w:r>
      <w:r w:rsidR="002A3860" w:rsidRPr="00861BE4">
        <w:t xml:space="preserve"> e</w:t>
      </w:r>
      <w:r w:rsidR="002A3860">
        <w:t>nergiresurser</w:t>
      </w:r>
      <w:r w:rsidR="002A3860" w:rsidRPr="00861BE4">
        <w:t>.</w:t>
      </w:r>
      <w:r w:rsidR="002A3860">
        <w:t xml:space="preserve"> </w:t>
      </w:r>
    </w:p>
    <w:p w14:paraId="7A55F0E4" w14:textId="06B4B8CF" w:rsidR="002A3860" w:rsidRPr="00472EBA" w:rsidRDefault="00560D30" w:rsidP="00FA4A1C">
      <w:r>
        <w:t>E</w:t>
      </w:r>
      <w:r w:rsidR="002A3860">
        <w:t xml:space="preserve">n trygg elförsörjning </w:t>
      </w:r>
      <w:r w:rsidR="00822A99">
        <w:t xml:space="preserve">kräver </w:t>
      </w:r>
      <w:r w:rsidR="002A3860">
        <w:t xml:space="preserve">relevant geografisk placering av elproduktionsanläggningar med egenskaper som bidrar till systemstabilitet och planerbarhet. </w:t>
      </w:r>
      <w:r w:rsidR="002A3860" w:rsidRPr="00B63DD2">
        <w:t xml:space="preserve">Vid tilldelning av medel till gränsöverskridande projekt inom området förnybar energi anser regeringen att det är </w:t>
      </w:r>
      <w:r w:rsidR="002A3860">
        <w:t>viktigt</w:t>
      </w:r>
      <w:r w:rsidR="002A3860" w:rsidRPr="00B63DD2">
        <w:t xml:space="preserve"> att beakta projektens bidrag till leveranssäkerhet</w:t>
      </w:r>
      <w:r w:rsidR="002A3860">
        <w:t>.</w:t>
      </w:r>
      <w:r w:rsidR="002A3860" w:rsidRPr="00B63DD2">
        <w:t xml:space="preserve"> </w:t>
      </w:r>
    </w:p>
    <w:p w14:paraId="61D37FE7" w14:textId="77777777" w:rsidR="007D542F" w:rsidRDefault="00001F32" w:rsidP="007D542F">
      <w:pPr>
        <w:pStyle w:val="Rubrik2"/>
      </w:pPr>
      <w:sdt>
        <w:sdtPr>
          <w:id w:val="1941718165"/>
          <w:lock w:val="contentLocked"/>
          <w:placeholder>
            <w:docPart w:val="F0F521D5DBD54EA0A2C20D7F0CBD4975"/>
          </w:placeholder>
          <w:group/>
        </w:sdtPr>
        <w:sdtEndPr/>
        <w:sdtContent>
          <w:r w:rsidR="007D542F">
            <w:t>Medlemsstaternas ståndpunkter</w:t>
          </w:r>
        </w:sdtContent>
      </w:sdt>
    </w:p>
    <w:p w14:paraId="09DEA720" w14:textId="479FDC70" w:rsidR="007D542F" w:rsidRDefault="00E315AE" w:rsidP="007D542F">
      <w:pPr>
        <w:pStyle w:val="Brdtext"/>
      </w:pPr>
      <w:r>
        <w:t>Medlemsstaternas ståndpunkter är ä</w:t>
      </w:r>
      <w:r w:rsidRPr="00D5469A">
        <w:t>nnu inte kända</w:t>
      </w:r>
      <w:r w:rsidR="008572B0">
        <w:t>.</w:t>
      </w:r>
      <w:r w:rsidR="00540BCC" w:rsidRPr="00D5469A" w:rsidDel="00540BCC">
        <w:t xml:space="preserve"> </w:t>
      </w:r>
    </w:p>
    <w:p w14:paraId="3DBE2C46" w14:textId="77777777" w:rsidR="007D542F" w:rsidRDefault="00001F32" w:rsidP="007D542F">
      <w:pPr>
        <w:pStyle w:val="Rubrik2"/>
      </w:pPr>
      <w:sdt>
        <w:sdtPr>
          <w:id w:val="-1927257506"/>
          <w:lock w:val="contentLocked"/>
          <w:placeholder>
            <w:docPart w:val="F0F521D5DBD54EA0A2C20D7F0CBD4975"/>
          </w:placeholder>
          <w:group/>
        </w:sdtPr>
        <w:sdtEndPr/>
        <w:sdtContent>
          <w:r w:rsidR="007D542F">
            <w:t>Institutionernas ståndpunkter</w:t>
          </w:r>
        </w:sdtContent>
      </w:sdt>
    </w:p>
    <w:p w14:paraId="43B5555E" w14:textId="6E6B1F1C" w:rsidR="007D542F" w:rsidRPr="00472EBA" w:rsidRDefault="00E315AE" w:rsidP="007D542F">
      <w:pPr>
        <w:pStyle w:val="Brdtext"/>
      </w:pPr>
      <w:r>
        <w:t xml:space="preserve">Europaparlamentets ståndpunkt </w:t>
      </w:r>
      <w:r w:rsidRPr="0037187D">
        <w:t>är ännu inte känd.</w:t>
      </w:r>
    </w:p>
    <w:p w14:paraId="1E98CC1F" w14:textId="77777777" w:rsidR="007D542F" w:rsidRDefault="00001F32" w:rsidP="007D542F">
      <w:pPr>
        <w:pStyle w:val="Rubrik2"/>
      </w:pPr>
      <w:sdt>
        <w:sdtPr>
          <w:id w:val="-497725553"/>
          <w:lock w:val="contentLocked"/>
          <w:placeholder>
            <w:docPart w:val="F0F521D5DBD54EA0A2C20D7F0CBD4975"/>
          </w:placeholder>
          <w:group/>
        </w:sdtPr>
        <w:sdtEndPr/>
        <w:sdtContent>
          <w:r w:rsidR="007D542F">
            <w:t xml:space="preserve">Remissinstansernas och </w:t>
          </w:r>
          <w:r w:rsidR="004B795E">
            <w:t xml:space="preserve">andra </w:t>
          </w:r>
          <w:r w:rsidR="007D542F">
            <w:t>intressenters ståndpunkter</w:t>
          </w:r>
        </w:sdtContent>
      </w:sdt>
    </w:p>
    <w:p w14:paraId="66DB73FC" w14:textId="1312917E" w:rsidR="007D542F" w:rsidRPr="00472EBA" w:rsidRDefault="002C5AF8" w:rsidP="004973C9">
      <w:pPr>
        <w:pStyle w:val="Brdtext"/>
      </w:pPr>
      <w:r>
        <w:t xml:space="preserve">Inget remissförfarande har genomförts. </w:t>
      </w:r>
    </w:p>
    <w:sdt>
      <w:sdtPr>
        <w:id w:val="511343921"/>
        <w:lock w:val="contentLocked"/>
        <w:placeholder>
          <w:docPart w:val="F0F521D5DBD54EA0A2C20D7F0CBD4975"/>
        </w:placeholder>
        <w:group/>
      </w:sdtPr>
      <w:sdtEndPr/>
      <w:sdtContent>
        <w:p w14:paraId="0BFD89A1" w14:textId="77777777" w:rsidR="007D542F" w:rsidRDefault="007D542F" w:rsidP="007D542F">
          <w:pPr>
            <w:pStyle w:val="Rubrik1"/>
          </w:pPr>
          <w:r>
            <w:t>Förslagets förutsättningar</w:t>
          </w:r>
        </w:p>
      </w:sdtContent>
    </w:sdt>
    <w:p w14:paraId="1B6AC780" w14:textId="490F38FF" w:rsidR="003C799C" w:rsidRPr="00CD62AE" w:rsidRDefault="00001F32" w:rsidP="00E315AE">
      <w:pPr>
        <w:pStyle w:val="Rubrik2"/>
      </w:pPr>
      <w:sdt>
        <w:sdtPr>
          <w:id w:val="1163133293"/>
          <w:lock w:val="contentLocked"/>
          <w:placeholder>
            <w:docPart w:val="F0F521D5DBD54EA0A2C20D7F0CBD4975"/>
          </w:placeholder>
          <w:group/>
        </w:sdtPr>
        <w:sdtEndPr/>
        <w:sdtContent>
          <w:r w:rsidR="007D542F">
            <w:t>Rättslig grund och beslutsförfarande</w:t>
          </w:r>
        </w:sdtContent>
      </w:sdt>
    </w:p>
    <w:p w14:paraId="08B92ECC" w14:textId="3B862435" w:rsidR="00924EEE" w:rsidRPr="00472EBA" w:rsidRDefault="00104E6B" w:rsidP="00E315AE">
      <w:pPr>
        <w:pStyle w:val="Brdtextutanavstnd"/>
      </w:pPr>
      <w:r w:rsidRPr="00104E6B">
        <w:t>Artikel 172 och 194.2 i fördraget om Europeiska unionens funktionssätt (EUF-fördraget) är förslagets rättslig grund. Lagstiftningsförslagen antas enligt ordinarie lagstiftningsförfarande.</w:t>
      </w:r>
    </w:p>
    <w:p w14:paraId="514E3E4F" w14:textId="77777777" w:rsidR="007D542F" w:rsidRDefault="00001F32" w:rsidP="007D542F">
      <w:pPr>
        <w:pStyle w:val="Rubrik2"/>
      </w:pPr>
      <w:sdt>
        <w:sdtPr>
          <w:id w:val="-463277102"/>
          <w:lock w:val="contentLocked"/>
          <w:placeholder>
            <w:docPart w:val="F0F521D5DBD54EA0A2C20D7F0CBD4975"/>
          </w:placeholder>
          <w:group/>
        </w:sdtPr>
        <w:sdtEndPr/>
        <w:sdtContent>
          <w:r w:rsidR="007D542F">
            <w:t>Subsidiaritets- och proportionalitetsprincipe</w:t>
          </w:r>
          <w:r w:rsidR="00F02290">
            <w:t>r</w:t>
          </w:r>
          <w:r w:rsidR="007D542F">
            <w:t>n</w:t>
          </w:r>
          <w:r w:rsidR="00F02290">
            <w:t>a</w:t>
          </w:r>
        </w:sdtContent>
      </w:sdt>
    </w:p>
    <w:p w14:paraId="383BC329" w14:textId="7F68795B" w:rsidR="0037187D" w:rsidRDefault="00104E6B" w:rsidP="0037187D">
      <w:pPr>
        <w:pStyle w:val="Brdtext"/>
      </w:pPr>
      <w:r>
        <w:t xml:space="preserve">Kommissionen anger i sin bedömning utifrån </w:t>
      </w:r>
      <w:r w:rsidR="009F7406">
        <w:t>subsidiaritetsprincipen</w:t>
      </w:r>
      <w:r>
        <w:t xml:space="preserve"> att fondens </w:t>
      </w:r>
      <w:r w:rsidR="0037187D">
        <w:t xml:space="preserve">omfattning och typ av problem som </w:t>
      </w:r>
      <w:r>
        <w:t xml:space="preserve">den </w:t>
      </w:r>
      <w:r w:rsidR="0037187D">
        <w:t>riktar in sig på kräver specifikt åtgärder på EU-nivå eftersom de till sin natur är gränsöverskridande inom EU och kan lösas mer effektivt på EU-nivå. Detta leder till större samlade fördelar, snabbare genomförande och kostnadsminskningar om kommissionen samordnar medlemsstaternas insatser.</w:t>
      </w:r>
    </w:p>
    <w:p w14:paraId="30403E38" w14:textId="5E22874F" w:rsidR="00B91BB6" w:rsidRDefault="00C70FC8" w:rsidP="0037187D">
      <w:pPr>
        <w:pStyle w:val="Brdtext"/>
      </w:pPr>
      <w:r w:rsidRPr="00C70FC8">
        <w:t xml:space="preserve">Kommissionen anger i sin bedömning utifrån proportionalitetsprincipen att </w:t>
      </w:r>
      <w:r w:rsidR="0037187D">
        <w:t>åtgärder som föreslås är specifikt begränsade till EU-dimensionen av transport- och energiinfrastruktur samt gränsöverskridande utbyggnad av förnybara energikällor.</w:t>
      </w:r>
      <w:r w:rsidR="00167B14">
        <w:t xml:space="preserve"> </w:t>
      </w:r>
    </w:p>
    <w:p w14:paraId="6773E179" w14:textId="19C3125D" w:rsidR="00167B14" w:rsidRDefault="00167B14" w:rsidP="0037187D">
      <w:pPr>
        <w:pStyle w:val="Brdtext"/>
      </w:pPr>
      <w:r w:rsidRPr="00C70FC8">
        <w:t>Regeringen delar kommissionens bedömning att förslaget är förenligt med subsidiaritets- och proportionalitetsprinciperna</w:t>
      </w:r>
      <w:r>
        <w:t xml:space="preserve">. </w:t>
      </w:r>
    </w:p>
    <w:p w14:paraId="797C7D28" w14:textId="7CE0CA0C" w:rsidR="007D542F" w:rsidRDefault="00001F32" w:rsidP="007D542F">
      <w:pPr>
        <w:pStyle w:val="Rubrik1"/>
      </w:pPr>
      <w:sdt>
        <w:sdtPr>
          <w:id w:val="211079442"/>
          <w:lock w:val="contentLocked"/>
          <w:placeholder>
            <w:docPart w:val="F0F521D5DBD54EA0A2C20D7F0CBD4975"/>
          </w:placeholder>
          <w:group/>
        </w:sdtPr>
        <w:sdtEndPr/>
        <w:sdtContent>
          <w:r w:rsidR="007D542F">
            <w:t>Övrigt</w:t>
          </w:r>
        </w:sdtContent>
      </w:sdt>
    </w:p>
    <w:p w14:paraId="37DA52AE" w14:textId="77777777" w:rsidR="007D542F" w:rsidRDefault="00001F32" w:rsidP="007D542F">
      <w:pPr>
        <w:pStyle w:val="Rubrik2"/>
      </w:pPr>
      <w:sdt>
        <w:sdtPr>
          <w:id w:val="-1578510440"/>
          <w:lock w:val="contentLocked"/>
          <w:placeholder>
            <w:docPart w:val="F0F521D5DBD54EA0A2C20D7F0CBD4975"/>
          </w:placeholder>
          <w:group/>
        </w:sdtPr>
        <w:sdtEndPr/>
        <w:sdtContent>
          <w:r w:rsidR="007D542F">
            <w:t>Fortsatt behandling av ärendet</w:t>
          </w:r>
        </w:sdtContent>
      </w:sdt>
    </w:p>
    <w:p w14:paraId="4DA2AD75" w14:textId="569448BD" w:rsidR="007D542F" w:rsidRDefault="00444659" w:rsidP="00444659">
      <w:pPr>
        <w:pStyle w:val="Brdtextutanavstnd"/>
      </w:pPr>
      <w:r>
        <w:t xml:space="preserve">Förhandlingarna om förslaget till ny förordning kommer </w:t>
      </w:r>
      <w:r w:rsidR="007719FE">
        <w:t xml:space="preserve">under det danska ordförandeskapets ledning </w:t>
      </w:r>
      <w:r>
        <w:t>att inledas i rådet i</w:t>
      </w:r>
      <w:r w:rsidR="007719FE">
        <w:t xml:space="preserve"> </w:t>
      </w:r>
      <w:r>
        <w:t>september 2025.</w:t>
      </w:r>
    </w:p>
    <w:p w14:paraId="74E54FF2" w14:textId="77777777" w:rsidR="007D542F" w:rsidRDefault="00001F32" w:rsidP="007D542F">
      <w:pPr>
        <w:pStyle w:val="Rubrik2"/>
      </w:pPr>
      <w:sdt>
        <w:sdtPr>
          <w:id w:val="839665539"/>
          <w:lock w:val="contentLocked"/>
          <w:placeholder>
            <w:docPart w:val="F0F521D5DBD54EA0A2C20D7F0CBD4975"/>
          </w:placeholder>
          <w:group/>
        </w:sdtPr>
        <w:sdtEndPr/>
        <w:sdtContent>
          <w:r w:rsidR="007D542F">
            <w:t>Fackuttryck</w:t>
          </w:r>
          <w:r w:rsidR="00821540">
            <w:t xml:space="preserve"> och </w:t>
          </w:r>
          <w:r w:rsidR="007D542F">
            <w:t>termer</w:t>
          </w:r>
        </w:sdtContent>
      </w:sdt>
    </w:p>
    <w:p w14:paraId="6EB94114" w14:textId="65795941" w:rsidR="007719FE" w:rsidRPr="007719FE" w:rsidRDefault="007719FE" w:rsidP="00A45A84">
      <w:pPr>
        <w:pStyle w:val="Brdtext"/>
      </w:pPr>
      <w:r w:rsidRPr="007719FE">
        <w:t xml:space="preserve">TEN-T respektive TEN-E </w:t>
      </w:r>
      <w:r>
        <w:t>avses</w:t>
      </w:r>
      <w:r w:rsidRPr="007719FE">
        <w:t xml:space="preserve"> </w:t>
      </w:r>
      <w:r>
        <w:t xml:space="preserve">de </w:t>
      </w:r>
      <w:r w:rsidRPr="007719FE">
        <w:t>transeuropeiska nätverk</w:t>
      </w:r>
      <w:r>
        <w:t>en</w:t>
      </w:r>
      <w:r w:rsidRPr="007719FE">
        <w:t xml:space="preserve"> för transporter respektive energi.</w:t>
      </w:r>
    </w:p>
    <w:p w14:paraId="6C276C1C" w14:textId="09637FDB" w:rsidR="007719FE" w:rsidRPr="007719FE" w:rsidRDefault="007719FE" w:rsidP="00A45A84">
      <w:pPr>
        <w:pStyle w:val="Brdtext"/>
      </w:pPr>
      <w:r w:rsidRPr="007719FE">
        <w:t xml:space="preserve">Fonden för ett sammanlänkat Europa, FSE, </w:t>
      </w:r>
      <w:r w:rsidR="00924EEE">
        <w:t>förkortas på engelska</w:t>
      </w:r>
      <w:r w:rsidRPr="007719FE">
        <w:t xml:space="preserve"> som CEF (</w:t>
      </w:r>
      <w:proofErr w:type="spellStart"/>
      <w:r w:rsidRPr="007719FE">
        <w:t>Connecting</w:t>
      </w:r>
      <w:proofErr w:type="spellEnd"/>
      <w:r w:rsidRPr="007719FE">
        <w:t xml:space="preserve"> </w:t>
      </w:r>
      <w:proofErr w:type="spellStart"/>
      <w:r w:rsidRPr="007719FE">
        <w:t>Europe</w:t>
      </w:r>
      <w:proofErr w:type="spellEnd"/>
      <w:r w:rsidRPr="007719FE">
        <w:t xml:space="preserve"> </w:t>
      </w:r>
      <w:proofErr w:type="spellStart"/>
      <w:r w:rsidRPr="007719FE">
        <w:t>Facility</w:t>
      </w:r>
      <w:proofErr w:type="spellEnd"/>
      <w:r w:rsidRPr="007719FE">
        <w:t>). CEF-T respektive CEF-E innebär motsvarande</w:t>
      </w:r>
      <w:r w:rsidR="00DC08A2">
        <w:t xml:space="preserve"> delar för </w:t>
      </w:r>
      <w:r w:rsidRPr="007719FE">
        <w:t xml:space="preserve">transporter och energi. </w:t>
      </w:r>
    </w:p>
    <w:p w14:paraId="1C38ED14" w14:textId="099C15DE" w:rsidR="007D542F" w:rsidRDefault="007D542F" w:rsidP="00A45A84">
      <w:pPr>
        <w:pStyle w:val="Brdtext"/>
      </w:pPr>
    </w:p>
    <w:sectPr w:rsidR="007D542F"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16998" w14:textId="77777777" w:rsidR="00C221C2" w:rsidRDefault="00C221C2" w:rsidP="00A87A54">
      <w:pPr>
        <w:spacing w:after="0" w:line="240" w:lineRule="auto"/>
      </w:pPr>
      <w:r>
        <w:separator/>
      </w:r>
    </w:p>
  </w:endnote>
  <w:endnote w:type="continuationSeparator" w:id="0">
    <w:p w14:paraId="3FA164D0" w14:textId="77777777" w:rsidR="00C221C2" w:rsidRDefault="00C221C2" w:rsidP="00A87A54">
      <w:pPr>
        <w:spacing w:after="0" w:line="240" w:lineRule="auto"/>
      </w:pPr>
      <w:r>
        <w:continuationSeparator/>
      </w:r>
    </w:p>
  </w:endnote>
  <w:endnote w:type="continuationNotice" w:id="1">
    <w:p w14:paraId="3CDC2526" w14:textId="77777777" w:rsidR="00C221C2" w:rsidRDefault="00C22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5543"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6775"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834"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B1243" w14:textId="77777777" w:rsidR="00C221C2" w:rsidRDefault="00C221C2" w:rsidP="00A87A54">
      <w:pPr>
        <w:spacing w:after="0" w:line="240" w:lineRule="auto"/>
      </w:pPr>
      <w:r>
        <w:separator/>
      </w:r>
    </w:p>
  </w:footnote>
  <w:footnote w:type="continuationSeparator" w:id="0">
    <w:p w14:paraId="20681E5C" w14:textId="77777777" w:rsidR="00C221C2" w:rsidRDefault="00C221C2" w:rsidP="00A87A54">
      <w:pPr>
        <w:spacing w:after="0" w:line="240" w:lineRule="auto"/>
      </w:pPr>
      <w:r>
        <w:continuationSeparator/>
      </w:r>
    </w:p>
  </w:footnote>
  <w:footnote w:type="continuationNotice" w:id="1">
    <w:p w14:paraId="1965C651" w14:textId="77777777" w:rsidR="00C221C2" w:rsidRDefault="00C221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7192"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3B45" w14:textId="293AFE64" w:rsidR="003C3720" w:rsidRDefault="00001F32" w:rsidP="00CD3BFC">
    <w:pPr>
      <w:pStyle w:val="Sidhuvud"/>
      <w:spacing w:before="240"/>
      <w:jc w:val="right"/>
    </w:pPr>
    <w:sdt>
      <w:sdtPr>
        <w:alias w:val="Ar"/>
        <w:tag w:val="Ar"/>
        <w:id w:val="375123316"/>
        <w:placeholder>
          <w:docPart w:val="68EBBDAF3DE54CD283F015042ED5A2D6"/>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297F10">
          <w:t>2025/26</w:t>
        </w:r>
      </w:sdtContent>
    </w:sdt>
    <w:r w:rsidR="0009572A">
      <w:t>:</w:t>
    </w:r>
    <w:r w:rsidR="00002B4B">
      <w:t>FPM</w:t>
    </w:r>
    <w:sdt>
      <w:sdtPr>
        <w:alias w:val="FPMNummer"/>
        <w:tag w:val="FPMNummer"/>
        <w:id w:val="-2000957076"/>
        <w:placeholder>
          <w:docPart w:val="2A281DB2AC8D4F11A6741E627DD618C5"/>
        </w:placeholder>
        <w:dataBinding w:prefixMappings="xmlns:ns0='http://rk.se/faktapm' " w:xpath="/ns0:faktaPM[1]/ns0:Nr[1]" w:storeItemID="{0B9A7431-9D19-4C2A-8E12-639802D7B40B}"/>
        <w:text/>
      </w:sdtPr>
      <w:sdtEndPr/>
      <w:sdtContent>
        <w:r w:rsidR="00297F10">
          <w:t>17</w:t>
        </w:r>
      </w:sdtContent>
    </w:sdt>
  </w:p>
  <w:p w14:paraId="442D96D7"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12F5"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71325B2"/>
    <w:multiLevelType w:val="multilevel"/>
    <w:tmpl w:val="BB0C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Landsbygds- och infrastrukturdepartementet"/>
    <w:docVar w:name="GDB1" w:val="COM (2025) 54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establishing the Connecting Europe Facility for the period 2028-2034, amending Regulation (EU) 2024/1679 and repealing Regulation (EU) 2021/115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25) 547"/>
    <w:docVar w:name="Nr" w:val="17"/>
    <w:docVar w:name="Rub" w:val="Fonden för ett sammanlänkat Europa"/>
    <w:docVar w:name="UppDat" w:val="2025-09-10"/>
    <w:docVar w:name="Utsk" w:val="Trafikutskottet"/>
  </w:docVars>
  <w:rsids>
    <w:rsidRoot w:val="00865E61"/>
    <w:rsid w:val="00000290"/>
    <w:rsid w:val="00001068"/>
    <w:rsid w:val="00001F32"/>
    <w:rsid w:val="00002ADE"/>
    <w:rsid w:val="00002B4B"/>
    <w:rsid w:val="000035ED"/>
    <w:rsid w:val="0000412C"/>
    <w:rsid w:val="00004D5C"/>
    <w:rsid w:val="0000529C"/>
    <w:rsid w:val="00005A9E"/>
    <w:rsid w:val="00005F68"/>
    <w:rsid w:val="00006CA7"/>
    <w:rsid w:val="00010809"/>
    <w:rsid w:val="000128EB"/>
    <w:rsid w:val="00012B00"/>
    <w:rsid w:val="000148F6"/>
    <w:rsid w:val="00014EF6"/>
    <w:rsid w:val="00016073"/>
    <w:rsid w:val="00016730"/>
    <w:rsid w:val="00017197"/>
    <w:rsid w:val="0001725B"/>
    <w:rsid w:val="00017265"/>
    <w:rsid w:val="000177C3"/>
    <w:rsid w:val="000177F5"/>
    <w:rsid w:val="00017A70"/>
    <w:rsid w:val="000203B0"/>
    <w:rsid w:val="000205ED"/>
    <w:rsid w:val="0002213F"/>
    <w:rsid w:val="00023D2D"/>
    <w:rsid w:val="000241FA"/>
    <w:rsid w:val="00024737"/>
    <w:rsid w:val="00024BD5"/>
    <w:rsid w:val="00025992"/>
    <w:rsid w:val="00026711"/>
    <w:rsid w:val="00026854"/>
    <w:rsid w:val="00026941"/>
    <w:rsid w:val="0002708E"/>
    <w:rsid w:val="0002763D"/>
    <w:rsid w:val="00030DEF"/>
    <w:rsid w:val="00033F1F"/>
    <w:rsid w:val="0003679E"/>
    <w:rsid w:val="00040948"/>
    <w:rsid w:val="00041EDC"/>
    <w:rsid w:val="000422D9"/>
    <w:rsid w:val="00042BE8"/>
    <w:rsid w:val="00042CE5"/>
    <w:rsid w:val="0004352E"/>
    <w:rsid w:val="00044C69"/>
    <w:rsid w:val="0004619C"/>
    <w:rsid w:val="000476FB"/>
    <w:rsid w:val="00051341"/>
    <w:rsid w:val="0005264F"/>
    <w:rsid w:val="00053CAA"/>
    <w:rsid w:val="0005524A"/>
    <w:rsid w:val="00055875"/>
    <w:rsid w:val="00057476"/>
    <w:rsid w:val="00057AD2"/>
    <w:rsid w:val="00057FE0"/>
    <w:rsid w:val="000620FD"/>
    <w:rsid w:val="000631D7"/>
    <w:rsid w:val="00063DCB"/>
    <w:rsid w:val="000647D2"/>
    <w:rsid w:val="000656A1"/>
    <w:rsid w:val="000661B8"/>
    <w:rsid w:val="00066BC9"/>
    <w:rsid w:val="000675A3"/>
    <w:rsid w:val="0007033C"/>
    <w:rsid w:val="000707E9"/>
    <w:rsid w:val="00070DB0"/>
    <w:rsid w:val="000729AC"/>
    <w:rsid w:val="00072C86"/>
    <w:rsid w:val="00072FFC"/>
    <w:rsid w:val="00073AD6"/>
    <w:rsid w:val="00073B75"/>
    <w:rsid w:val="000757FC"/>
    <w:rsid w:val="00075FF0"/>
    <w:rsid w:val="000762DF"/>
    <w:rsid w:val="00076667"/>
    <w:rsid w:val="000769B8"/>
    <w:rsid w:val="00080631"/>
    <w:rsid w:val="00080CA6"/>
    <w:rsid w:val="00081E1A"/>
    <w:rsid w:val="00082350"/>
    <w:rsid w:val="00082374"/>
    <w:rsid w:val="000862E0"/>
    <w:rsid w:val="000873C3"/>
    <w:rsid w:val="00092CA2"/>
    <w:rsid w:val="00092E17"/>
    <w:rsid w:val="00093408"/>
    <w:rsid w:val="00093BBF"/>
    <w:rsid w:val="0009435C"/>
    <w:rsid w:val="0009572A"/>
    <w:rsid w:val="00096DF5"/>
    <w:rsid w:val="000A02D7"/>
    <w:rsid w:val="000A13CA"/>
    <w:rsid w:val="000A456A"/>
    <w:rsid w:val="000A4E5D"/>
    <w:rsid w:val="000A5E43"/>
    <w:rsid w:val="000B1621"/>
    <w:rsid w:val="000B3F12"/>
    <w:rsid w:val="000B56A9"/>
    <w:rsid w:val="000B5E2C"/>
    <w:rsid w:val="000B5EBA"/>
    <w:rsid w:val="000B7845"/>
    <w:rsid w:val="000B7BE0"/>
    <w:rsid w:val="000C61D1"/>
    <w:rsid w:val="000C76AA"/>
    <w:rsid w:val="000D31A9"/>
    <w:rsid w:val="000D370F"/>
    <w:rsid w:val="000D5449"/>
    <w:rsid w:val="000D6DA4"/>
    <w:rsid w:val="000D7110"/>
    <w:rsid w:val="000D7D18"/>
    <w:rsid w:val="000E015B"/>
    <w:rsid w:val="000E12D9"/>
    <w:rsid w:val="000E2831"/>
    <w:rsid w:val="000E36CA"/>
    <w:rsid w:val="000E431B"/>
    <w:rsid w:val="000E4841"/>
    <w:rsid w:val="000E59A9"/>
    <w:rsid w:val="000E638A"/>
    <w:rsid w:val="000E6472"/>
    <w:rsid w:val="000E64CB"/>
    <w:rsid w:val="000F00B8"/>
    <w:rsid w:val="000F10F9"/>
    <w:rsid w:val="000F198A"/>
    <w:rsid w:val="000F1EA7"/>
    <w:rsid w:val="000F2084"/>
    <w:rsid w:val="000F2A8A"/>
    <w:rsid w:val="000F3A92"/>
    <w:rsid w:val="000F41EB"/>
    <w:rsid w:val="000F5B6C"/>
    <w:rsid w:val="000F6462"/>
    <w:rsid w:val="001007D8"/>
    <w:rsid w:val="00101DE6"/>
    <w:rsid w:val="0010319D"/>
    <w:rsid w:val="001034DC"/>
    <w:rsid w:val="0010395E"/>
    <w:rsid w:val="001040EF"/>
    <w:rsid w:val="00104E6B"/>
    <w:rsid w:val="001055DA"/>
    <w:rsid w:val="00105A37"/>
    <w:rsid w:val="00106F29"/>
    <w:rsid w:val="0011193F"/>
    <w:rsid w:val="00111959"/>
    <w:rsid w:val="00113168"/>
    <w:rsid w:val="0011413E"/>
    <w:rsid w:val="00114350"/>
    <w:rsid w:val="00116233"/>
    <w:rsid w:val="00116BC4"/>
    <w:rsid w:val="00117BEF"/>
    <w:rsid w:val="0012033A"/>
    <w:rsid w:val="00121002"/>
    <w:rsid w:val="00121EA2"/>
    <w:rsid w:val="00121FFC"/>
    <w:rsid w:val="0012208C"/>
    <w:rsid w:val="00122AD0"/>
    <w:rsid w:val="00122D16"/>
    <w:rsid w:val="001235D9"/>
    <w:rsid w:val="001242F3"/>
    <w:rsid w:val="0012582E"/>
    <w:rsid w:val="00125B5E"/>
    <w:rsid w:val="00126408"/>
    <w:rsid w:val="00126E6B"/>
    <w:rsid w:val="00130EC3"/>
    <w:rsid w:val="001310B2"/>
    <w:rsid w:val="001318F5"/>
    <w:rsid w:val="00133061"/>
    <w:rsid w:val="001331B1"/>
    <w:rsid w:val="00133CB0"/>
    <w:rsid w:val="00134837"/>
    <w:rsid w:val="00135111"/>
    <w:rsid w:val="00135CBB"/>
    <w:rsid w:val="001428E2"/>
    <w:rsid w:val="001431C6"/>
    <w:rsid w:val="001435E8"/>
    <w:rsid w:val="00143E09"/>
    <w:rsid w:val="00144624"/>
    <w:rsid w:val="00145003"/>
    <w:rsid w:val="001458D7"/>
    <w:rsid w:val="00146A30"/>
    <w:rsid w:val="00150F46"/>
    <w:rsid w:val="00151AE3"/>
    <w:rsid w:val="001522A4"/>
    <w:rsid w:val="00152DB1"/>
    <w:rsid w:val="00155148"/>
    <w:rsid w:val="001573AF"/>
    <w:rsid w:val="00160B48"/>
    <w:rsid w:val="00161BB2"/>
    <w:rsid w:val="00162068"/>
    <w:rsid w:val="0016294F"/>
    <w:rsid w:val="00163685"/>
    <w:rsid w:val="00164463"/>
    <w:rsid w:val="00166066"/>
    <w:rsid w:val="00166C02"/>
    <w:rsid w:val="00167B14"/>
    <w:rsid w:val="00167FA8"/>
    <w:rsid w:val="00170700"/>
    <w:rsid w:val="0017099B"/>
    <w:rsid w:val="00170BF8"/>
    <w:rsid w:val="00170CE4"/>
    <w:rsid w:val="00170E3E"/>
    <w:rsid w:val="001725AB"/>
    <w:rsid w:val="0017300E"/>
    <w:rsid w:val="00173126"/>
    <w:rsid w:val="00173D1F"/>
    <w:rsid w:val="00174163"/>
    <w:rsid w:val="0017534B"/>
    <w:rsid w:val="00176A26"/>
    <w:rsid w:val="001774F8"/>
    <w:rsid w:val="0018096C"/>
    <w:rsid w:val="00180BE1"/>
    <w:rsid w:val="001813DF"/>
    <w:rsid w:val="001832D6"/>
    <w:rsid w:val="00183D1D"/>
    <w:rsid w:val="00183E7B"/>
    <w:rsid w:val="00184668"/>
    <w:rsid w:val="001857B5"/>
    <w:rsid w:val="00187E1F"/>
    <w:rsid w:val="0019051C"/>
    <w:rsid w:val="0019127B"/>
    <w:rsid w:val="00192350"/>
    <w:rsid w:val="00192E34"/>
    <w:rsid w:val="00192FAF"/>
    <w:rsid w:val="0019308B"/>
    <w:rsid w:val="00193BF9"/>
    <w:rsid w:val="001941B9"/>
    <w:rsid w:val="00195806"/>
    <w:rsid w:val="00196C02"/>
    <w:rsid w:val="00197776"/>
    <w:rsid w:val="00197A8A"/>
    <w:rsid w:val="001A00CC"/>
    <w:rsid w:val="001A1B33"/>
    <w:rsid w:val="001A2A61"/>
    <w:rsid w:val="001A32AD"/>
    <w:rsid w:val="001A444C"/>
    <w:rsid w:val="001A67CA"/>
    <w:rsid w:val="001B0B48"/>
    <w:rsid w:val="001B26BF"/>
    <w:rsid w:val="001B3334"/>
    <w:rsid w:val="001B361A"/>
    <w:rsid w:val="001B4824"/>
    <w:rsid w:val="001B598F"/>
    <w:rsid w:val="001C1C7D"/>
    <w:rsid w:val="001C2731"/>
    <w:rsid w:val="001C324E"/>
    <w:rsid w:val="001C4566"/>
    <w:rsid w:val="001C4980"/>
    <w:rsid w:val="001C5DC9"/>
    <w:rsid w:val="001C6B85"/>
    <w:rsid w:val="001C71A9"/>
    <w:rsid w:val="001C7B5C"/>
    <w:rsid w:val="001D12FC"/>
    <w:rsid w:val="001D3805"/>
    <w:rsid w:val="001D3851"/>
    <w:rsid w:val="001D3983"/>
    <w:rsid w:val="001D432B"/>
    <w:rsid w:val="001D512F"/>
    <w:rsid w:val="001D761A"/>
    <w:rsid w:val="001E0BD5"/>
    <w:rsid w:val="001E1A13"/>
    <w:rsid w:val="001E20CC"/>
    <w:rsid w:val="001E3C02"/>
    <w:rsid w:val="001E3C2F"/>
    <w:rsid w:val="001E3D83"/>
    <w:rsid w:val="001E5DF7"/>
    <w:rsid w:val="001E6477"/>
    <w:rsid w:val="001E6C4E"/>
    <w:rsid w:val="001E72EE"/>
    <w:rsid w:val="001F0629"/>
    <w:rsid w:val="001F0736"/>
    <w:rsid w:val="001F38C4"/>
    <w:rsid w:val="001F4302"/>
    <w:rsid w:val="001F50BE"/>
    <w:rsid w:val="001F525B"/>
    <w:rsid w:val="001F6BBE"/>
    <w:rsid w:val="00200BC5"/>
    <w:rsid w:val="002012AE"/>
    <w:rsid w:val="00201498"/>
    <w:rsid w:val="00203F1C"/>
    <w:rsid w:val="00204079"/>
    <w:rsid w:val="00206077"/>
    <w:rsid w:val="002078FA"/>
    <w:rsid w:val="00207CF0"/>
    <w:rsid w:val="002102FD"/>
    <w:rsid w:val="0021057F"/>
    <w:rsid w:val="00210D3C"/>
    <w:rsid w:val="00210DAC"/>
    <w:rsid w:val="002116FE"/>
    <w:rsid w:val="00211B4E"/>
    <w:rsid w:val="00211E2A"/>
    <w:rsid w:val="002121EE"/>
    <w:rsid w:val="00213204"/>
    <w:rsid w:val="00213258"/>
    <w:rsid w:val="0021596D"/>
    <w:rsid w:val="002161F5"/>
    <w:rsid w:val="0021657C"/>
    <w:rsid w:val="0021678F"/>
    <w:rsid w:val="0022187E"/>
    <w:rsid w:val="00222258"/>
    <w:rsid w:val="00222473"/>
    <w:rsid w:val="002227B2"/>
    <w:rsid w:val="00223AD6"/>
    <w:rsid w:val="00224BB9"/>
    <w:rsid w:val="0022666A"/>
    <w:rsid w:val="00227E43"/>
    <w:rsid w:val="002315F5"/>
    <w:rsid w:val="002319F0"/>
    <w:rsid w:val="00232EC3"/>
    <w:rsid w:val="00233D52"/>
    <w:rsid w:val="00234E91"/>
    <w:rsid w:val="00237147"/>
    <w:rsid w:val="00240425"/>
    <w:rsid w:val="00241EA9"/>
    <w:rsid w:val="00242AD1"/>
    <w:rsid w:val="00243417"/>
    <w:rsid w:val="0024412C"/>
    <w:rsid w:val="0024537C"/>
    <w:rsid w:val="0024555E"/>
    <w:rsid w:val="002479CD"/>
    <w:rsid w:val="00252467"/>
    <w:rsid w:val="00253CC8"/>
    <w:rsid w:val="00260D2D"/>
    <w:rsid w:val="00261975"/>
    <w:rsid w:val="002622E7"/>
    <w:rsid w:val="00264503"/>
    <w:rsid w:val="0026573B"/>
    <w:rsid w:val="002715CD"/>
    <w:rsid w:val="00271D00"/>
    <w:rsid w:val="00272237"/>
    <w:rsid w:val="00273CF1"/>
    <w:rsid w:val="00274AA3"/>
    <w:rsid w:val="00275872"/>
    <w:rsid w:val="00277F42"/>
    <w:rsid w:val="00281106"/>
    <w:rsid w:val="00282263"/>
    <w:rsid w:val="00282417"/>
    <w:rsid w:val="00282C57"/>
    <w:rsid w:val="00282D27"/>
    <w:rsid w:val="0028624E"/>
    <w:rsid w:val="00287F0D"/>
    <w:rsid w:val="00292420"/>
    <w:rsid w:val="002939C9"/>
    <w:rsid w:val="0029475E"/>
    <w:rsid w:val="00295538"/>
    <w:rsid w:val="002963B6"/>
    <w:rsid w:val="00296B7A"/>
    <w:rsid w:val="002974DC"/>
    <w:rsid w:val="002979D5"/>
    <w:rsid w:val="00297F10"/>
    <w:rsid w:val="00297F41"/>
    <w:rsid w:val="002A094E"/>
    <w:rsid w:val="002A0CB3"/>
    <w:rsid w:val="002A322D"/>
    <w:rsid w:val="002A35D3"/>
    <w:rsid w:val="002A3860"/>
    <w:rsid w:val="002A39EF"/>
    <w:rsid w:val="002A422F"/>
    <w:rsid w:val="002A52C2"/>
    <w:rsid w:val="002A6394"/>
    <w:rsid w:val="002A64C2"/>
    <w:rsid w:val="002A6820"/>
    <w:rsid w:val="002A7211"/>
    <w:rsid w:val="002B00E5"/>
    <w:rsid w:val="002B04CF"/>
    <w:rsid w:val="002B2382"/>
    <w:rsid w:val="002B43CE"/>
    <w:rsid w:val="002B6849"/>
    <w:rsid w:val="002C1D37"/>
    <w:rsid w:val="002C2A30"/>
    <w:rsid w:val="002C3E05"/>
    <w:rsid w:val="002C4348"/>
    <w:rsid w:val="002C468B"/>
    <w:rsid w:val="002C476F"/>
    <w:rsid w:val="002C5AF8"/>
    <w:rsid w:val="002C5B48"/>
    <w:rsid w:val="002D002F"/>
    <w:rsid w:val="002D014F"/>
    <w:rsid w:val="002D02F0"/>
    <w:rsid w:val="002D2647"/>
    <w:rsid w:val="002D4298"/>
    <w:rsid w:val="002D4829"/>
    <w:rsid w:val="002D51BA"/>
    <w:rsid w:val="002D6541"/>
    <w:rsid w:val="002E150B"/>
    <w:rsid w:val="002E2C89"/>
    <w:rsid w:val="002E3609"/>
    <w:rsid w:val="002E4D3F"/>
    <w:rsid w:val="002E5668"/>
    <w:rsid w:val="002E61A5"/>
    <w:rsid w:val="002F204A"/>
    <w:rsid w:val="002F2476"/>
    <w:rsid w:val="002F3675"/>
    <w:rsid w:val="002F4192"/>
    <w:rsid w:val="002F4DE7"/>
    <w:rsid w:val="002F59E0"/>
    <w:rsid w:val="002F66A6"/>
    <w:rsid w:val="002F6E77"/>
    <w:rsid w:val="002F7FAD"/>
    <w:rsid w:val="00300342"/>
    <w:rsid w:val="00301702"/>
    <w:rsid w:val="00301ABD"/>
    <w:rsid w:val="0030237D"/>
    <w:rsid w:val="003027ED"/>
    <w:rsid w:val="00302AFA"/>
    <w:rsid w:val="0030414B"/>
    <w:rsid w:val="00304401"/>
    <w:rsid w:val="003050DB"/>
    <w:rsid w:val="00305228"/>
    <w:rsid w:val="00305950"/>
    <w:rsid w:val="0031048B"/>
    <w:rsid w:val="00310561"/>
    <w:rsid w:val="00310CDE"/>
    <w:rsid w:val="00310F17"/>
    <w:rsid w:val="003115C3"/>
    <w:rsid w:val="00311D8C"/>
    <w:rsid w:val="0031273D"/>
    <w:rsid w:val="003128E2"/>
    <w:rsid w:val="003153D9"/>
    <w:rsid w:val="003172B4"/>
    <w:rsid w:val="00320EA7"/>
    <w:rsid w:val="0032133A"/>
    <w:rsid w:val="00321621"/>
    <w:rsid w:val="00322774"/>
    <w:rsid w:val="00323557"/>
    <w:rsid w:val="003236AC"/>
    <w:rsid w:val="00323EF7"/>
    <w:rsid w:val="003240E1"/>
    <w:rsid w:val="003240E8"/>
    <w:rsid w:val="00324617"/>
    <w:rsid w:val="00325EF5"/>
    <w:rsid w:val="00325F89"/>
    <w:rsid w:val="00326B5D"/>
    <w:rsid w:val="00326C03"/>
    <w:rsid w:val="00327277"/>
    <w:rsid w:val="00327474"/>
    <w:rsid w:val="003277B5"/>
    <w:rsid w:val="00330C2E"/>
    <w:rsid w:val="0033156B"/>
    <w:rsid w:val="003342B4"/>
    <w:rsid w:val="00335640"/>
    <w:rsid w:val="00336940"/>
    <w:rsid w:val="00336CD1"/>
    <w:rsid w:val="00340C5A"/>
    <w:rsid w:val="00340C85"/>
    <w:rsid w:val="00340DE0"/>
    <w:rsid w:val="003418E6"/>
    <w:rsid w:val="00341F47"/>
    <w:rsid w:val="0034210D"/>
    <w:rsid w:val="00342327"/>
    <w:rsid w:val="0034250B"/>
    <w:rsid w:val="00342EE1"/>
    <w:rsid w:val="003434EA"/>
    <w:rsid w:val="003440ED"/>
    <w:rsid w:val="00344234"/>
    <w:rsid w:val="00344459"/>
    <w:rsid w:val="0034750A"/>
    <w:rsid w:val="00347C69"/>
    <w:rsid w:val="00347E11"/>
    <w:rsid w:val="003503DD"/>
    <w:rsid w:val="00350696"/>
    <w:rsid w:val="00350C92"/>
    <w:rsid w:val="00350C94"/>
    <w:rsid w:val="003525AA"/>
    <w:rsid w:val="0035266C"/>
    <w:rsid w:val="00354010"/>
    <w:rsid w:val="003542C5"/>
    <w:rsid w:val="00360397"/>
    <w:rsid w:val="00364EFF"/>
    <w:rsid w:val="00365461"/>
    <w:rsid w:val="00365C9D"/>
    <w:rsid w:val="00367EDA"/>
    <w:rsid w:val="00370311"/>
    <w:rsid w:val="0037187D"/>
    <w:rsid w:val="00372A0A"/>
    <w:rsid w:val="00372B6C"/>
    <w:rsid w:val="00373788"/>
    <w:rsid w:val="00374E7D"/>
    <w:rsid w:val="003758A1"/>
    <w:rsid w:val="00375BC7"/>
    <w:rsid w:val="00380663"/>
    <w:rsid w:val="003807B5"/>
    <w:rsid w:val="003819D3"/>
    <w:rsid w:val="003853E3"/>
    <w:rsid w:val="0038587E"/>
    <w:rsid w:val="003864C3"/>
    <w:rsid w:val="00386B49"/>
    <w:rsid w:val="003877DF"/>
    <w:rsid w:val="00387F01"/>
    <w:rsid w:val="00390335"/>
    <w:rsid w:val="00391C66"/>
    <w:rsid w:val="00392ED4"/>
    <w:rsid w:val="003934DC"/>
    <w:rsid w:val="00393680"/>
    <w:rsid w:val="00394D4C"/>
    <w:rsid w:val="00395147"/>
    <w:rsid w:val="003953B3"/>
    <w:rsid w:val="00395D9F"/>
    <w:rsid w:val="00397242"/>
    <w:rsid w:val="003A0AAE"/>
    <w:rsid w:val="003A1315"/>
    <w:rsid w:val="003A2E73"/>
    <w:rsid w:val="003A3071"/>
    <w:rsid w:val="003A3A54"/>
    <w:rsid w:val="003A4335"/>
    <w:rsid w:val="003A5969"/>
    <w:rsid w:val="003A5C58"/>
    <w:rsid w:val="003A6C09"/>
    <w:rsid w:val="003B0C81"/>
    <w:rsid w:val="003B17C4"/>
    <w:rsid w:val="003B201F"/>
    <w:rsid w:val="003B27E2"/>
    <w:rsid w:val="003B3689"/>
    <w:rsid w:val="003B4C45"/>
    <w:rsid w:val="003B56E4"/>
    <w:rsid w:val="003C2994"/>
    <w:rsid w:val="003C2E49"/>
    <w:rsid w:val="003C2F52"/>
    <w:rsid w:val="003C36FA"/>
    <w:rsid w:val="003C3720"/>
    <w:rsid w:val="003C5005"/>
    <w:rsid w:val="003C799C"/>
    <w:rsid w:val="003C7BE0"/>
    <w:rsid w:val="003D0DD3"/>
    <w:rsid w:val="003D14FB"/>
    <w:rsid w:val="003D17EF"/>
    <w:rsid w:val="003D2CDA"/>
    <w:rsid w:val="003D3535"/>
    <w:rsid w:val="003D4246"/>
    <w:rsid w:val="003D4CA1"/>
    <w:rsid w:val="003D4D9F"/>
    <w:rsid w:val="003D5E12"/>
    <w:rsid w:val="003D6AF6"/>
    <w:rsid w:val="003D6C46"/>
    <w:rsid w:val="003D7B03"/>
    <w:rsid w:val="003E0AD5"/>
    <w:rsid w:val="003E25EE"/>
    <w:rsid w:val="003E299E"/>
    <w:rsid w:val="003E30BD"/>
    <w:rsid w:val="003E38CE"/>
    <w:rsid w:val="003E4915"/>
    <w:rsid w:val="003E5A50"/>
    <w:rsid w:val="003E6020"/>
    <w:rsid w:val="003E7C45"/>
    <w:rsid w:val="003E7CA0"/>
    <w:rsid w:val="003F0BBA"/>
    <w:rsid w:val="003F1F1F"/>
    <w:rsid w:val="003F2278"/>
    <w:rsid w:val="003F299F"/>
    <w:rsid w:val="003F2F1D"/>
    <w:rsid w:val="003F59B4"/>
    <w:rsid w:val="003F6B53"/>
    <w:rsid w:val="003F6B92"/>
    <w:rsid w:val="004008FB"/>
    <w:rsid w:val="0040090E"/>
    <w:rsid w:val="00402AA2"/>
    <w:rsid w:val="00403D11"/>
    <w:rsid w:val="00404C34"/>
    <w:rsid w:val="00404DB4"/>
    <w:rsid w:val="00405EB0"/>
    <w:rsid w:val="004060B1"/>
    <w:rsid w:val="0041093C"/>
    <w:rsid w:val="0041223B"/>
    <w:rsid w:val="00412962"/>
    <w:rsid w:val="004137EE"/>
    <w:rsid w:val="00413944"/>
    <w:rsid w:val="00413A4E"/>
    <w:rsid w:val="00415163"/>
    <w:rsid w:val="00415273"/>
    <w:rsid w:val="00415400"/>
    <w:rsid w:val="004157BE"/>
    <w:rsid w:val="0042068E"/>
    <w:rsid w:val="00421C61"/>
    <w:rsid w:val="00422030"/>
    <w:rsid w:val="00422A7F"/>
    <w:rsid w:val="0042333D"/>
    <w:rsid w:val="00425D48"/>
    <w:rsid w:val="00426213"/>
    <w:rsid w:val="0043051D"/>
    <w:rsid w:val="00431A7B"/>
    <w:rsid w:val="00435EAA"/>
    <w:rsid w:val="0043623F"/>
    <w:rsid w:val="004368ED"/>
    <w:rsid w:val="00437459"/>
    <w:rsid w:val="00437C0D"/>
    <w:rsid w:val="00440CBC"/>
    <w:rsid w:val="00441D70"/>
    <w:rsid w:val="004425C2"/>
    <w:rsid w:val="004439E6"/>
    <w:rsid w:val="00444659"/>
    <w:rsid w:val="004451EF"/>
    <w:rsid w:val="00445604"/>
    <w:rsid w:val="00445F4B"/>
    <w:rsid w:val="00446BAE"/>
    <w:rsid w:val="004508BA"/>
    <w:rsid w:val="00451CF7"/>
    <w:rsid w:val="004525A6"/>
    <w:rsid w:val="004534E3"/>
    <w:rsid w:val="00453A05"/>
    <w:rsid w:val="00454515"/>
    <w:rsid w:val="00454B31"/>
    <w:rsid w:val="004557F3"/>
    <w:rsid w:val="0045607E"/>
    <w:rsid w:val="00456DC3"/>
    <w:rsid w:val="00460D64"/>
    <w:rsid w:val="004625D5"/>
    <w:rsid w:val="00462FBA"/>
    <w:rsid w:val="0046337E"/>
    <w:rsid w:val="004634C8"/>
    <w:rsid w:val="00463529"/>
    <w:rsid w:val="004637D7"/>
    <w:rsid w:val="0046385B"/>
    <w:rsid w:val="00464170"/>
    <w:rsid w:val="00464746"/>
    <w:rsid w:val="00464BFA"/>
    <w:rsid w:val="00464CA1"/>
    <w:rsid w:val="00465D46"/>
    <w:rsid w:val="004660C8"/>
    <w:rsid w:val="0046636C"/>
    <w:rsid w:val="00467DEF"/>
    <w:rsid w:val="00471D59"/>
    <w:rsid w:val="00472EBA"/>
    <w:rsid w:val="004735B6"/>
    <w:rsid w:val="004735F0"/>
    <w:rsid w:val="004745D7"/>
    <w:rsid w:val="00474676"/>
    <w:rsid w:val="0047511B"/>
    <w:rsid w:val="0047537A"/>
    <w:rsid w:val="00475B99"/>
    <w:rsid w:val="0047747C"/>
    <w:rsid w:val="00477628"/>
    <w:rsid w:val="004800A0"/>
    <w:rsid w:val="00480A8A"/>
    <w:rsid w:val="00480EC3"/>
    <w:rsid w:val="00481232"/>
    <w:rsid w:val="0048317E"/>
    <w:rsid w:val="00485601"/>
    <w:rsid w:val="004865B8"/>
    <w:rsid w:val="00486C0D"/>
    <w:rsid w:val="00487B8A"/>
    <w:rsid w:val="00487B96"/>
    <w:rsid w:val="004911D9"/>
    <w:rsid w:val="004913E9"/>
    <w:rsid w:val="00491796"/>
    <w:rsid w:val="0049233B"/>
    <w:rsid w:val="00493416"/>
    <w:rsid w:val="0049423C"/>
    <w:rsid w:val="00494440"/>
    <w:rsid w:val="004951AB"/>
    <w:rsid w:val="00495CE9"/>
    <w:rsid w:val="00496CEA"/>
    <w:rsid w:val="004973C9"/>
    <w:rsid w:val="0049768A"/>
    <w:rsid w:val="004978BF"/>
    <w:rsid w:val="004A33C6"/>
    <w:rsid w:val="004A4F91"/>
    <w:rsid w:val="004A507D"/>
    <w:rsid w:val="004A66B1"/>
    <w:rsid w:val="004A7DC4"/>
    <w:rsid w:val="004B1881"/>
    <w:rsid w:val="004B1E7B"/>
    <w:rsid w:val="004B3029"/>
    <w:rsid w:val="004B352B"/>
    <w:rsid w:val="004B35E7"/>
    <w:rsid w:val="004B4B73"/>
    <w:rsid w:val="004B5535"/>
    <w:rsid w:val="004B63BF"/>
    <w:rsid w:val="004B66DA"/>
    <w:rsid w:val="004B696B"/>
    <w:rsid w:val="004B795E"/>
    <w:rsid w:val="004B7DFF"/>
    <w:rsid w:val="004C0C8D"/>
    <w:rsid w:val="004C1071"/>
    <w:rsid w:val="004C3A3F"/>
    <w:rsid w:val="004C52AA"/>
    <w:rsid w:val="004C5686"/>
    <w:rsid w:val="004C6AA9"/>
    <w:rsid w:val="004C70EE"/>
    <w:rsid w:val="004C71CE"/>
    <w:rsid w:val="004C7661"/>
    <w:rsid w:val="004D02B4"/>
    <w:rsid w:val="004D0C23"/>
    <w:rsid w:val="004D18A9"/>
    <w:rsid w:val="004D41EA"/>
    <w:rsid w:val="004D766C"/>
    <w:rsid w:val="004E0FA8"/>
    <w:rsid w:val="004E1DE3"/>
    <w:rsid w:val="004E251B"/>
    <w:rsid w:val="004E25CD"/>
    <w:rsid w:val="004E2A4B"/>
    <w:rsid w:val="004E2ED1"/>
    <w:rsid w:val="004E4419"/>
    <w:rsid w:val="004E4C12"/>
    <w:rsid w:val="004E6D22"/>
    <w:rsid w:val="004F0448"/>
    <w:rsid w:val="004F1EA0"/>
    <w:rsid w:val="004F363F"/>
    <w:rsid w:val="004F4021"/>
    <w:rsid w:val="004F5640"/>
    <w:rsid w:val="004F6525"/>
    <w:rsid w:val="004F65D6"/>
    <w:rsid w:val="004F6FE2"/>
    <w:rsid w:val="004F79F2"/>
    <w:rsid w:val="00500084"/>
    <w:rsid w:val="005011D9"/>
    <w:rsid w:val="00501685"/>
    <w:rsid w:val="0050238B"/>
    <w:rsid w:val="0050249E"/>
    <w:rsid w:val="005033F3"/>
    <w:rsid w:val="005036B3"/>
    <w:rsid w:val="00505905"/>
    <w:rsid w:val="00506929"/>
    <w:rsid w:val="00506C06"/>
    <w:rsid w:val="00506CFF"/>
    <w:rsid w:val="00510700"/>
    <w:rsid w:val="00511442"/>
    <w:rsid w:val="00511A1B"/>
    <w:rsid w:val="00511A68"/>
    <w:rsid w:val="005121C0"/>
    <w:rsid w:val="00512E99"/>
    <w:rsid w:val="00513C3F"/>
    <w:rsid w:val="00513D76"/>
    <w:rsid w:val="00513E7D"/>
    <w:rsid w:val="00514A67"/>
    <w:rsid w:val="005150C3"/>
    <w:rsid w:val="00515921"/>
    <w:rsid w:val="00520A46"/>
    <w:rsid w:val="00521192"/>
    <w:rsid w:val="0052127C"/>
    <w:rsid w:val="005232B7"/>
    <w:rsid w:val="00526AEB"/>
    <w:rsid w:val="005302E0"/>
    <w:rsid w:val="00530D92"/>
    <w:rsid w:val="00530DCB"/>
    <w:rsid w:val="0053173E"/>
    <w:rsid w:val="00532C42"/>
    <w:rsid w:val="00533687"/>
    <w:rsid w:val="00534E52"/>
    <w:rsid w:val="005365B6"/>
    <w:rsid w:val="00537E43"/>
    <w:rsid w:val="00540BCC"/>
    <w:rsid w:val="00541964"/>
    <w:rsid w:val="0054271D"/>
    <w:rsid w:val="00543D28"/>
    <w:rsid w:val="00544738"/>
    <w:rsid w:val="005456E4"/>
    <w:rsid w:val="00547B89"/>
    <w:rsid w:val="005500AE"/>
    <w:rsid w:val="00551027"/>
    <w:rsid w:val="005527F1"/>
    <w:rsid w:val="005568AF"/>
    <w:rsid w:val="00556AF5"/>
    <w:rsid w:val="00557225"/>
    <w:rsid w:val="005577F2"/>
    <w:rsid w:val="005606BC"/>
    <w:rsid w:val="00560D30"/>
    <w:rsid w:val="0056191C"/>
    <w:rsid w:val="00562D54"/>
    <w:rsid w:val="00563E73"/>
    <w:rsid w:val="0056426C"/>
    <w:rsid w:val="005647E8"/>
    <w:rsid w:val="00565792"/>
    <w:rsid w:val="00567351"/>
    <w:rsid w:val="00567799"/>
    <w:rsid w:val="00567A1B"/>
    <w:rsid w:val="005710DE"/>
    <w:rsid w:val="00571A0B"/>
    <w:rsid w:val="00573DFD"/>
    <w:rsid w:val="005747D0"/>
    <w:rsid w:val="00581C29"/>
    <w:rsid w:val="005822DF"/>
    <w:rsid w:val="005827D5"/>
    <w:rsid w:val="00582918"/>
    <w:rsid w:val="00583F51"/>
    <w:rsid w:val="005841FF"/>
    <w:rsid w:val="005849E3"/>
    <w:rsid w:val="005850D7"/>
    <w:rsid w:val="0058522F"/>
    <w:rsid w:val="00585282"/>
    <w:rsid w:val="00586266"/>
    <w:rsid w:val="0058703B"/>
    <w:rsid w:val="00590394"/>
    <w:rsid w:val="00592A09"/>
    <w:rsid w:val="005939BA"/>
    <w:rsid w:val="00594E72"/>
    <w:rsid w:val="00595D53"/>
    <w:rsid w:val="00595EDE"/>
    <w:rsid w:val="00596E2B"/>
    <w:rsid w:val="00597DE3"/>
    <w:rsid w:val="005A0836"/>
    <w:rsid w:val="005A0CBA"/>
    <w:rsid w:val="005A2022"/>
    <w:rsid w:val="005A3272"/>
    <w:rsid w:val="005A3A0F"/>
    <w:rsid w:val="005A437C"/>
    <w:rsid w:val="005A4F52"/>
    <w:rsid w:val="005A5193"/>
    <w:rsid w:val="005A6034"/>
    <w:rsid w:val="005A7AC1"/>
    <w:rsid w:val="005B115A"/>
    <w:rsid w:val="005B3ADC"/>
    <w:rsid w:val="005B537F"/>
    <w:rsid w:val="005B726A"/>
    <w:rsid w:val="005C0498"/>
    <w:rsid w:val="005C0FCE"/>
    <w:rsid w:val="005C120D"/>
    <w:rsid w:val="005C15B3"/>
    <w:rsid w:val="005C17A8"/>
    <w:rsid w:val="005C1C05"/>
    <w:rsid w:val="005C4305"/>
    <w:rsid w:val="005C645F"/>
    <w:rsid w:val="005C6F80"/>
    <w:rsid w:val="005D07C2"/>
    <w:rsid w:val="005D1670"/>
    <w:rsid w:val="005D174E"/>
    <w:rsid w:val="005D4F67"/>
    <w:rsid w:val="005D6928"/>
    <w:rsid w:val="005E0C4F"/>
    <w:rsid w:val="005E16C2"/>
    <w:rsid w:val="005E1BEF"/>
    <w:rsid w:val="005E2C97"/>
    <w:rsid w:val="005E2F29"/>
    <w:rsid w:val="005E400D"/>
    <w:rsid w:val="005E49D4"/>
    <w:rsid w:val="005E4E79"/>
    <w:rsid w:val="005E5CE7"/>
    <w:rsid w:val="005E790C"/>
    <w:rsid w:val="005F08C5"/>
    <w:rsid w:val="005F29B4"/>
    <w:rsid w:val="005F5904"/>
    <w:rsid w:val="005F5BBE"/>
    <w:rsid w:val="005F6EB0"/>
    <w:rsid w:val="0060318C"/>
    <w:rsid w:val="00604782"/>
    <w:rsid w:val="00604BB6"/>
    <w:rsid w:val="00605718"/>
    <w:rsid w:val="00605C66"/>
    <w:rsid w:val="00606310"/>
    <w:rsid w:val="00607814"/>
    <w:rsid w:val="00610D87"/>
    <w:rsid w:val="00610E88"/>
    <w:rsid w:val="00613827"/>
    <w:rsid w:val="006138A2"/>
    <w:rsid w:val="006153B7"/>
    <w:rsid w:val="006165AF"/>
    <w:rsid w:val="006175D7"/>
    <w:rsid w:val="006208E5"/>
    <w:rsid w:val="00622BAB"/>
    <w:rsid w:val="00624483"/>
    <w:rsid w:val="006252CC"/>
    <w:rsid w:val="006266BE"/>
    <w:rsid w:val="006273E4"/>
    <w:rsid w:val="00630925"/>
    <w:rsid w:val="00631F82"/>
    <w:rsid w:val="006323C5"/>
    <w:rsid w:val="006338D8"/>
    <w:rsid w:val="00633B59"/>
    <w:rsid w:val="00634EF4"/>
    <w:rsid w:val="006357D0"/>
    <w:rsid w:val="006358C8"/>
    <w:rsid w:val="00635B1A"/>
    <w:rsid w:val="0064133A"/>
    <w:rsid w:val="006416D1"/>
    <w:rsid w:val="00642AF8"/>
    <w:rsid w:val="0064498B"/>
    <w:rsid w:val="00647FD7"/>
    <w:rsid w:val="00650080"/>
    <w:rsid w:val="00651BF7"/>
    <w:rsid w:val="00651F17"/>
    <w:rsid w:val="0065382D"/>
    <w:rsid w:val="006540F8"/>
    <w:rsid w:val="00654B4D"/>
    <w:rsid w:val="0065559D"/>
    <w:rsid w:val="00655A40"/>
    <w:rsid w:val="0065605E"/>
    <w:rsid w:val="00657D11"/>
    <w:rsid w:val="00657D40"/>
    <w:rsid w:val="0066073A"/>
    <w:rsid w:val="00660D84"/>
    <w:rsid w:val="00660EBF"/>
    <w:rsid w:val="0066133A"/>
    <w:rsid w:val="00661760"/>
    <w:rsid w:val="00661A94"/>
    <w:rsid w:val="00662103"/>
    <w:rsid w:val="0066231F"/>
    <w:rsid w:val="00662A55"/>
    <w:rsid w:val="00663196"/>
    <w:rsid w:val="0066378C"/>
    <w:rsid w:val="00665A18"/>
    <w:rsid w:val="0066661D"/>
    <w:rsid w:val="0066739A"/>
    <w:rsid w:val="006700F0"/>
    <w:rsid w:val="006706EA"/>
    <w:rsid w:val="00670A48"/>
    <w:rsid w:val="00672F6F"/>
    <w:rsid w:val="00674BA1"/>
    <w:rsid w:val="00674C2F"/>
    <w:rsid w:val="00674C8B"/>
    <w:rsid w:val="006774A1"/>
    <w:rsid w:val="006820F0"/>
    <w:rsid w:val="006844A2"/>
    <w:rsid w:val="00685C94"/>
    <w:rsid w:val="00685EC7"/>
    <w:rsid w:val="0069095D"/>
    <w:rsid w:val="00691AEE"/>
    <w:rsid w:val="006923CE"/>
    <w:rsid w:val="00694780"/>
    <w:rsid w:val="0069523C"/>
    <w:rsid w:val="006962CA"/>
    <w:rsid w:val="00696A95"/>
    <w:rsid w:val="006A09DA"/>
    <w:rsid w:val="006A1835"/>
    <w:rsid w:val="006A2625"/>
    <w:rsid w:val="006A3EC3"/>
    <w:rsid w:val="006B4A30"/>
    <w:rsid w:val="006B4B8C"/>
    <w:rsid w:val="006B7569"/>
    <w:rsid w:val="006C2183"/>
    <w:rsid w:val="006C28EE"/>
    <w:rsid w:val="006C2B62"/>
    <w:rsid w:val="006C3103"/>
    <w:rsid w:val="006C4FF1"/>
    <w:rsid w:val="006C5C02"/>
    <w:rsid w:val="006C64CC"/>
    <w:rsid w:val="006D123D"/>
    <w:rsid w:val="006D210D"/>
    <w:rsid w:val="006D2998"/>
    <w:rsid w:val="006D3188"/>
    <w:rsid w:val="006D5159"/>
    <w:rsid w:val="006D6779"/>
    <w:rsid w:val="006D7F15"/>
    <w:rsid w:val="006E08FC"/>
    <w:rsid w:val="006E1B38"/>
    <w:rsid w:val="006E1F6B"/>
    <w:rsid w:val="006F173C"/>
    <w:rsid w:val="006F2588"/>
    <w:rsid w:val="006F285A"/>
    <w:rsid w:val="006F4743"/>
    <w:rsid w:val="006F4BBE"/>
    <w:rsid w:val="006F6BBE"/>
    <w:rsid w:val="007068D3"/>
    <w:rsid w:val="007074E3"/>
    <w:rsid w:val="00710A6C"/>
    <w:rsid w:val="00710D98"/>
    <w:rsid w:val="00711CE9"/>
    <w:rsid w:val="00712266"/>
    <w:rsid w:val="00712593"/>
    <w:rsid w:val="00712D82"/>
    <w:rsid w:val="00713730"/>
    <w:rsid w:val="007161DA"/>
    <w:rsid w:val="00716B08"/>
    <w:rsid w:val="00716E22"/>
    <w:rsid w:val="007171AB"/>
    <w:rsid w:val="00717609"/>
    <w:rsid w:val="00720069"/>
    <w:rsid w:val="00721336"/>
    <w:rsid w:val="007213D0"/>
    <w:rsid w:val="007219C0"/>
    <w:rsid w:val="00721D8B"/>
    <w:rsid w:val="0072347F"/>
    <w:rsid w:val="00731C75"/>
    <w:rsid w:val="00732599"/>
    <w:rsid w:val="00741C9F"/>
    <w:rsid w:val="00743E09"/>
    <w:rsid w:val="00744FCC"/>
    <w:rsid w:val="00747B9C"/>
    <w:rsid w:val="00750111"/>
    <w:rsid w:val="00750C93"/>
    <w:rsid w:val="00751B91"/>
    <w:rsid w:val="00754947"/>
    <w:rsid w:val="00754E24"/>
    <w:rsid w:val="00757B3B"/>
    <w:rsid w:val="007618C5"/>
    <w:rsid w:val="00761902"/>
    <w:rsid w:val="00761A61"/>
    <w:rsid w:val="00764FA6"/>
    <w:rsid w:val="007650EE"/>
    <w:rsid w:val="00765294"/>
    <w:rsid w:val="00766E0A"/>
    <w:rsid w:val="00767368"/>
    <w:rsid w:val="00770E54"/>
    <w:rsid w:val="00771048"/>
    <w:rsid w:val="007719FE"/>
    <w:rsid w:val="00771DFA"/>
    <w:rsid w:val="007720D9"/>
    <w:rsid w:val="00772242"/>
    <w:rsid w:val="00773075"/>
    <w:rsid w:val="00773899"/>
    <w:rsid w:val="00773F36"/>
    <w:rsid w:val="00774220"/>
    <w:rsid w:val="00775BF6"/>
    <w:rsid w:val="00776254"/>
    <w:rsid w:val="007769FC"/>
    <w:rsid w:val="00776C04"/>
    <w:rsid w:val="00777C9B"/>
    <w:rsid w:val="00777CFF"/>
    <w:rsid w:val="00780173"/>
    <w:rsid w:val="007815BC"/>
    <w:rsid w:val="00782B3F"/>
    <w:rsid w:val="00782E3C"/>
    <w:rsid w:val="00785292"/>
    <w:rsid w:val="00785C00"/>
    <w:rsid w:val="00785FD0"/>
    <w:rsid w:val="00785FDB"/>
    <w:rsid w:val="007866F3"/>
    <w:rsid w:val="007900CC"/>
    <w:rsid w:val="00791267"/>
    <w:rsid w:val="00792DA0"/>
    <w:rsid w:val="0079641B"/>
    <w:rsid w:val="007966C9"/>
    <w:rsid w:val="00796D8B"/>
    <w:rsid w:val="00797A90"/>
    <w:rsid w:val="007A1856"/>
    <w:rsid w:val="007A1887"/>
    <w:rsid w:val="007A629C"/>
    <w:rsid w:val="007A6348"/>
    <w:rsid w:val="007B023C"/>
    <w:rsid w:val="007B03CC"/>
    <w:rsid w:val="007B2F08"/>
    <w:rsid w:val="007B43D8"/>
    <w:rsid w:val="007C11A6"/>
    <w:rsid w:val="007C3B17"/>
    <w:rsid w:val="007C40ED"/>
    <w:rsid w:val="007C44FF"/>
    <w:rsid w:val="007C4544"/>
    <w:rsid w:val="007C6456"/>
    <w:rsid w:val="007C7BDB"/>
    <w:rsid w:val="007D1A20"/>
    <w:rsid w:val="007D2626"/>
    <w:rsid w:val="007D2FF5"/>
    <w:rsid w:val="007D31A1"/>
    <w:rsid w:val="007D4BCF"/>
    <w:rsid w:val="007D51E5"/>
    <w:rsid w:val="007D542F"/>
    <w:rsid w:val="007D5CC4"/>
    <w:rsid w:val="007D6D1B"/>
    <w:rsid w:val="007D7250"/>
    <w:rsid w:val="007D73AB"/>
    <w:rsid w:val="007D790E"/>
    <w:rsid w:val="007E2712"/>
    <w:rsid w:val="007E3563"/>
    <w:rsid w:val="007E4306"/>
    <w:rsid w:val="007E4645"/>
    <w:rsid w:val="007E4A9C"/>
    <w:rsid w:val="007E5516"/>
    <w:rsid w:val="007E7EE2"/>
    <w:rsid w:val="007F06CA"/>
    <w:rsid w:val="007F0DD0"/>
    <w:rsid w:val="007F2359"/>
    <w:rsid w:val="007F5C71"/>
    <w:rsid w:val="007F61D0"/>
    <w:rsid w:val="00800DD8"/>
    <w:rsid w:val="0080228F"/>
    <w:rsid w:val="00802E2B"/>
    <w:rsid w:val="00803853"/>
    <w:rsid w:val="00804C1B"/>
    <w:rsid w:val="0080595A"/>
    <w:rsid w:val="0080608A"/>
    <w:rsid w:val="00811205"/>
    <w:rsid w:val="008139A8"/>
    <w:rsid w:val="00813B04"/>
    <w:rsid w:val="008150A6"/>
    <w:rsid w:val="00815A8F"/>
    <w:rsid w:val="008162F6"/>
    <w:rsid w:val="00816EF3"/>
    <w:rsid w:val="00817098"/>
    <w:rsid w:val="008178E6"/>
    <w:rsid w:val="008213F9"/>
    <w:rsid w:val="00821540"/>
    <w:rsid w:val="00821646"/>
    <w:rsid w:val="0082249C"/>
    <w:rsid w:val="00822A99"/>
    <w:rsid w:val="008237FB"/>
    <w:rsid w:val="00824B4E"/>
    <w:rsid w:val="00824CCE"/>
    <w:rsid w:val="00824EF9"/>
    <w:rsid w:val="00827218"/>
    <w:rsid w:val="008276B6"/>
    <w:rsid w:val="00827813"/>
    <w:rsid w:val="00830A01"/>
    <w:rsid w:val="00830B7B"/>
    <w:rsid w:val="00832661"/>
    <w:rsid w:val="00833ACA"/>
    <w:rsid w:val="008349AA"/>
    <w:rsid w:val="00834E6D"/>
    <w:rsid w:val="008375D5"/>
    <w:rsid w:val="00840E89"/>
    <w:rsid w:val="00841486"/>
    <w:rsid w:val="00841619"/>
    <w:rsid w:val="00842BC9"/>
    <w:rsid w:val="008431AF"/>
    <w:rsid w:val="0084325E"/>
    <w:rsid w:val="00843ED8"/>
    <w:rsid w:val="0084476E"/>
    <w:rsid w:val="00845137"/>
    <w:rsid w:val="00845B9F"/>
    <w:rsid w:val="00846C38"/>
    <w:rsid w:val="008475FE"/>
    <w:rsid w:val="008504F6"/>
    <w:rsid w:val="00851BFE"/>
    <w:rsid w:val="0085240E"/>
    <w:rsid w:val="00852484"/>
    <w:rsid w:val="00854D5C"/>
    <w:rsid w:val="008572B0"/>
    <w:rsid w:val="008573B9"/>
    <w:rsid w:val="0085782D"/>
    <w:rsid w:val="0086394B"/>
    <w:rsid w:val="00863BB7"/>
    <w:rsid w:val="008645E9"/>
    <w:rsid w:val="00865E61"/>
    <w:rsid w:val="0086635C"/>
    <w:rsid w:val="00867007"/>
    <w:rsid w:val="00870B61"/>
    <w:rsid w:val="0087175C"/>
    <w:rsid w:val="00871B1F"/>
    <w:rsid w:val="00871C2F"/>
    <w:rsid w:val="008730FD"/>
    <w:rsid w:val="00873DA1"/>
    <w:rsid w:val="00875DDD"/>
    <w:rsid w:val="00876BE6"/>
    <w:rsid w:val="00877C93"/>
    <w:rsid w:val="00881BC6"/>
    <w:rsid w:val="00881C77"/>
    <w:rsid w:val="00884056"/>
    <w:rsid w:val="008848F6"/>
    <w:rsid w:val="008860CC"/>
    <w:rsid w:val="00886EEE"/>
    <w:rsid w:val="00886FED"/>
    <w:rsid w:val="0088705C"/>
    <w:rsid w:val="00887F86"/>
    <w:rsid w:val="008903D6"/>
    <w:rsid w:val="0089072A"/>
    <w:rsid w:val="00890876"/>
    <w:rsid w:val="00891929"/>
    <w:rsid w:val="00893029"/>
    <w:rsid w:val="00893062"/>
    <w:rsid w:val="00893734"/>
    <w:rsid w:val="0089514A"/>
    <w:rsid w:val="00895C2A"/>
    <w:rsid w:val="008964F3"/>
    <w:rsid w:val="008A03E9"/>
    <w:rsid w:val="008A0A0D"/>
    <w:rsid w:val="008A32D9"/>
    <w:rsid w:val="008A3961"/>
    <w:rsid w:val="008A482F"/>
    <w:rsid w:val="008A4CEA"/>
    <w:rsid w:val="008A5224"/>
    <w:rsid w:val="008A68D0"/>
    <w:rsid w:val="008A7037"/>
    <w:rsid w:val="008A7506"/>
    <w:rsid w:val="008A7D14"/>
    <w:rsid w:val="008B05DE"/>
    <w:rsid w:val="008B1603"/>
    <w:rsid w:val="008B20ED"/>
    <w:rsid w:val="008B234A"/>
    <w:rsid w:val="008B3169"/>
    <w:rsid w:val="008B4E52"/>
    <w:rsid w:val="008B6135"/>
    <w:rsid w:val="008B7BEB"/>
    <w:rsid w:val="008C02B8"/>
    <w:rsid w:val="008C2C4C"/>
    <w:rsid w:val="008C2DB1"/>
    <w:rsid w:val="008C3244"/>
    <w:rsid w:val="008C3F0F"/>
    <w:rsid w:val="008C4538"/>
    <w:rsid w:val="008C562B"/>
    <w:rsid w:val="008C6717"/>
    <w:rsid w:val="008C71D1"/>
    <w:rsid w:val="008D02DB"/>
    <w:rsid w:val="008D0305"/>
    <w:rsid w:val="008D07EB"/>
    <w:rsid w:val="008D0A21"/>
    <w:rsid w:val="008D1B1A"/>
    <w:rsid w:val="008D2D6B"/>
    <w:rsid w:val="008D3090"/>
    <w:rsid w:val="008D30AD"/>
    <w:rsid w:val="008D3CB4"/>
    <w:rsid w:val="008D4306"/>
    <w:rsid w:val="008D4508"/>
    <w:rsid w:val="008D4DC4"/>
    <w:rsid w:val="008D5917"/>
    <w:rsid w:val="008D5BCA"/>
    <w:rsid w:val="008D5E79"/>
    <w:rsid w:val="008D7CAF"/>
    <w:rsid w:val="008E02EE"/>
    <w:rsid w:val="008E4DE1"/>
    <w:rsid w:val="008E65A8"/>
    <w:rsid w:val="008E67F3"/>
    <w:rsid w:val="008E77D6"/>
    <w:rsid w:val="008E7A09"/>
    <w:rsid w:val="008E7CDA"/>
    <w:rsid w:val="008F0A24"/>
    <w:rsid w:val="008F37BE"/>
    <w:rsid w:val="008F46BE"/>
    <w:rsid w:val="008F54C5"/>
    <w:rsid w:val="009036E7"/>
    <w:rsid w:val="0090392B"/>
    <w:rsid w:val="00903991"/>
    <w:rsid w:val="009049E6"/>
    <w:rsid w:val="0090605F"/>
    <w:rsid w:val="00907069"/>
    <w:rsid w:val="00907A8F"/>
    <w:rsid w:val="0091053B"/>
    <w:rsid w:val="009107A6"/>
    <w:rsid w:val="00912158"/>
    <w:rsid w:val="00912945"/>
    <w:rsid w:val="00912CBD"/>
    <w:rsid w:val="009144EE"/>
    <w:rsid w:val="00915611"/>
    <w:rsid w:val="00915952"/>
    <w:rsid w:val="00915D4C"/>
    <w:rsid w:val="0092135B"/>
    <w:rsid w:val="00924989"/>
    <w:rsid w:val="00924EEE"/>
    <w:rsid w:val="009279B2"/>
    <w:rsid w:val="009306E0"/>
    <w:rsid w:val="009339C7"/>
    <w:rsid w:val="009345C4"/>
    <w:rsid w:val="00935814"/>
    <w:rsid w:val="009368C2"/>
    <w:rsid w:val="009377DF"/>
    <w:rsid w:val="009406F1"/>
    <w:rsid w:val="00941D31"/>
    <w:rsid w:val="0094502D"/>
    <w:rsid w:val="00946561"/>
    <w:rsid w:val="00946B39"/>
    <w:rsid w:val="00947013"/>
    <w:rsid w:val="009479D3"/>
    <w:rsid w:val="00947E3F"/>
    <w:rsid w:val="0095062C"/>
    <w:rsid w:val="009519D5"/>
    <w:rsid w:val="009546CB"/>
    <w:rsid w:val="00956EA9"/>
    <w:rsid w:val="00966850"/>
    <w:rsid w:val="00966E40"/>
    <w:rsid w:val="009710AD"/>
    <w:rsid w:val="0097132E"/>
    <w:rsid w:val="00971BC4"/>
    <w:rsid w:val="00973084"/>
    <w:rsid w:val="00973422"/>
    <w:rsid w:val="00973CBD"/>
    <w:rsid w:val="00974520"/>
    <w:rsid w:val="00974B59"/>
    <w:rsid w:val="009752B6"/>
    <w:rsid w:val="00975341"/>
    <w:rsid w:val="009763A1"/>
    <w:rsid w:val="0097653D"/>
    <w:rsid w:val="00977A0D"/>
    <w:rsid w:val="00977B21"/>
    <w:rsid w:val="009801D9"/>
    <w:rsid w:val="009808E0"/>
    <w:rsid w:val="00984EA2"/>
    <w:rsid w:val="00986CC3"/>
    <w:rsid w:val="009870BE"/>
    <w:rsid w:val="0099068E"/>
    <w:rsid w:val="009920AA"/>
    <w:rsid w:val="00992943"/>
    <w:rsid w:val="009931B3"/>
    <w:rsid w:val="0099551E"/>
    <w:rsid w:val="00995A3F"/>
    <w:rsid w:val="00996279"/>
    <w:rsid w:val="009965F7"/>
    <w:rsid w:val="009A0866"/>
    <w:rsid w:val="009A1BD7"/>
    <w:rsid w:val="009A4624"/>
    <w:rsid w:val="009A4D0A"/>
    <w:rsid w:val="009A4F02"/>
    <w:rsid w:val="009A52BC"/>
    <w:rsid w:val="009A6156"/>
    <w:rsid w:val="009A6625"/>
    <w:rsid w:val="009A759C"/>
    <w:rsid w:val="009A75C6"/>
    <w:rsid w:val="009B0CBD"/>
    <w:rsid w:val="009B2B2B"/>
    <w:rsid w:val="009B2F70"/>
    <w:rsid w:val="009B39C2"/>
    <w:rsid w:val="009B4594"/>
    <w:rsid w:val="009B4DEC"/>
    <w:rsid w:val="009B65C2"/>
    <w:rsid w:val="009B6F18"/>
    <w:rsid w:val="009B7BE0"/>
    <w:rsid w:val="009C2459"/>
    <w:rsid w:val="009C255A"/>
    <w:rsid w:val="009C2B46"/>
    <w:rsid w:val="009C3427"/>
    <w:rsid w:val="009C4448"/>
    <w:rsid w:val="009C610D"/>
    <w:rsid w:val="009C6D10"/>
    <w:rsid w:val="009D10E5"/>
    <w:rsid w:val="009D190F"/>
    <w:rsid w:val="009D1BEE"/>
    <w:rsid w:val="009D299B"/>
    <w:rsid w:val="009D2A20"/>
    <w:rsid w:val="009D2DC4"/>
    <w:rsid w:val="009D39B5"/>
    <w:rsid w:val="009D43F3"/>
    <w:rsid w:val="009D4E9F"/>
    <w:rsid w:val="009D5D40"/>
    <w:rsid w:val="009D6B1B"/>
    <w:rsid w:val="009D7D68"/>
    <w:rsid w:val="009E0B66"/>
    <w:rsid w:val="009E107B"/>
    <w:rsid w:val="009E18D6"/>
    <w:rsid w:val="009E28AE"/>
    <w:rsid w:val="009E4504"/>
    <w:rsid w:val="009E4C2C"/>
    <w:rsid w:val="009E4DCA"/>
    <w:rsid w:val="009E4F28"/>
    <w:rsid w:val="009E503D"/>
    <w:rsid w:val="009E53C8"/>
    <w:rsid w:val="009E5B02"/>
    <w:rsid w:val="009E7B92"/>
    <w:rsid w:val="009E7C57"/>
    <w:rsid w:val="009E7F45"/>
    <w:rsid w:val="009F0780"/>
    <w:rsid w:val="009F19C0"/>
    <w:rsid w:val="009F2258"/>
    <w:rsid w:val="009F2CDD"/>
    <w:rsid w:val="009F2DD1"/>
    <w:rsid w:val="009F2FBB"/>
    <w:rsid w:val="009F38B0"/>
    <w:rsid w:val="009F4B0F"/>
    <w:rsid w:val="009F505F"/>
    <w:rsid w:val="009F566B"/>
    <w:rsid w:val="009F5FF6"/>
    <w:rsid w:val="009F7406"/>
    <w:rsid w:val="00A00AE4"/>
    <w:rsid w:val="00A00D24"/>
    <w:rsid w:val="00A00D32"/>
    <w:rsid w:val="00A0129C"/>
    <w:rsid w:val="00A01498"/>
    <w:rsid w:val="00A015AB"/>
    <w:rsid w:val="00A01F5C"/>
    <w:rsid w:val="00A02CCE"/>
    <w:rsid w:val="00A0609B"/>
    <w:rsid w:val="00A07195"/>
    <w:rsid w:val="00A07298"/>
    <w:rsid w:val="00A11358"/>
    <w:rsid w:val="00A1283E"/>
    <w:rsid w:val="00A12A69"/>
    <w:rsid w:val="00A13D97"/>
    <w:rsid w:val="00A179F5"/>
    <w:rsid w:val="00A2019A"/>
    <w:rsid w:val="00A20420"/>
    <w:rsid w:val="00A21091"/>
    <w:rsid w:val="00A222BA"/>
    <w:rsid w:val="00A23493"/>
    <w:rsid w:val="00A2416A"/>
    <w:rsid w:val="00A2545B"/>
    <w:rsid w:val="00A25991"/>
    <w:rsid w:val="00A25D4E"/>
    <w:rsid w:val="00A26983"/>
    <w:rsid w:val="00A26EA1"/>
    <w:rsid w:val="00A30E06"/>
    <w:rsid w:val="00A31EC8"/>
    <w:rsid w:val="00A3270B"/>
    <w:rsid w:val="00A333A9"/>
    <w:rsid w:val="00A33527"/>
    <w:rsid w:val="00A3617B"/>
    <w:rsid w:val="00A379E4"/>
    <w:rsid w:val="00A40A68"/>
    <w:rsid w:val="00A4235C"/>
    <w:rsid w:val="00A42DA6"/>
    <w:rsid w:val="00A42F07"/>
    <w:rsid w:val="00A43B02"/>
    <w:rsid w:val="00A44946"/>
    <w:rsid w:val="00A45A84"/>
    <w:rsid w:val="00A460C6"/>
    <w:rsid w:val="00A46B85"/>
    <w:rsid w:val="00A47364"/>
    <w:rsid w:val="00A47FC1"/>
    <w:rsid w:val="00A50271"/>
    <w:rsid w:val="00A50585"/>
    <w:rsid w:val="00A506F1"/>
    <w:rsid w:val="00A510E0"/>
    <w:rsid w:val="00A5156E"/>
    <w:rsid w:val="00A53E57"/>
    <w:rsid w:val="00A548EA"/>
    <w:rsid w:val="00A5526C"/>
    <w:rsid w:val="00A55814"/>
    <w:rsid w:val="00A56667"/>
    <w:rsid w:val="00A56824"/>
    <w:rsid w:val="00A572DA"/>
    <w:rsid w:val="00A576E1"/>
    <w:rsid w:val="00A60AC4"/>
    <w:rsid w:val="00A60D45"/>
    <w:rsid w:val="00A61F6D"/>
    <w:rsid w:val="00A624FF"/>
    <w:rsid w:val="00A6371E"/>
    <w:rsid w:val="00A64071"/>
    <w:rsid w:val="00A64E44"/>
    <w:rsid w:val="00A65996"/>
    <w:rsid w:val="00A67276"/>
    <w:rsid w:val="00A67588"/>
    <w:rsid w:val="00A67840"/>
    <w:rsid w:val="00A7164F"/>
    <w:rsid w:val="00A716F8"/>
    <w:rsid w:val="00A717CB"/>
    <w:rsid w:val="00A71A9E"/>
    <w:rsid w:val="00A7382D"/>
    <w:rsid w:val="00A743AC"/>
    <w:rsid w:val="00A75AB7"/>
    <w:rsid w:val="00A75C99"/>
    <w:rsid w:val="00A833B9"/>
    <w:rsid w:val="00A84323"/>
    <w:rsid w:val="00A8483F"/>
    <w:rsid w:val="00A85394"/>
    <w:rsid w:val="00A854A5"/>
    <w:rsid w:val="00A86EA7"/>
    <w:rsid w:val="00A870B0"/>
    <w:rsid w:val="00A8728A"/>
    <w:rsid w:val="00A87A54"/>
    <w:rsid w:val="00A90DF7"/>
    <w:rsid w:val="00A911FF"/>
    <w:rsid w:val="00A948B3"/>
    <w:rsid w:val="00A94C87"/>
    <w:rsid w:val="00A96709"/>
    <w:rsid w:val="00AA105C"/>
    <w:rsid w:val="00AA14BB"/>
    <w:rsid w:val="00AA1809"/>
    <w:rsid w:val="00AA1FFE"/>
    <w:rsid w:val="00AA208D"/>
    <w:rsid w:val="00AA2B8B"/>
    <w:rsid w:val="00AA3F2E"/>
    <w:rsid w:val="00AA4165"/>
    <w:rsid w:val="00AA4806"/>
    <w:rsid w:val="00AA6D6C"/>
    <w:rsid w:val="00AA72F4"/>
    <w:rsid w:val="00AB10E7"/>
    <w:rsid w:val="00AB2457"/>
    <w:rsid w:val="00AB2BCE"/>
    <w:rsid w:val="00AB2F97"/>
    <w:rsid w:val="00AB3D82"/>
    <w:rsid w:val="00AB4D25"/>
    <w:rsid w:val="00AB5033"/>
    <w:rsid w:val="00AB5298"/>
    <w:rsid w:val="00AB5519"/>
    <w:rsid w:val="00AB5A25"/>
    <w:rsid w:val="00AB6313"/>
    <w:rsid w:val="00AB6F47"/>
    <w:rsid w:val="00AB71DD"/>
    <w:rsid w:val="00AC15C5"/>
    <w:rsid w:val="00AC34D5"/>
    <w:rsid w:val="00AC413A"/>
    <w:rsid w:val="00AC59D3"/>
    <w:rsid w:val="00AC6525"/>
    <w:rsid w:val="00AC7CEF"/>
    <w:rsid w:val="00AD0E75"/>
    <w:rsid w:val="00AD52C4"/>
    <w:rsid w:val="00AD5BE4"/>
    <w:rsid w:val="00AD6B9E"/>
    <w:rsid w:val="00AD7303"/>
    <w:rsid w:val="00AE32F0"/>
    <w:rsid w:val="00AE3F46"/>
    <w:rsid w:val="00AE734C"/>
    <w:rsid w:val="00AE77EB"/>
    <w:rsid w:val="00AE7BD8"/>
    <w:rsid w:val="00AE7D02"/>
    <w:rsid w:val="00AF0BB7"/>
    <w:rsid w:val="00AF0BDE"/>
    <w:rsid w:val="00AF0EDE"/>
    <w:rsid w:val="00AF137E"/>
    <w:rsid w:val="00AF36DC"/>
    <w:rsid w:val="00AF4853"/>
    <w:rsid w:val="00AF53B9"/>
    <w:rsid w:val="00AF73AD"/>
    <w:rsid w:val="00B00702"/>
    <w:rsid w:val="00B0110B"/>
    <w:rsid w:val="00B0234E"/>
    <w:rsid w:val="00B06751"/>
    <w:rsid w:val="00B06B65"/>
    <w:rsid w:val="00B07931"/>
    <w:rsid w:val="00B112E2"/>
    <w:rsid w:val="00B13241"/>
    <w:rsid w:val="00B13699"/>
    <w:rsid w:val="00B136A7"/>
    <w:rsid w:val="00B149E2"/>
    <w:rsid w:val="00B14E3B"/>
    <w:rsid w:val="00B2131A"/>
    <w:rsid w:val="00B2169D"/>
    <w:rsid w:val="00B21CBB"/>
    <w:rsid w:val="00B23070"/>
    <w:rsid w:val="00B242A2"/>
    <w:rsid w:val="00B252F4"/>
    <w:rsid w:val="00B2606D"/>
    <w:rsid w:val="00B263C0"/>
    <w:rsid w:val="00B264B7"/>
    <w:rsid w:val="00B26C7F"/>
    <w:rsid w:val="00B26E46"/>
    <w:rsid w:val="00B27002"/>
    <w:rsid w:val="00B316CA"/>
    <w:rsid w:val="00B31BFB"/>
    <w:rsid w:val="00B32979"/>
    <w:rsid w:val="00B338AC"/>
    <w:rsid w:val="00B338E5"/>
    <w:rsid w:val="00B3528F"/>
    <w:rsid w:val="00B357AB"/>
    <w:rsid w:val="00B40313"/>
    <w:rsid w:val="00B41704"/>
    <w:rsid w:val="00B41F72"/>
    <w:rsid w:val="00B4314B"/>
    <w:rsid w:val="00B431C5"/>
    <w:rsid w:val="00B43FCC"/>
    <w:rsid w:val="00B44E90"/>
    <w:rsid w:val="00B45324"/>
    <w:rsid w:val="00B47018"/>
    <w:rsid w:val="00B478C4"/>
    <w:rsid w:val="00B47956"/>
    <w:rsid w:val="00B50F71"/>
    <w:rsid w:val="00B517E1"/>
    <w:rsid w:val="00B556E8"/>
    <w:rsid w:val="00B55E70"/>
    <w:rsid w:val="00B60238"/>
    <w:rsid w:val="00B621EF"/>
    <w:rsid w:val="00B640A8"/>
    <w:rsid w:val="00B64962"/>
    <w:rsid w:val="00B6692B"/>
    <w:rsid w:val="00B66AC0"/>
    <w:rsid w:val="00B66E1E"/>
    <w:rsid w:val="00B67B24"/>
    <w:rsid w:val="00B71634"/>
    <w:rsid w:val="00B73091"/>
    <w:rsid w:val="00B75139"/>
    <w:rsid w:val="00B80840"/>
    <w:rsid w:val="00B80842"/>
    <w:rsid w:val="00B80B05"/>
    <w:rsid w:val="00B80B9B"/>
    <w:rsid w:val="00B815FC"/>
    <w:rsid w:val="00B81623"/>
    <w:rsid w:val="00B82A05"/>
    <w:rsid w:val="00B84409"/>
    <w:rsid w:val="00B84500"/>
    <w:rsid w:val="00B84E2D"/>
    <w:rsid w:val="00B85F6F"/>
    <w:rsid w:val="00B86B03"/>
    <w:rsid w:val="00B8746A"/>
    <w:rsid w:val="00B91BB6"/>
    <w:rsid w:val="00B9267F"/>
    <w:rsid w:val="00B92729"/>
    <w:rsid w:val="00B9277F"/>
    <w:rsid w:val="00B927C9"/>
    <w:rsid w:val="00B93EFF"/>
    <w:rsid w:val="00B952B7"/>
    <w:rsid w:val="00B96088"/>
    <w:rsid w:val="00B96EFA"/>
    <w:rsid w:val="00B97C08"/>
    <w:rsid w:val="00B97CCF"/>
    <w:rsid w:val="00BA0C07"/>
    <w:rsid w:val="00BA2327"/>
    <w:rsid w:val="00BA284C"/>
    <w:rsid w:val="00BA33D8"/>
    <w:rsid w:val="00BA3F43"/>
    <w:rsid w:val="00BA533F"/>
    <w:rsid w:val="00BA5541"/>
    <w:rsid w:val="00BA61AC"/>
    <w:rsid w:val="00BB03E5"/>
    <w:rsid w:val="00BB0EFC"/>
    <w:rsid w:val="00BB14FC"/>
    <w:rsid w:val="00BB17B0"/>
    <w:rsid w:val="00BB28BF"/>
    <w:rsid w:val="00BB2F42"/>
    <w:rsid w:val="00BB4AC0"/>
    <w:rsid w:val="00BB520B"/>
    <w:rsid w:val="00BB521A"/>
    <w:rsid w:val="00BB5683"/>
    <w:rsid w:val="00BB5EB6"/>
    <w:rsid w:val="00BC112B"/>
    <w:rsid w:val="00BC17DF"/>
    <w:rsid w:val="00BC3D73"/>
    <w:rsid w:val="00BC3F7E"/>
    <w:rsid w:val="00BC6832"/>
    <w:rsid w:val="00BC6D08"/>
    <w:rsid w:val="00BC7960"/>
    <w:rsid w:val="00BD0826"/>
    <w:rsid w:val="00BD15AB"/>
    <w:rsid w:val="00BD181D"/>
    <w:rsid w:val="00BD4D7E"/>
    <w:rsid w:val="00BD53A1"/>
    <w:rsid w:val="00BE0567"/>
    <w:rsid w:val="00BE18F0"/>
    <w:rsid w:val="00BE1BAF"/>
    <w:rsid w:val="00BE302F"/>
    <w:rsid w:val="00BE3210"/>
    <w:rsid w:val="00BE350E"/>
    <w:rsid w:val="00BE3E56"/>
    <w:rsid w:val="00BE4BF7"/>
    <w:rsid w:val="00BE56A7"/>
    <w:rsid w:val="00BE62F6"/>
    <w:rsid w:val="00BE638E"/>
    <w:rsid w:val="00BE7813"/>
    <w:rsid w:val="00BE7DCA"/>
    <w:rsid w:val="00BF1F48"/>
    <w:rsid w:val="00BF27B2"/>
    <w:rsid w:val="00BF2C8C"/>
    <w:rsid w:val="00BF4F06"/>
    <w:rsid w:val="00BF534E"/>
    <w:rsid w:val="00BF5717"/>
    <w:rsid w:val="00BF5C91"/>
    <w:rsid w:val="00BF66D2"/>
    <w:rsid w:val="00BF73A3"/>
    <w:rsid w:val="00C01348"/>
    <w:rsid w:val="00C01585"/>
    <w:rsid w:val="00C01832"/>
    <w:rsid w:val="00C03856"/>
    <w:rsid w:val="00C039E2"/>
    <w:rsid w:val="00C04713"/>
    <w:rsid w:val="00C0688F"/>
    <w:rsid w:val="00C06DE8"/>
    <w:rsid w:val="00C0764A"/>
    <w:rsid w:val="00C07F46"/>
    <w:rsid w:val="00C118B1"/>
    <w:rsid w:val="00C1410E"/>
    <w:rsid w:val="00C141C6"/>
    <w:rsid w:val="00C14C5A"/>
    <w:rsid w:val="00C15663"/>
    <w:rsid w:val="00C156CA"/>
    <w:rsid w:val="00C15F8E"/>
    <w:rsid w:val="00C15FE4"/>
    <w:rsid w:val="00C16508"/>
    <w:rsid w:val="00C16F5A"/>
    <w:rsid w:val="00C2071A"/>
    <w:rsid w:val="00C20ACB"/>
    <w:rsid w:val="00C221C2"/>
    <w:rsid w:val="00C23703"/>
    <w:rsid w:val="00C252A1"/>
    <w:rsid w:val="00C25833"/>
    <w:rsid w:val="00C26068"/>
    <w:rsid w:val="00C26DF9"/>
    <w:rsid w:val="00C271A8"/>
    <w:rsid w:val="00C27C1C"/>
    <w:rsid w:val="00C3050C"/>
    <w:rsid w:val="00C31ACC"/>
    <w:rsid w:val="00C31F15"/>
    <w:rsid w:val="00C32067"/>
    <w:rsid w:val="00C346AD"/>
    <w:rsid w:val="00C36E3A"/>
    <w:rsid w:val="00C37A77"/>
    <w:rsid w:val="00C40124"/>
    <w:rsid w:val="00C41141"/>
    <w:rsid w:val="00C449AD"/>
    <w:rsid w:val="00C44E30"/>
    <w:rsid w:val="00C461E6"/>
    <w:rsid w:val="00C46EDD"/>
    <w:rsid w:val="00C47F58"/>
    <w:rsid w:val="00C50045"/>
    <w:rsid w:val="00C50771"/>
    <w:rsid w:val="00C508BE"/>
    <w:rsid w:val="00C535FC"/>
    <w:rsid w:val="00C548D5"/>
    <w:rsid w:val="00C55F6D"/>
    <w:rsid w:val="00C55FE8"/>
    <w:rsid w:val="00C57220"/>
    <w:rsid w:val="00C57451"/>
    <w:rsid w:val="00C5797E"/>
    <w:rsid w:val="00C63B8F"/>
    <w:rsid w:val="00C63EC4"/>
    <w:rsid w:val="00C64198"/>
    <w:rsid w:val="00C64731"/>
    <w:rsid w:val="00C64CD9"/>
    <w:rsid w:val="00C66E3B"/>
    <w:rsid w:val="00C670F8"/>
    <w:rsid w:val="00C6780B"/>
    <w:rsid w:val="00C70FC8"/>
    <w:rsid w:val="00C71E59"/>
    <w:rsid w:val="00C73A90"/>
    <w:rsid w:val="00C767D2"/>
    <w:rsid w:val="00C76D49"/>
    <w:rsid w:val="00C7701C"/>
    <w:rsid w:val="00C80AD4"/>
    <w:rsid w:val="00C80B5E"/>
    <w:rsid w:val="00C82055"/>
    <w:rsid w:val="00C85634"/>
    <w:rsid w:val="00C85FE1"/>
    <w:rsid w:val="00C861A2"/>
    <w:rsid w:val="00C8630A"/>
    <w:rsid w:val="00C9061B"/>
    <w:rsid w:val="00C9108E"/>
    <w:rsid w:val="00C93EBA"/>
    <w:rsid w:val="00C96931"/>
    <w:rsid w:val="00C97724"/>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B2D"/>
    <w:rsid w:val="00CB4E5A"/>
    <w:rsid w:val="00CB5228"/>
    <w:rsid w:val="00CB554B"/>
    <w:rsid w:val="00CB581E"/>
    <w:rsid w:val="00CB6A8A"/>
    <w:rsid w:val="00CB6EDE"/>
    <w:rsid w:val="00CC1B76"/>
    <w:rsid w:val="00CC3F35"/>
    <w:rsid w:val="00CC41BA"/>
    <w:rsid w:val="00CC6336"/>
    <w:rsid w:val="00CC6CD3"/>
    <w:rsid w:val="00CC6ED2"/>
    <w:rsid w:val="00CC7C94"/>
    <w:rsid w:val="00CC7D0F"/>
    <w:rsid w:val="00CC7E7E"/>
    <w:rsid w:val="00CD09EF"/>
    <w:rsid w:val="00CD1550"/>
    <w:rsid w:val="00CD17C1"/>
    <w:rsid w:val="00CD1972"/>
    <w:rsid w:val="00CD1C6C"/>
    <w:rsid w:val="00CD37F1"/>
    <w:rsid w:val="00CD3BFC"/>
    <w:rsid w:val="00CD42E0"/>
    <w:rsid w:val="00CD4457"/>
    <w:rsid w:val="00CD452C"/>
    <w:rsid w:val="00CD4565"/>
    <w:rsid w:val="00CD5E04"/>
    <w:rsid w:val="00CD6169"/>
    <w:rsid w:val="00CD62AE"/>
    <w:rsid w:val="00CD6D76"/>
    <w:rsid w:val="00CE1C01"/>
    <w:rsid w:val="00CE20BC"/>
    <w:rsid w:val="00CE26C6"/>
    <w:rsid w:val="00CE39E1"/>
    <w:rsid w:val="00CE7F19"/>
    <w:rsid w:val="00CF0FD4"/>
    <w:rsid w:val="00CF16D8"/>
    <w:rsid w:val="00CF1FD8"/>
    <w:rsid w:val="00CF20D0"/>
    <w:rsid w:val="00CF2786"/>
    <w:rsid w:val="00CF2D83"/>
    <w:rsid w:val="00CF2F29"/>
    <w:rsid w:val="00CF44A1"/>
    <w:rsid w:val="00CF45F2"/>
    <w:rsid w:val="00CF4AC0"/>
    <w:rsid w:val="00CF4FDC"/>
    <w:rsid w:val="00CF6E13"/>
    <w:rsid w:val="00CF7776"/>
    <w:rsid w:val="00D00E9E"/>
    <w:rsid w:val="00D01518"/>
    <w:rsid w:val="00D021D2"/>
    <w:rsid w:val="00D02765"/>
    <w:rsid w:val="00D04C2B"/>
    <w:rsid w:val="00D061BB"/>
    <w:rsid w:val="00D0781E"/>
    <w:rsid w:val="00D07BE1"/>
    <w:rsid w:val="00D10047"/>
    <w:rsid w:val="00D1138E"/>
    <w:rsid w:val="00D116C0"/>
    <w:rsid w:val="00D12A5F"/>
    <w:rsid w:val="00D12D06"/>
    <w:rsid w:val="00D13433"/>
    <w:rsid w:val="00D13D8A"/>
    <w:rsid w:val="00D165E2"/>
    <w:rsid w:val="00D16A72"/>
    <w:rsid w:val="00D172C9"/>
    <w:rsid w:val="00D20DA7"/>
    <w:rsid w:val="00D22CFF"/>
    <w:rsid w:val="00D249A5"/>
    <w:rsid w:val="00D275B7"/>
    <w:rsid w:val="00D2793F"/>
    <w:rsid w:val="00D279D8"/>
    <w:rsid w:val="00D27C8E"/>
    <w:rsid w:val="00D3026A"/>
    <w:rsid w:val="00D32D62"/>
    <w:rsid w:val="00D33DEB"/>
    <w:rsid w:val="00D35947"/>
    <w:rsid w:val="00D3621B"/>
    <w:rsid w:val="00D3668C"/>
    <w:rsid w:val="00D36E44"/>
    <w:rsid w:val="00D40205"/>
    <w:rsid w:val="00D408F8"/>
    <w:rsid w:val="00D40C72"/>
    <w:rsid w:val="00D41021"/>
    <w:rsid w:val="00D412AF"/>
    <w:rsid w:val="00D4141B"/>
    <w:rsid w:val="00D4145D"/>
    <w:rsid w:val="00D425CC"/>
    <w:rsid w:val="00D432DA"/>
    <w:rsid w:val="00D4460B"/>
    <w:rsid w:val="00D458F0"/>
    <w:rsid w:val="00D50668"/>
    <w:rsid w:val="00D50B3B"/>
    <w:rsid w:val="00D513AB"/>
    <w:rsid w:val="00D51C1C"/>
    <w:rsid w:val="00D51FCC"/>
    <w:rsid w:val="00D5467F"/>
    <w:rsid w:val="00D5469A"/>
    <w:rsid w:val="00D54C1A"/>
    <w:rsid w:val="00D55837"/>
    <w:rsid w:val="00D56A9F"/>
    <w:rsid w:val="00D56CE2"/>
    <w:rsid w:val="00D575AF"/>
    <w:rsid w:val="00D57BA2"/>
    <w:rsid w:val="00D60F51"/>
    <w:rsid w:val="00D60FAC"/>
    <w:rsid w:val="00D62FE6"/>
    <w:rsid w:val="00D65E43"/>
    <w:rsid w:val="00D672C9"/>
    <w:rsid w:val="00D6730A"/>
    <w:rsid w:val="00D674A6"/>
    <w:rsid w:val="00D67C54"/>
    <w:rsid w:val="00D70475"/>
    <w:rsid w:val="00D708FC"/>
    <w:rsid w:val="00D7168E"/>
    <w:rsid w:val="00D72719"/>
    <w:rsid w:val="00D73F9D"/>
    <w:rsid w:val="00D741AA"/>
    <w:rsid w:val="00D741C2"/>
    <w:rsid w:val="00D7460E"/>
    <w:rsid w:val="00D74B7C"/>
    <w:rsid w:val="00D759BD"/>
    <w:rsid w:val="00D76068"/>
    <w:rsid w:val="00D76613"/>
    <w:rsid w:val="00D76B01"/>
    <w:rsid w:val="00D76E98"/>
    <w:rsid w:val="00D804A2"/>
    <w:rsid w:val="00D80E84"/>
    <w:rsid w:val="00D81537"/>
    <w:rsid w:val="00D82886"/>
    <w:rsid w:val="00D84704"/>
    <w:rsid w:val="00D84BF9"/>
    <w:rsid w:val="00D8517D"/>
    <w:rsid w:val="00D92061"/>
    <w:rsid w:val="00D921FD"/>
    <w:rsid w:val="00D927FA"/>
    <w:rsid w:val="00D93714"/>
    <w:rsid w:val="00D937FE"/>
    <w:rsid w:val="00D94034"/>
    <w:rsid w:val="00D940D9"/>
    <w:rsid w:val="00D95424"/>
    <w:rsid w:val="00D95876"/>
    <w:rsid w:val="00D96717"/>
    <w:rsid w:val="00D97666"/>
    <w:rsid w:val="00DA2037"/>
    <w:rsid w:val="00DA2831"/>
    <w:rsid w:val="00DA3D7D"/>
    <w:rsid w:val="00DA4084"/>
    <w:rsid w:val="00DA4714"/>
    <w:rsid w:val="00DA56ED"/>
    <w:rsid w:val="00DA5A54"/>
    <w:rsid w:val="00DA5C0D"/>
    <w:rsid w:val="00DB0F88"/>
    <w:rsid w:val="00DB1030"/>
    <w:rsid w:val="00DB27BD"/>
    <w:rsid w:val="00DB423C"/>
    <w:rsid w:val="00DB4E26"/>
    <w:rsid w:val="00DB6D1D"/>
    <w:rsid w:val="00DB714B"/>
    <w:rsid w:val="00DB73E9"/>
    <w:rsid w:val="00DC08A2"/>
    <w:rsid w:val="00DC1025"/>
    <w:rsid w:val="00DC10F6"/>
    <w:rsid w:val="00DC115D"/>
    <w:rsid w:val="00DC1654"/>
    <w:rsid w:val="00DC1EB8"/>
    <w:rsid w:val="00DC2550"/>
    <w:rsid w:val="00DC3CD1"/>
    <w:rsid w:val="00DC3E45"/>
    <w:rsid w:val="00DC4598"/>
    <w:rsid w:val="00DD0722"/>
    <w:rsid w:val="00DD0B3D"/>
    <w:rsid w:val="00DD212F"/>
    <w:rsid w:val="00DD3F24"/>
    <w:rsid w:val="00DE0A89"/>
    <w:rsid w:val="00DE18F5"/>
    <w:rsid w:val="00DE448E"/>
    <w:rsid w:val="00DE5465"/>
    <w:rsid w:val="00DE6629"/>
    <w:rsid w:val="00DE73D2"/>
    <w:rsid w:val="00DF0711"/>
    <w:rsid w:val="00DF52BD"/>
    <w:rsid w:val="00DF5BFB"/>
    <w:rsid w:val="00DF5CD6"/>
    <w:rsid w:val="00DF7041"/>
    <w:rsid w:val="00DF75B6"/>
    <w:rsid w:val="00E022DA"/>
    <w:rsid w:val="00E032A1"/>
    <w:rsid w:val="00E03BCB"/>
    <w:rsid w:val="00E03D03"/>
    <w:rsid w:val="00E04668"/>
    <w:rsid w:val="00E07534"/>
    <w:rsid w:val="00E07739"/>
    <w:rsid w:val="00E1020B"/>
    <w:rsid w:val="00E124DC"/>
    <w:rsid w:val="00E1268C"/>
    <w:rsid w:val="00E126C8"/>
    <w:rsid w:val="00E12EB5"/>
    <w:rsid w:val="00E13A08"/>
    <w:rsid w:val="00E13CBA"/>
    <w:rsid w:val="00E14B00"/>
    <w:rsid w:val="00E15A41"/>
    <w:rsid w:val="00E16825"/>
    <w:rsid w:val="00E22D68"/>
    <w:rsid w:val="00E22EB3"/>
    <w:rsid w:val="00E242B7"/>
    <w:rsid w:val="00E247D9"/>
    <w:rsid w:val="00E252C7"/>
    <w:rsid w:val="00E258D8"/>
    <w:rsid w:val="00E264EC"/>
    <w:rsid w:val="00E267AA"/>
    <w:rsid w:val="00E26DDF"/>
    <w:rsid w:val="00E270E5"/>
    <w:rsid w:val="00E30167"/>
    <w:rsid w:val="00E3087E"/>
    <w:rsid w:val="00E315AE"/>
    <w:rsid w:val="00E32C2B"/>
    <w:rsid w:val="00E33363"/>
    <w:rsid w:val="00E33493"/>
    <w:rsid w:val="00E340E8"/>
    <w:rsid w:val="00E34CD5"/>
    <w:rsid w:val="00E35174"/>
    <w:rsid w:val="00E37922"/>
    <w:rsid w:val="00E406DF"/>
    <w:rsid w:val="00E40DF8"/>
    <w:rsid w:val="00E4121D"/>
    <w:rsid w:val="00E415D3"/>
    <w:rsid w:val="00E428CF"/>
    <w:rsid w:val="00E44EBE"/>
    <w:rsid w:val="00E4580D"/>
    <w:rsid w:val="00E45C07"/>
    <w:rsid w:val="00E469E4"/>
    <w:rsid w:val="00E46AEC"/>
    <w:rsid w:val="00E475C3"/>
    <w:rsid w:val="00E509B0"/>
    <w:rsid w:val="00E50B11"/>
    <w:rsid w:val="00E51422"/>
    <w:rsid w:val="00E522C7"/>
    <w:rsid w:val="00E54246"/>
    <w:rsid w:val="00E55D8E"/>
    <w:rsid w:val="00E61419"/>
    <w:rsid w:val="00E6213C"/>
    <w:rsid w:val="00E633A7"/>
    <w:rsid w:val="00E6641E"/>
    <w:rsid w:val="00E66D2B"/>
    <w:rsid w:val="00E66DBA"/>
    <w:rsid w:val="00E66F18"/>
    <w:rsid w:val="00E6744A"/>
    <w:rsid w:val="00E67688"/>
    <w:rsid w:val="00E70856"/>
    <w:rsid w:val="00E727DE"/>
    <w:rsid w:val="00E72ECB"/>
    <w:rsid w:val="00E7439D"/>
    <w:rsid w:val="00E74A30"/>
    <w:rsid w:val="00E77778"/>
    <w:rsid w:val="00E77B7E"/>
    <w:rsid w:val="00E77BA8"/>
    <w:rsid w:val="00E77FB1"/>
    <w:rsid w:val="00E808A7"/>
    <w:rsid w:val="00E80E3F"/>
    <w:rsid w:val="00E8139F"/>
    <w:rsid w:val="00E82DF1"/>
    <w:rsid w:val="00E84754"/>
    <w:rsid w:val="00E855C8"/>
    <w:rsid w:val="00E86694"/>
    <w:rsid w:val="00E86978"/>
    <w:rsid w:val="00E86EED"/>
    <w:rsid w:val="00E90CAA"/>
    <w:rsid w:val="00E912E0"/>
    <w:rsid w:val="00E93339"/>
    <w:rsid w:val="00E93B7E"/>
    <w:rsid w:val="00E96532"/>
    <w:rsid w:val="00E96E3A"/>
    <w:rsid w:val="00E973A0"/>
    <w:rsid w:val="00EA1210"/>
    <w:rsid w:val="00EA1688"/>
    <w:rsid w:val="00EA1AFC"/>
    <w:rsid w:val="00EA2317"/>
    <w:rsid w:val="00EA3A7D"/>
    <w:rsid w:val="00EA4834"/>
    <w:rsid w:val="00EA4C83"/>
    <w:rsid w:val="00EB0A37"/>
    <w:rsid w:val="00EB3E1A"/>
    <w:rsid w:val="00EB4429"/>
    <w:rsid w:val="00EB763D"/>
    <w:rsid w:val="00EB7EC2"/>
    <w:rsid w:val="00EB7FE4"/>
    <w:rsid w:val="00EC0A92"/>
    <w:rsid w:val="00EC1DA0"/>
    <w:rsid w:val="00EC329B"/>
    <w:rsid w:val="00EC513D"/>
    <w:rsid w:val="00EC5EB9"/>
    <w:rsid w:val="00EC6006"/>
    <w:rsid w:val="00EC6AB7"/>
    <w:rsid w:val="00EC71A6"/>
    <w:rsid w:val="00EC73EB"/>
    <w:rsid w:val="00ED592E"/>
    <w:rsid w:val="00ED69F9"/>
    <w:rsid w:val="00ED6ABD"/>
    <w:rsid w:val="00ED72E1"/>
    <w:rsid w:val="00ED7828"/>
    <w:rsid w:val="00EE3C0F"/>
    <w:rsid w:val="00EE40A5"/>
    <w:rsid w:val="00EE5EB8"/>
    <w:rsid w:val="00EE6265"/>
    <w:rsid w:val="00EE66E5"/>
    <w:rsid w:val="00EE6810"/>
    <w:rsid w:val="00EF1601"/>
    <w:rsid w:val="00EF21FE"/>
    <w:rsid w:val="00EF2A7F"/>
    <w:rsid w:val="00EF2D58"/>
    <w:rsid w:val="00EF37C2"/>
    <w:rsid w:val="00EF3BCF"/>
    <w:rsid w:val="00EF4803"/>
    <w:rsid w:val="00EF4C9E"/>
    <w:rsid w:val="00EF5127"/>
    <w:rsid w:val="00EF7185"/>
    <w:rsid w:val="00F02290"/>
    <w:rsid w:val="00F03EAC"/>
    <w:rsid w:val="00F04B7C"/>
    <w:rsid w:val="00F06836"/>
    <w:rsid w:val="00F06C47"/>
    <w:rsid w:val="00F077C9"/>
    <w:rsid w:val="00F078B5"/>
    <w:rsid w:val="00F10809"/>
    <w:rsid w:val="00F11364"/>
    <w:rsid w:val="00F14024"/>
    <w:rsid w:val="00F1437D"/>
    <w:rsid w:val="00F14FA3"/>
    <w:rsid w:val="00F15401"/>
    <w:rsid w:val="00F15DB1"/>
    <w:rsid w:val="00F1692A"/>
    <w:rsid w:val="00F236D6"/>
    <w:rsid w:val="00F24297"/>
    <w:rsid w:val="00F2564A"/>
    <w:rsid w:val="00F25761"/>
    <w:rsid w:val="00F259D7"/>
    <w:rsid w:val="00F32482"/>
    <w:rsid w:val="00F32D05"/>
    <w:rsid w:val="00F33401"/>
    <w:rsid w:val="00F34BFC"/>
    <w:rsid w:val="00F35263"/>
    <w:rsid w:val="00F35DE4"/>
    <w:rsid w:val="00F35E34"/>
    <w:rsid w:val="00F36881"/>
    <w:rsid w:val="00F37A97"/>
    <w:rsid w:val="00F403BF"/>
    <w:rsid w:val="00F4342F"/>
    <w:rsid w:val="00F45227"/>
    <w:rsid w:val="00F47ED0"/>
    <w:rsid w:val="00F5045C"/>
    <w:rsid w:val="00F509E1"/>
    <w:rsid w:val="00F51E9D"/>
    <w:rsid w:val="00F520C7"/>
    <w:rsid w:val="00F53396"/>
    <w:rsid w:val="00F53AEA"/>
    <w:rsid w:val="00F547AF"/>
    <w:rsid w:val="00F5541D"/>
    <w:rsid w:val="00F55AC7"/>
    <w:rsid w:val="00F55FC9"/>
    <w:rsid w:val="00F563CD"/>
    <w:rsid w:val="00F5663B"/>
    <w:rsid w:val="00F5673A"/>
    <w:rsid w:val="00F5674D"/>
    <w:rsid w:val="00F60DF7"/>
    <w:rsid w:val="00F6118D"/>
    <w:rsid w:val="00F6392C"/>
    <w:rsid w:val="00F63D31"/>
    <w:rsid w:val="00F64256"/>
    <w:rsid w:val="00F643C9"/>
    <w:rsid w:val="00F66093"/>
    <w:rsid w:val="00F66518"/>
    <w:rsid w:val="00F66657"/>
    <w:rsid w:val="00F6751E"/>
    <w:rsid w:val="00F70848"/>
    <w:rsid w:val="00F718AC"/>
    <w:rsid w:val="00F73A60"/>
    <w:rsid w:val="00F75D21"/>
    <w:rsid w:val="00F75D4C"/>
    <w:rsid w:val="00F8015D"/>
    <w:rsid w:val="00F805E9"/>
    <w:rsid w:val="00F81A11"/>
    <w:rsid w:val="00F8230E"/>
    <w:rsid w:val="00F82349"/>
    <w:rsid w:val="00F829C7"/>
    <w:rsid w:val="00F8300D"/>
    <w:rsid w:val="00F834AA"/>
    <w:rsid w:val="00F848D6"/>
    <w:rsid w:val="00F859AE"/>
    <w:rsid w:val="00F87260"/>
    <w:rsid w:val="00F9002D"/>
    <w:rsid w:val="00F9071F"/>
    <w:rsid w:val="00F90B43"/>
    <w:rsid w:val="00F922B2"/>
    <w:rsid w:val="00F94363"/>
    <w:rsid w:val="00F943C8"/>
    <w:rsid w:val="00F96B28"/>
    <w:rsid w:val="00FA03AA"/>
    <w:rsid w:val="00FA0B4F"/>
    <w:rsid w:val="00FA1564"/>
    <w:rsid w:val="00FA29D9"/>
    <w:rsid w:val="00FA41B4"/>
    <w:rsid w:val="00FA4A1C"/>
    <w:rsid w:val="00FA5A7E"/>
    <w:rsid w:val="00FA5DDD"/>
    <w:rsid w:val="00FA6255"/>
    <w:rsid w:val="00FA723B"/>
    <w:rsid w:val="00FA7644"/>
    <w:rsid w:val="00FB0647"/>
    <w:rsid w:val="00FB114C"/>
    <w:rsid w:val="00FB1DEA"/>
    <w:rsid w:val="00FB1FA3"/>
    <w:rsid w:val="00FB388C"/>
    <w:rsid w:val="00FB43A8"/>
    <w:rsid w:val="00FB4D12"/>
    <w:rsid w:val="00FB5279"/>
    <w:rsid w:val="00FB62AE"/>
    <w:rsid w:val="00FC069A"/>
    <w:rsid w:val="00FC08A9"/>
    <w:rsid w:val="00FC0BA0"/>
    <w:rsid w:val="00FC1C23"/>
    <w:rsid w:val="00FC7600"/>
    <w:rsid w:val="00FD0385"/>
    <w:rsid w:val="00FD0B7B"/>
    <w:rsid w:val="00FD1A46"/>
    <w:rsid w:val="00FD35F8"/>
    <w:rsid w:val="00FD39CB"/>
    <w:rsid w:val="00FD4C08"/>
    <w:rsid w:val="00FD6002"/>
    <w:rsid w:val="00FE070C"/>
    <w:rsid w:val="00FE1DCC"/>
    <w:rsid w:val="00FE1DD4"/>
    <w:rsid w:val="00FE2B19"/>
    <w:rsid w:val="00FF0538"/>
    <w:rsid w:val="00FF0C10"/>
    <w:rsid w:val="00FF3707"/>
    <w:rsid w:val="00FF42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D6287"/>
  <w15:docId w15:val="{DB421B5B-C0B6-41F9-B1B6-25D5AE1B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BA23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9349">
      <w:bodyDiv w:val="1"/>
      <w:marLeft w:val="0"/>
      <w:marRight w:val="0"/>
      <w:marTop w:val="0"/>
      <w:marBottom w:val="0"/>
      <w:divBdr>
        <w:top w:val="none" w:sz="0" w:space="0" w:color="auto"/>
        <w:left w:val="none" w:sz="0" w:space="0" w:color="auto"/>
        <w:bottom w:val="none" w:sz="0" w:space="0" w:color="auto"/>
        <w:right w:val="none" w:sz="0" w:space="0" w:color="auto"/>
      </w:divBdr>
    </w:div>
    <w:div w:id="91517460">
      <w:bodyDiv w:val="1"/>
      <w:marLeft w:val="0"/>
      <w:marRight w:val="0"/>
      <w:marTop w:val="0"/>
      <w:marBottom w:val="0"/>
      <w:divBdr>
        <w:top w:val="none" w:sz="0" w:space="0" w:color="auto"/>
        <w:left w:val="none" w:sz="0" w:space="0" w:color="auto"/>
        <w:bottom w:val="none" w:sz="0" w:space="0" w:color="auto"/>
        <w:right w:val="none" w:sz="0" w:space="0" w:color="auto"/>
      </w:divBdr>
    </w:div>
    <w:div w:id="113449469">
      <w:bodyDiv w:val="1"/>
      <w:marLeft w:val="0"/>
      <w:marRight w:val="0"/>
      <w:marTop w:val="0"/>
      <w:marBottom w:val="0"/>
      <w:divBdr>
        <w:top w:val="none" w:sz="0" w:space="0" w:color="auto"/>
        <w:left w:val="none" w:sz="0" w:space="0" w:color="auto"/>
        <w:bottom w:val="none" w:sz="0" w:space="0" w:color="auto"/>
        <w:right w:val="none" w:sz="0" w:space="0" w:color="auto"/>
      </w:divBdr>
    </w:div>
    <w:div w:id="207686539">
      <w:bodyDiv w:val="1"/>
      <w:marLeft w:val="0"/>
      <w:marRight w:val="0"/>
      <w:marTop w:val="0"/>
      <w:marBottom w:val="0"/>
      <w:divBdr>
        <w:top w:val="none" w:sz="0" w:space="0" w:color="auto"/>
        <w:left w:val="none" w:sz="0" w:space="0" w:color="auto"/>
        <w:bottom w:val="none" w:sz="0" w:space="0" w:color="auto"/>
        <w:right w:val="none" w:sz="0" w:space="0" w:color="auto"/>
      </w:divBdr>
    </w:div>
    <w:div w:id="282079018">
      <w:bodyDiv w:val="1"/>
      <w:marLeft w:val="0"/>
      <w:marRight w:val="0"/>
      <w:marTop w:val="0"/>
      <w:marBottom w:val="0"/>
      <w:divBdr>
        <w:top w:val="none" w:sz="0" w:space="0" w:color="auto"/>
        <w:left w:val="none" w:sz="0" w:space="0" w:color="auto"/>
        <w:bottom w:val="none" w:sz="0" w:space="0" w:color="auto"/>
        <w:right w:val="none" w:sz="0" w:space="0" w:color="auto"/>
      </w:divBdr>
    </w:div>
    <w:div w:id="290138561">
      <w:bodyDiv w:val="1"/>
      <w:marLeft w:val="0"/>
      <w:marRight w:val="0"/>
      <w:marTop w:val="0"/>
      <w:marBottom w:val="0"/>
      <w:divBdr>
        <w:top w:val="none" w:sz="0" w:space="0" w:color="auto"/>
        <w:left w:val="none" w:sz="0" w:space="0" w:color="auto"/>
        <w:bottom w:val="none" w:sz="0" w:space="0" w:color="auto"/>
        <w:right w:val="none" w:sz="0" w:space="0" w:color="auto"/>
      </w:divBdr>
    </w:div>
    <w:div w:id="520241766">
      <w:bodyDiv w:val="1"/>
      <w:marLeft w:val="0"/>
      <w:marRight w:val="0"/>
      <w:marTop w:val="0"/>
      <w:marBottom w:val="0"/>
      <w:divBdr>
        <w:top w:val="none" w:sz="0" w:space="0" w:color="auto"/>
        <w:left w:val="none" w:sz="0" w:space="0" w:color="auto"/>
        <w:bottom w:val="none" w:sz="0" w:space="0" w:color="auto"/>
        <w:right w:val="none" w:sz="0" w:space="0" w:color="auto"/>
      </w:divBdr>
    </w:div>
    <w:div w:id="805927258">
      <w:bodyDiv w:val="1"/>
      <w:marLeft w:val="0"/>
      <w:marRight w:val="0"/>
      <w:marTop w:val="0"/>
      <w:marBottom w:val="0"/>
      <w:divBdr>
        <w:top w:val="none" w:sz="0" w:space="0" w:color="auto"/>
        <w:left w:val="none" w:sz="0" w:space="0" w:color="auto"/>
        <w:bottom w:val="none" w:sz="0" w:space="0" w:color="auto"/>
        <w:right w:val="none" w:sz="0" w:space="0" w:color="auto"/>
      </w:divBdr>
    </w:div>
    <w:div w:id="885946178">
      <w:bodyDiv w:val="1"/>
      <w:marLeft w:val="0"/>
      <w:marRight w:val="0"/>
      <w:marTop w:val="0"/>
      <w:marBottom w:val="0"/>
      <w:divBdr>
        <w:top w:val="none" w:sz="0" w:space="0" w:color="auto"/>
        <w:left w:val="none" w:sz="0" w:space="0" w:color="auto"/>
        <w:bottom w:val="none" w:sz="0" w:space="0" w:color="auto"/>
        <w:right w:val="none" w:sz="0" w:space="0" w:color="auto"/>
      </w:divBdr>
    </w:div>
    <w:div w:id="1096291457">
      <w:bodyDiv w:val="1"/>
      <w:marLeft w:val="0"/>
      <w:marRight w:val="0"/>
      <w:marTop w:val="0"/>
      <w:marBottom w:val="0"/>
      <w:divBdr>
        <w:top w:val="none" w:sz="0" w:space="0" w:color="auto"/>
        <w:left w:val="none" w:sz="0" w:space="0" w:color="auto"/>
        <w:bottom w:val="none" w:sz="0" w:space="0" w:color="auto"/>
        <w:right w:val="none" w:sz="0" w:space="0" w:color="auto"/>
      </w:divBdr>
    </w:div>
    <w:div w:id="1422213086">
      <w:bodyDiv w:val="1"/>
      <w:marLeft w:val="0"/>
      <w:marRight w:val="0"/>
      <w:marTop w:val="0"/>
      <w:marBottom w:val="0"/>
      <w:divBdr>
        <w:top w:val="none" w:sz="0" w:space="0" w:color="auto"/>
        <w:left w:val="none" w:sz="0" w:space="0" w:color="auto"/>
        <w:bottom w:val="none" w:sz="0" w:space="0" w:color="auto"/>
        <w:right w:val="none" w:sz="0" w:space="0" w:color="auto"/>
      </w:divBdr>
    </w:div>
    <w:div w:id="1609850141">
      <w:bodyDiv w:val="1"/>
      <w:marLeft w:val="0"/>
      <w:marRight w:val="0"/>
      <w:marTop w:val="0"/>
      <w:marBottom w:val="0"/>
      <w:divBdr>
        <w:top w:val="none" w:sz="0" w:space="0" w:color="auto"/>
        <w:left w:val="none" w:sz="0" w:space="0" w:color="auto"/>
        <w:bottom w:val="none" w:sz="0" w:space="0" w:color="auto"/>
        <w:right w:val="none" w:sz="0" w:space="0" w:color="auto"/>
      </w:divBdr>
    </w:div>
    <w:div w:id="1662544320">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91269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F521D5DBD54EA0A2C20D7F0CBD4975"/>
        <w:category>
          <w:name w:val="Allmänt"/>
          <w:gallery w:val="placeholder"/>
        </w:category>
        <w:types>
          <w:type w:val="bbPlcHdr"/>
        </w:types>
        <w:behaviors>
          <w:behavior w:val="content"/>
        </w:behaviors>
        <w:guid w:val="{A00C1AE9-7809-49F8-B247-F48C8203B75B}"/>
      </w:docPartPr>
      <w:docPartBody>
        <w:p w:rsidR="00C9797C" w:rsidRDefault="00C9797C">
          <w:pPr>
            <w:pStyle w:val="F0F521D5DBD54EA0A2C20D7F0CBD4975"/>
          </w:pPr>
          <w:r w:rsidRPr="00FC36B9">
            <w:rPr>
              <w:rStyle w:val="Platshllartext"/>
            </w:rPr>
            <w:t>Klicka eller tryck här för att ange text.</w:t>
          </w:r>
        </w:p>
      </w:docPartBody>
    </w:docPart>
    <w:docPart>
      <w:docPartPr>
        <w:name w:val="2A281DB2AC8D4F11A6741E627DD618C5"/>
        <w:category>
          <w:name w:val="Allmänt"/>
          <w:gallery w:val="placeholder"/>
        </w:category>
        <w:types>
          <w:type w:val="bbPlcHdr"/>
        </w:types>
        <w:behaviors>
          <w:behavior w:val="content"/>
        </w:behaviors>
        <w:guid w:val="{DAA046C9-5E5E-4F9F-B35E-66DC1206391C}"/>
      </w:docPartPr>
      <w:docPartBody>
        <w:p w:rsidR="00C9797C" w:rsidRDefault="00C9797C">
          <w:pPr>
            <w:pStyle w:val="2A281DB2AC8D4F11A6741E627DD618C5"/>
          </w:pPr>
          <w:r>
            <w:rPr>
              <w:rStyle w:val="Platshllartext"/>
            </w:rPr>
            <w:t>(sätts av SB)</w:t>
          </w:r>
        </w:p>
      </w:docPartBody>
    </w:docPart>
    <w:docPart>
      <w:docPartPr>
        <w:name w:val="B88D5A7BB1D34A66A476697BB5EA32D7"/>
        <w:category>
          <w:name w:val="Allmänt"/>
          <w:gallery w:val="placeholder"/>
        </w:category>
        <w:types>
          <w:type w:val="bbPlcHdr"/>
        </w:types>
        <w:behaviors>
          <w:behavior w:val="content"/>
        </w:behaviors>
        <w:guid w:val="{96BA11DB-BB0E-465C-B4AC-84465D710E89}"/>
      </w:docPartPr>
      <w:docPartBody>
        <w:p w:rsidR="00C9797C" w:rsidRDefault="00C9797C">
          <w:pPr>
            <w:pStyle w:val="B88D5A7BB1D34A66A476697BB5EA32D7"/>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4B0680A4C394BDB8775489571EEAAC3"/>
        <w:category>
          <w:name w:val="Allmänt"/>
          <w:gallery w:val="placeholder"/>
        </w:category>
        <w:types>
          <w:type w:val="bbPlcHdr"/>
        </w:types>
        <w:behaviors>
          <w:behavior w:val="content"/>
        </w:behaviors>
        <w:guid w:val="{D29FE7D7-600B-43AA-8A82-D201CAA2319B}"/>
      </w:docPartPr>
      <w:docPartBody>
        <w:p w:rsidR="00C9797C" w:rsidRDefault="00C9797C">
          <w:pPr>
            <w:pStyle w:val="54B0680A4C394BDB8775489571EEAAC3"/>
          </w:pPr>
          <w:r>
            <w:rPr>
              <w:rStyle w:val="Platshllartext"/>
            </w:rPr>
            <w:t>Klicka här och v</w:t>
          </w:r>
          <w:r w:rsidRPr="00D31416">
            <w:rPr>
              <w:rStyle w:val="Platshllartext"/>
            </w:rPr>
            <w:t xml:space="preserve">älj ett </w:t>
          </w:r>
          <w:r>
            <w:rPr>
              <w:rStyle w:val="Platshllartext"/>
            </w:rPr>
            <w:t>departement.</w:t>
          </w:r>
        </w:p>
      </w:docPartBody>
    </w:docPart>
    <w:docPart>
      <w:docPartPr>
        <w:name w:val="42EDA48E7B514C219FA8A4C8F7C7C95A"/>
        <w:category>
          <w:name w:val="Allmänt"/>
          <w:gallery w:val="placeholder"/>
        </w:category>
        <w:types>
          <w:type w:val="bbPlcHdr"/>
        </w:types>
        <w:behaviors>
          <w:behavior w:val="content"/>
        </w:behaviors>
        <w:guid w:val="{C1E3A23E-73D7-4388-A90F-5320F8A8C4D8}"/>
      </w:docPartPr>
      <w:docPartBody>
        <w:p w:rsidR="00C9797C" w:rsidRDefault="00C9797C">
          <w:pPr>
            <w:pStyle w:val="42EDA48E7B514C219FA8A4C8F7C7C95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4BE3DE35DC1D4C5FA4129DD3DBCD48D0"/>
        <w:category>
          <w:name w:val="Allmänt"/>
          <w:gallery w:val="placeholder"/>
        </w:category>
        <w:types>
          <w:type w:val="bbPlcHdr"/>
        </w:types>
        <w:behaviors>
          <w:behavior w:val="content"/>
        </w:behaviors>
        <w:guid w:val="{1AE9A07D-1F60-480B-B5E3-04F26B9DB4CE}"/>
      </w:docPartPr>
      <w:docPartBody>
        <w:p w:rsidR="00C9797C" w:rsidRDefault="00C9797C">
          <w:pPr>
            <w:pStyle w:val="4BE3DE35DC1D4C5FA4129DD3DBCD48D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68EBBDAF3DE54CD283F015042ED5A2D6"/>
        <w:category>
          <w:name w:val="Allmänt"/>
          <w:gallery w:val="placeholder"/>
        </w:category>
        <w:types>
          <w:type w:val="bbPlcHdr"/>
        </w:types>
        <w:behaviors>
          <w:behavior w:val="content"/>
        </w:behaviors>
        <w:guid w:val="{B9E414DD-FA9B-4F29-8062-EF5E408F9B00}"/>
      </w:docPartPr>
      <w:docPartBody>
        <w:p w:rsidR="00C9797C" w:rsidRDefault="00C9797C">
          <w:pPr>
            <w:pStyle w:val="68EBBDAF3DE54CD283F015042ED5A2D6"/>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DB0A902709634CE581BE9CBAFA025482"/>
        <w:category>
          <w:name w:val="Allmänt"/>
          <w:gallery w:val="placeholder"/>
        </w:category>
        <w:types>
          <w:type w:val="bbPlcHdr"/>
        </w:types>
        <w:behaviors>
          <w:behavior w:val="content"/>
        </w:behaviors>
        <w:guid w:val="{DDEC1054-BCE1-465E-AD58-6265C7E3FCD0}"/>
      </w:docPartPr>
      <w:docPartBody>
        <w:p w:rsidR="00D47467" w:rsidRDefault="00C9797C">
          <w:pPr>
            <w:pStyle w:val="DB0A902709634CE581BE9CBAFA025482"/>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324F1B571FBB4DF89709C49318DA9BCE"/>
        <w:category>
          <w:name w:val="Allmänt"/>
          <w:gallery w:val="placeholder"/>
        </w:category>
        <w:types>
          <w:type w:val="bbPlcHdr"/>
        </w:types>
        <w:behaviors>
          <w:behavior w:val="content"/>
        </w:behaviors>
        <w:guid w:val="{FD63D933-68C3-4917-A9FE-8145524F54AF}"/>
      </w:docPartPr>
      <w:docPartBody>
        <w:p w:rsidR="00000000" w:rsidRDefault="002F3A11">
          <w:r w:rsidRPr="008F5E6B">
            <w:rPr>
              <w:rStyle w:val="Platshllartext"/>
            </w:rPr>
            <w:t xml:space="preserve"> </w:t>
          </w:r>
        </w:p>
      </w:docPartBody>
    </w:docPart>
    <w:docPart>
      <w:docPartPr>
        <w:name w:val="8CCA4BFD577A4EB190ECA142D4191546"/>
        <w:category>
          <w:name w:val="Allmänt"/>
          <w:gallery w:val="placeholder"/>
        </w:category>
        <w:types>
          <w:type w:val="bbPlcHdr"/>
        </w:types>
        <w:behaviors>
          <w:behavior w:val="content"/>
        </w:behaviors>
        <w:guid w:val="{12A45E5F-6E6B-453B-BC4F-E62704A447F2}"/>
      </w:docPartPr>
      <w:docPartBody>
        <w:p w:rsidR="00000000" w:rsidRDefault="002F3A11">
          <w:r w:rsidRPr="008F5E6B">
            <w:rPr>
              <w:rStyle w:val="Platshllartext"/>
            </w:rPr>
            <w:t xml:space="preserve"> </w:t>
          </w:r>
        </w:p>
      </w:docPartBody>
    </w:docPart>
    <w:docPart>
      <w:docPartPr>
        <w:name w:val="7767B19A38E04724A4B46CF8DFFA337B"/>
        <w:category>
          <w:name w:val="Allmänt"/>
          <w:gallery w:val="placeholder"/>
        </w:category>
        <w:types>
          <w:type w:val="bbPlcHdr"/>
        </w:types>
        <w:behaviors>
          <w:behavior w:val="content"/>
        </w:behaviors>
        <w:guid w:val="{30858E94-1484-4F4E-A557-323F96D63402}"/>
      </w:docPartPr>
      <w:docPartBody>
        <w:p w:rsidR="00000000" w:rsidRDefault="002F3A11">
          <w:r w:rsidRPr="008F5E6B">
            <w:rPr>
              <w:rStyle w:val="Platshllartext"/>
            </w:rPr>
            <w:t xml:space="preserve"> </w:t>
          </w:r>
        </w:p>
      </w:docPartBody>
    </w:docPart>
    <w:docPart>
      <w:docPartPr>
        <w:name w:val="2FC658EB3750479491B9C29ACD683E41"/>
        <w:category>
          <w:name w:val="Allmänt"/>
          <w:gallery w:val="placeholder"/>
        </w:category>
        <w:types>
          <w:type w:val="bbPlcHdr"/>
        </w:types>
        <w:behaviors>
          <w:behavior w:val="content"/>
        </w:behaviors>
        <w:guid w:val="{795418B0-F905-4CA6-8864-2511269572E4}"/>
      </w:docPartPr>
      <w:docPartBody>
        <w:p w:rsidR="00000000" w:rsidRDefault="002F3A11">
          <w:r w:rsidRPr="008F5E6B">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7C"/>
    <w:rsid w:val="000B3F12"/>
    <w:rsid w:val="000B7845"/>
    <w:rsid w:val="000C76AA"/>
    <w:rsid w:val="000E015B"/>
    <w:rsid w:val="001034DC"/>
    <w:rsid w:val="001A4988"/>
    <w:rsid w:val="002128BF"/>
    <w:rsid w:val="00240425"/>
    <w:rsid w:val="00277F42"/>
    <w:rsid w:val="002A322D"/>
    <w:rsid w:val="002F3A11"/>
    <w:rsid w:val="002F6E77"/>
    <w:rsid w:val="00310CDE"/>
    <w:rsid w:val="00322774"/>
    <w:rsid w:val="003257F8"/>
    <w:rsid w:val="00344459"/>
    <w:rsid w:val="003A0AAE"/>
    <w:rsid w:val="003B56E4"/>
    <w:rsid w:val="00454B31"/>
    <w:rsid w:val="00495CE9"/>
    <w:rsid w:val="005A2BD2"/>
    <w:rsid w:val="006010A2"/>
    <w:rsid w:val="00694780"/>
    <w:rsid w:val="006C2183"/>
    <w:rsid w:val="006C64CC"/>
    <w:rsid w:val="00721336"/>
    <w:rsid w:val="00785C00"/>
    <w:rsid w:val="00854D5C"/>
    <w:rsid w:val="0087175C"/>
    <w:rsid w:val="00893734"/>
    <w:rsid w:val="008E7CDA"/>
    <w:rsid w:val="008F46BE"/>
    <w:rsid w:val="009153D5"/>
    <w:rsid w:val="009A4F02"/>
    <w:rsid w:val="00A00D32"/>
    <w:rsid w:val="00A25991"/>
    <w:rsid w:val="00A75C99"/>
    <w:rsid w:val="00A94C87"/>
    <w:rsid w:val="00AA39C7"/>
    <w:rsid w:val="00AD7303"/>
    <w:rsid w:val="00B4314B"/>
    <w:rsid w:val="00B86B03"/>
    <w:rsid w:val="00BF73A3"/>
    <w:rsid w:val="00C07F46"/>
    <w:rsid w:val="00C252A1"/>
    <w:rsid w:val="00C548D5"/>
    <w:rsid w:val="00C57220"/>
    <w:rsid w:val="00C861A2"/>
    <w:rsid w:val="00C9797C"/>
    <w:rsid w:val="00CC6CD3"/>
    <w:rsid w:val="00CC7E7E"/>
    <w:rsid w:val="00D47467"/>
    <w:rsid w:val="00D65DE2"/>
    <w:rsid w:val="00DF097A"/>
    <w:rsid w:val="00E46AEC"/>
    <w:rsid w:val="00E530F7"/>
    <w:rsid w:val="00E61419"/>
    <w:rsid w:val="00E633A7"/>
    <w:rsid w:val="00E6744A"/>
    <w:rsid w:val="00E67688"/>
    <w:rsid w:val="00E86978"/>
    <w:rsid w:val="00EF3BCF"/>
    <w:rsid w:val="00F72E0F"/>
    <w:rsid w:val="00F75D21"/>
    <w:rsid w:val="00F81A11"/>
    <w:rsid w:val="00FA5A7E"/>
    <w:rsid w:val="00FC1C23"/>
    <w:rsid w:val="00FD2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3A11"/>
    <w:rPr>
      <w:noProof w:val="0"/>
      <w:color w:val="808080"/>
    </w:rPr>
  </w:style>
  <w:style w:type="paragraph" w:customStyle="1" w:styleId="F0F521D5DBD54EA0A2C20D7F0CBD4975">
    <w:name w:val="F0F521D5DBD54EA0A2C20D7F0CBD4975"/>
  </w:style>
  <w:style w:type="paragraph" w:customStyle="1" w:styleId="8B698ED3769947EB8D186F96920C12DB">
    <w:name w:val="8B698ED3769947EB8D186F96920C12DB"/>
  </w:style>
  <w:style w:type="paragraph" w:customStyle="1" w:styleId="2A281DB2AC8D4F11A6741E627DD618C5">
    <w:name w:val="2A281DB2AC8D4F11A6741E627DD618C5"/>
  </w:style>
  <w:style w:type="paragraph" w:customStyle="1" w:styleId="BC83039A92F148289D549165EAAC02E2">
    <w:name w:val="BC83039A92F148289D549165EAAC02E2"/>
  </w:style>
  <w:style w:type="paragraph" w:customStyle="1" w:styleId="B88D5A7BB1D34A66A476697BB5EA32D7">
    <w:name w:val="B88D5A7BB1D34A66A476697BB5EA32D7"/>
  </w:style>
  <w:style w:type="paragraph" w:customStyle="1" w:styleId="54B0680A4C394BDB8775489571EEAAC3">
    <w:name w:val="54B0680A4C394BDB8775489571EEAAC3"/>
  </w:style>
  <w:style w:type="paragraph" w:customStyle="1" w:styleId="42EDA48E7B514C219FA8A4C8F7C7C95A">
    <w:name w:val="42EDA48E7B514C219FA8A4C8F7C7C95A"/>
  </w:style>
  <w:style w:type="paragraph" w:customStyle="1" w:styleId="4654B51982EF4698A129BDEAFE9BF052">
    <w:name w:val="4654B51982EF4698A129BDEAFE9BF052"/>
  </w:style>
  <w:style w:type="paragraph" w:customStyle="1" w:styleId="4BE3DE35DC1D4C5FA4129DD3DBCD48D0">
    <w:name w:val="4BE3DE35DC1D4C5FA4129DD3DBCD48D0"/>
  </w:style>
  <w:style w:type="paragraph" w:customStyle="1" w:styleId="68EBBDAF3DE54CD283F015042ED5A2D6">
    <w:name w:val="68EBBDAF3DE54CD283F015042ED5A2D6"/>
  </w:style>
  <w:style w:type="paragraph" w:customStyle="1" w:styleId="DB0A902709634CE581BE9CBAFA025482">
    <w:name w:val="DB0A902709634CE581BE9CBAFA025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2025-06-27</HeaderDate>
    <Office/>
    <Dnr>LI2025/</Dnr>
    <ParagrafNr/>
    <DocumentTitle/>
    <VisitingAddress/>
    <Extra1/>
    <Extra2/>
    <Extra3/>
    <Number/>
    <Recipient/>
    <SenderText/>
    <DocNumber/>
    <Doclanguage>1053</Doclanguage>
    <Appendix/>
    <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k46d94c0acf84ab9a79866a9d8b1905f xmlns="cc625d36-bb37-4650-91b9-0c96159295ba" xsi:nil="true"/>
    <edbe0b5c82304c8e847ab7b8c02a77c3 xmlns="cc625d36-bb37-4650-91b9-0c96159295ba" xsi:nil="true"/>
  </documentManagement>
</p:properties>
</file>

<file path=customXml/item6.xml><?xml version="1.0" encoding="utf-8"?>
<faktaPM xmlns="http://rk.se/faktapm">
  <Titel>Fonden för ett sammanlänkat Europa</Titel>
  <Ar>2025/26</Ar>
  <Nr>17</Nr>
  <UppDat>2025-09-10</UppDat>
  <Rub>Fonden för ett sammanlänkat Europa</Rub>
  <Dep>Landsbygds- och infrastrukturdepartementet</Dep>
  <Utsk>Trafikutskottet</Utsk>
  <AnkDat>2025-09-10</AnkDat>
  <Egenskap1/>
  <Egenskap2/>
  <Egenskap3/>
  <DepLista>
    <Item>
      <itemnr/>
      <Departementsnamn>Landsbygds- och infrastrukturdepartementet</Departementsnamn>
    </Item>
  </DepLista>
  <DokLista>
    <DokItem>
      <Beteckning>COM (2025) 547</Beteckning>
      <Celexnummer>52025PC0547</Celexnummer>
      <DokTitel>Proposal for a regulation of the European Parliament and of the Council establishing the Connecting Europe Facility for the period 2028-2034, amending Regulation (EU) 2024/1679 and repealing Regulation (EU) 2021/1153</DokTitel>
    </DokItem>
  </DokLista>
  <GDB1>COM (2025) 547</GDB1>
  <GDT1>Proposal for a regulation of the European Parliament and of the Council establishing the Connecting Europe Facility for the period 2028-2034, amending Regulation (EU) 2024/1679 and repealing Regulation (EU) 2021/1153</GDT1>
  <GDTWeb>COM (2025) 547</GDTWeb>
  <Typ>FPM</Typ>
  <Dokumenttyp>FaktaPM</Dokumenttyp>
  <Epostadress>ma0502aa</Epostadress>
</faktaPM>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5DDAF3CC-9D71-46A1-82BB-4375001F1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B7AFC-C559-4799-9563-051902FCF947}">
  <ds:schemaRefs>
    <ds:schemaRef ds:uri="http://lp/documentinfo/RK"/>
  </ds:schemaRefs>
</ds:datastoreItem>
</file>

<file path=customXml/itemProps4.xml><?xml version="1.0" encoding="utf-8"?>
<ds:datastoreItem xmlns:ds="http://schemas.openxmlformats.org/officeDocument/2006/customXml" ds:itemID="{EF5AF623-E3EA-4B69-B841-8148EB8DEF98}">
  <ds:schemaRefs>
    <ds:schemaRef ds:uri="http://schemas.microsoft.com/sharepoint/v3/contenttype/forms"/>
  </ds:schemaRefs>
</ds:datastoreItem>
</file>

<file path=customXml/itemProps5.xml><?xml version="1.0" encoding="utf-8"?>
<ds:datastoreItem xmlns:ds="http://schemas.openxmlformats.org/officeDocument/2006/customXml" ds:itemID="{78D53BBD-D969-44C3-8B2D-3325AE86588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purl.org/dc/terms/"/>
    <ds:schemaRef ds:uri="http://www.w3.org/XML/1998/namespace"/>
    <ds:schemaRef ds:uri="http://purl.org/dc/dcmitype/"/>
  </ds:schemaRefs>
</ds:datastoreItem>
</file>

<file path=customXml/itemProps6.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10</Pages>
  <Words>2405</Words>
  <Characters>16248</Characters>
  <Application>Microsoft Office Word</Application>
  <DocSecurity>0</DocSecurity>
  <Lines>290</Lines>
  <Paragraphs>73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FPM_202526__17</dc:title>
  <dc:subject/>
  <dc:creator>Stefan Zetterlind</dc:creator>
  <cp:keywords/>
  <dc:description/>
  <cp:lastModifiedBy>Maria Sundin</cp:lastModifiedBy>
  <cp:revision>2</cp:revision>
  <cp:lastPrinted>2023-02-02T10:01:00Z</cp:lastPrinted>
  <dcterms:created xsi:type="dcterms:W3CDTF">2025-09-10T16:01:00Z</dcterms:created>
  <dcterms:modified xsi:type="dcterms:W3CDTF">2025-09-10T16:01:00Z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GDB1">
    <vt:lpwstr>COM (2025) 547</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Fonden för ett sammanlänkat Europa</vt:lpwstr>
  </property>
  <property fmtid="{D5CDD505-2E9C-101B-9397-08002B2CF9AE}" pid="22" name="Ar">
    <vt:lpwstr>2025/26</vt:lpwstr>
  </property>
  <property fmtid="{D5CDD505-2E9C-101B-9397-08002B2CF9AE}" pid="23" name="Nr">
    <vt:lpwstr>17</vt:lpwstr>
  </property>
  <property fmtid="{D5CDD505-2E9C-101B-9397-08002B2CF9AE}" pid="24" name="UppDat">
    <vt:lpwstr>2025-09-10</vt:lpwstr>
  </property>
  <property fmtid="{D5CDD505-2E9C-101B-9397-08002B2CF9AE}" pid="25" name="Dep">
    <vt:lpwstr>Landsbygds- och infrastrukturdepartementet</vt:lpwstr>
  </property>
  <property fmtid="{D5CDD505-2E9C-101B-9397-08002B2CF9AE}" pid="26" name="GDT1">
    <vt:lpwstr>Proposal for a regulation of the European Parliament and of the Council establishing the Connecting Europe Facility for the period 2028-2034, amending Regulation (EU) 2024/1679 and repealing Regulation (EU) 2021/1153</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2025-09-10</vt:lpwstr>
  </property>
  <property fmtid="{D5CDD505-2E9C-101B-9397-08002B2CF9AE}" pid="41" name="Utsk">
    <vt:lpwstr>Trafikutskottet</vt:lpwstr>
  </property>
  <property fmtid="{D5CDD505-2E9C-101B-9397-08002B2CF9AE}" pid="42" name="Dokumenttyp">
    <vt:lpwstr>FaktaPM</vt:lpwstr>
  </property>
  <property fmtid="{D5CDD505-2E9C-101B-9397-08002B2CF9AE}" pid="43" name="Epostadress">
    <vt:lpwstr>ma0502aa</vt:lpwstr>
  </property>
</Properties>
</file>