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F7826">
        <w:tblPrEx>
          <w:tblCellMar>
            <w:top w:w="0" w:type="dxa"/>
            <w:bottom w:w="0" w:type="dxa"/>
          </w:tblCellMar>
        </w:tblPrEx>
        <w:trPr>
          <w:cantSplit/>
          <w:trHeight w:val="1720"/>
        </w:trPr>
        <w:tc>
          <w:tcPr>
            <w:tcW w:w="6024" w:type="dxa"/>
            <w:gridSpan w:val="2"/>
          </w:tcPr>
          <w:p w:rsidR="00D23BC3" w:rsidRPr="00DF7826" w:rsidRDefault="00D23BC3">
            <w:pPr>
              <w:pStyle w:val="HuvudRubrik"/>
              <w:spacing w:before="125"/>
            </w:pPr>
            <w:r w:rsidRPr="00DF7826">
              <w:t>Justitieutskottets betänkande</w:t>
            </w:r>
          </w:p>
          <w:p w:rsidR="00D23BC3" w:rsidRPr="00DF7826" w:rsidRDefault="00D23BC3">
            <w:pPr>
              <w:pStyle w:val="HuvudRubrikRad2"/>
            </w:pPr>
            <w:bookmarkStart w:id="0" w:name="BetänkandeNr"/>
            <w:bookmarkEnd w:id="0"/>
            <w:r w:rsidRPr="00DF7826">
              <w:t>2000/01:JuU7</w:t>
            </w:r>
          </w:p>
        </w:tc>
        <w:tc>
          <w:tcPr>
            <w:tcW w:w="1418" w:type="dxa"/>
            <w:tcBorders>
              <w:bottom w:val="nil"/>
            </w:tcBorders>
          </w:tcPr>
          <w:p w:rsidR="00D23BC3" w:rsidRPr="00DF7826" w:rsidRDefault="00DF7826">
            <w:pPr>
              <w:spacing w:line="230" w:lineRule="auto"/>
              <w:jc w:val="center"/>
            </w:pPr>
            <w:r w:rsidRPr="00DF782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23BC3" w:rsidRPr="00DF7826" w:rsidRDefault="00D23BC3">
            <w:pPr>
              <w:pStyle w:val="Normaltindrag"/>
              <w:jc w:val="center"/>
            </w:pPr>
          </w:p>
          <w:p w:rsidR="00D23BC3" w:rsidRPr="00DF7826" w:rsidRDefault="00D23BC3">
            <w:pPr>
              <w:pStyle w:val="StatusSida1"/>
            </w:pPr>
          </w:p>
          <w:p w:rsidR="00D23BC3" w:rsidRPr="00DF7826" w:rsidRDefault="00D23BC3">
            <w:pPr>
              <w:pStyle w:val="UtskriftsdatumSida1"/>
              <w:framePr w:wrap="around"/>
            </w:pPr>
          </w:p>
        </w:tc>
      </w:tr>
      <w:tr w:rsidR="00000000" w:rsidRPr="00DF7826">
        <w:tblPrEx>
          <w:tblCellMar>
            <w:top w:w="0" w:type="dxa"/>
            <w:bottom w:w="0" w:type="dxa"/>
          </w:tblCellMar>
        </w:tblPrEx>
        <w:trPr>
          <w:cantSplit/>
        </w:trPr>
        <w:tc>
          <w:tcPr>
            <w:tcW w:w="6024" w:type="dxa"/>
            <w:gridSpan w:val="2"/>
            <w:tcBorders>
              <w:bottom w:val="single" w:sz="4" w:space="0" w:color="auto"/>
            </w:tcBorders>
          </w:tcPr>
          <w:p w:rsidR="00D23BC3" w:rsidRPr="00DF7826" w:rsidRDefault="00D23BC3">
            <w:pPr>
              <w:pStyle w:val="DokumentRubrik"/>
              <w:rPr>
                <w:noProof w:val="0"/>
              </w:rPr>
            </w:pPr>
            <w:bookmarkStart w:id="1" w:name="Huvudrubrik"/>
            <w:bookmarkEnd w:id="1"/>
            <w:r w:rsidRPr="00DF7826">
              <w:rPr>
                <w:noProof w:val="0"/>
              </w:rPr>
              <w:t>Ansvaret för inregistrering av bouppteckningar och för arvsbeskattning, m.m.</w:t>
            </w:r>
          </w:p>
        </w:tc>
        <w:tc>
          <w:tcPr>
            <w:tcW w:w="1418" w:type="dxa"/>
            <w:tcBorders>
              <w:bottom w:val="nil"/>
            </w:tcBorders>
          </w:tcPr>
          <w:p w:rsidR="00D23BC3" w:rsidRPr="00DF7826" w:rsidRDefault="00D23BC3"/>
        </w:tc>
      </w:tr>
      <w:tr w:rsidR="00000000" w:rsidRPr="00DF7826">
        <w:tblPrEx>
          <w:tblCellMar>
            <w:top w:w="0" w:type="dxa"/>
            <w:bottom w:w="0" w:type="dxa"/>
          </w:tblCellMar>
        </w:tblPrEx>
        <w:trPr>
          <w:cantSplit/>
          <w:trHeight w:hRule="exact" w:val="360"/>
        </w:trPr>
        <w:tc>
          <w:tcPr>
            <w:tcW w:w="3012" w:type="dxa"/>
          </w:tcPr>
          <w:p w:rsidR="00D23BC3" w:rsidRPr="00DF7826" w:rsidRDefault="00D23BC3"/>
        </w:tc>
        <w:tc>
          <w:tcPr>
            <w:tcW w:w="3012" w:type="dxa"/>
          </w:tcPr>
          <w:p w:rsidR="00D23BC3" w:rsidRPr="00DF7826" w:rsidRDefault="00D23BC3"/>
        </w:tc>
        <w:tc>
          <w:tcPr>
            <w:tcW w:w="1418" w:type="dxa"/>
          </w:tcPr>
          <w:p w:rsidR="00D23BC3" w:rsidRPr="00DF7826" w:rsidRDefault="00D23BC3"/>
        </w:tc>
      </w:tr>
    </w:tbl>
    <w:p w:rsidR="00D23BC3" w:rsidRPr="00DF7826" w:rsidRDefault="00D23BC3">
      <w:pPr>
        <w:pStyle w:val="Rubrik1"/>
        <w:spacing w:after="250"/>
        <w:rPr>
          <w:noProof w:val="0"/>
        </w:rPr>
      </w:pPr>
      <w:bookmarkStart w:id="2" w:name="_Toc501436049"/>
      <w:r w:rsidRPr="00DF7826">
        <w:rPr>
          <w:noProof w:val="0"/>
        </w:rPr>
        <w:t>Sammanfattning</w:t>
      </w:r>
      <w:bookmarkEnd w:id="2"/>
    </w:p>
    <w:p w:rsidR="00D23BC3" w:rsidRPr="00DF7826" w:rsidRDefault="00D23BC3">
      <w:r w:rsidRPr="00DF7826">
        <w:t>I detta betänkande tillstyrker utskottet ett antal lagförslag från regeringen som i huvudsak syftar till att genomföra riksdagens principbeslut från hösten 1999 om att föra över bouppteckningsverksamheten från tingsrätterna till skattefö</w:t>
      </w:r>
      <w:r w:rsidRPr="00DF7826">
        <w:t>r</w:t>
      </w:r>
      <w:r w:rsidRPr="00DF7826">
        <w:t>val</w:t>
      </w:r>
      <w:r w:rsidRPr="00DF7826">
        <w:t>t</w:t>
      </w:r>
      <w:r w:rsidRPr="00DF7826">
        <w:t>ningen. Lagändringarna föreslås träda i kraft den 1 juli 2001.</w:t>
      </w:r>
    </w:p>
    <w:p w:rsidR="00D23BC3" w:rsidRPr="00DF7826" w:rsidRDefault="00D23BC3">
      <w:pPr>
        <w:pStyle w:val="Normaltindrag"/>
      </w:pPr>
      <w:r w:rsidRPr="00DF7826">
        <w:t xml:space="preserve">I ärendet finns två särskilda yttranden (m, c, fp respektive kd). </w:t>
      </w:r>
    </w:p>
    <w:p w:rsidR="00D23BC3" w:rsidRPr="00DF7826" w:rsidRDefault="00D23BC3">
      <w:pPr>
        <w:pStyle w:val="Normaltindrag"/>
      </w:pPr>
      <w:r w:rsidRPr="00DF7826">
        <w:t>I ärendet tar utskottet på eget initiativ upp ett förslag till följdändring till en tidigare lagändring. Denna ändring är av rent teknisk natur.</w:t>
      </w:r>
    </w:p>
    <w:p w:rsidR="00D23BC3" w:rsidRPr="00DF7826" w:rsidRDefault="00D23BC3"/>
    <w:p w:rsidR="00D23BC3" w:rsidRPr="00DF7826" w:rsidRDefault="00D23BC3">
      <w:pPr>
        <w:pStyle w:val="Normaltindrag"/>
      </w:pPr>
    </w:p>
    <w:p w:rsidR="00D23BC3" w:rsidRPr="00DF7826" w:rsidRDefault="00D23BC3">
      <w:pPr>
        <w:pStyle w:val="Normaltindrag"/>
        <w:sectPr w:rsidR="00000000" w:rsidRPr="00DF782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23BC3" w:rsidRPr="00DF7826" w:rsidRDefault="00D23BC3">
      <w:pPr>
        <w:pStyle w:val="RubrikInnehll"/>
        <w:rPr>
          <w:noProof w:val="0"/>
        </w:rPr>
      </w:pPr>
      <w:bookmarkStart w:id="3" w:name="TextStart"/>
      <w:bookmarkStart w:id="4" w:name="_Toc501436050"/>
      <w:bookmarkEnd w:id="3"/>
      <w:r w:rsidRPr="00DF7826">
        <w:rPr>
          <w:noProof w:val="0"/>
        </w:rPr>
        <w:lastRenderedPageBreak/>
        <w:t>Innehållsförteckning</w:t>
      </w:r>
      <w:bookmarkEnd w:id="4"/>
    </w:p>
    <w:p w:rsidR="00D23BC3" w:rsidRPr="00DF7826" w:rsidRDefault="00D23BC3">
      <w:pPr>
        <w:pStyle w:val="Innehll1"/>
      </w:pPr>
      <w:r w:rsidRPr="00DF7826">
        <w:t>Sammanfattning</w:t>
      </w:r>
      <w:r w:rsidRPr="00DF7826">
        <w:tab/>
        <w:t>1</w:t>
      </w:r>
    </w:p>
    <w:p w:rsidR="00D23BC3" w:rsidRPr="00DF7826" w:rsidRDefault="00D23BC3">
      <w:pPr>
        <w:pStyle w:val="Innehll1"/>
      </w:pPr>
      <w:r w:rsidRPr="00DF7826">
        <w:t>Innehållsförteckning</w:t>
      </w:r>
      <w:r w:rsidRPr="00DF7826">
        <w:tab/>
        <w:t>2</w:t>
      </w:r>
    </w:p>
    <w:p w:rsidR="00D23BC3" w:rsidRPr="00DF7826" w:rsidRDefault="00D23BC3">
      <w:pPr>
        <w:pStyle w:val="Innehll1"/>
      </w:pPr>
      <w:r w:rsidRPr="00DF7826">
        <w:t>Utskottets förslag till riksdagsbeslut</w:t>
      </w:r>
      <w:r w:rsidRPr="00DF7826">
        <w:tab/>
        <w:t>3</w:t>
      </w:r>
    </w:p>
    <w:p w:rsidR="00D23BC3" w:rsidRPr="00DF7826" w:rsidRDefault="00D23BC3">
      <w:pPr>
        <w:pStyle w:val="Innehll2"/>
      </w:pPr>
      <w:r w:rsidRPr="00DF7826">
        <w:t>Redogörelse för ärendet</w:t>
      </w:r>
      <w:r w:rsidRPr="00DF7826">
        <w:tab/>
        <w:t>4</w:t>
      </w:r>
    </w:p>
    <w:p w:rsidR="00D23BC3" w:rsidRPr="00DF7826" w:rsidRDefault="00D23BC3">
      <w:pPr>
        <w:pStyle w:val="Innehll2"/>
      </w:pPr>
      <w:r w:rsidRPr="00DF7826">
        <w:t>Utskottets överväganden</w:t>
      </w:r>
      <w:r w:rsidRPr="00DF7826">
        <w:tab/>
        <w:t>4</w:t>
      </w:r>
    </w:p>
    <w:p w:rsidR="00D23BC3" w:rsidRPr="00DF7826" w:rsidRDefault="00D23BC3">
      <w:pPr>
        <w:pStyle w:val="Innehll2"/>
      </w:pPr>
      <w:r w:rsidRPr="00DF7826">
        <w:t>Särskilda yttranden</w:t>
      </w:r>
      <w:r w:rsidRPr="00DF7826">
        <w:tab/>
        <w:t>6</w:t>
      </w:r>
    </w:p>
    <w:p w:rsidR="00D23BC3" w:rsidRPr="00DF7826" w:rsidRDefault="00D23BC3">
      <w:pPr>
        <w:pStyle w:val="Innehll3"/>
      </w:pPr>
      <w:r w:rsidRPr="00DF7826">
        <w:t>1. Bouppteckningsverksamheten, (m, c, fp)</w:t>
      </w:r>
      <w:r w:rsidRPr="00DF7826">
        <w:tab/>
        <w:t>6</w:t>
      </w:r>
    </w:p>
    <w:p w:rsidR="00D23BC3" w:rsidRPr="00DF7826" w:rsidRDefault="00D23BC3">
      <w:pPr>
        <w:pStyle w:val="Innehll3"/>
      </w:pPr>
      <w:r w:rsidRPr="00DF7826">
        <w:t>2. Bouppteckningsverksamheten, (kd)</w:t>
      </w:r>
      <w:r w:rsidRPr="00DF7826">
        <w:tab/>
        <w:t>6</w:t>
      </w:r>
    </w:p>
    <w:p w:rsidR="00D23BC3" w:rsidRPr="00DF7826" w:rsidRDefault="00D23BC3">
      <w:pPr>
        <w:pStyle w:val="Innehll3"/>
      </w:pPr>
    </w:p>
    <w:p w:rsidR="00D23BC3" w:rsidRPr="00DF7826" w:rsidRDefault="00D23BC3">
      <w:pPr>
        <w:pStyle w:val="Innehll1"/>
      </w:pPr>
      <w:r w:rsidRPr="00DF7826">
        <w:t>Bilagor:</w:t>
      </w:r>
    </w:p>
    <w:p w:rsidR="00D23BC3" w:rsidRPr="00DF7826" w:rsidRDefault="00D23BC3">
      <w:pPr>
        <w:pStyle w:val="Innehll1"/>
      </w:pPr>
      <w:r w:rsidRPr="00DF7826">
        <w:t>1. Förteckning över behandlade förslag</w:t>
      </w:r>
      <w:r w:rsidRPr="00DF7826">
        <w:tab/>
        <w:t>7</w:t>
      </w:r>
    </w:p>
    <w:p w:rsidR="00D23BC3" w:rsidRPr="00DF7826" w:rsidRDefault="00D23BC3">
      <w:pPr>
        <w:pStyle w:val="Innehll2"/>
      </w:pPr>
      <w:r w:rsidRPr="00DF7826">
        <w:t>Propositionen</w:t>
      </w:r>
      <w:r w:rsidRPr="00DF7826">
        <w:tab/>
        <w:t>7</w:t>
      </w:r>
    </w:p>
    <w:p w:rsidR="00D23BC3" w:rsidRPr="00DF7826" w:rsidRDefault="00D23BC3">
      <w:pPr>
        <w:pStyle w:val="Innehll2"/>
      </w:pPr>
      <w:r w:rsidRPr="00DF7826">
        <w:t>Motioner</w:t>
      </w:r>
      <w:r w:rsidRPr="00DF7826">
        <w:tab/>
        <w:t>7</w:t>
      </w:r>
    </w:p>
    <w:p w:rsidR="00D23BC3" w:rsidRPr="00DF7826" w:rsidRDefault="00D23BC3">
      <w:pPr>
        <w:pStyle w:val="Innehll1"/>
      </w:pPr>
      <w:r w:rsidRPr="00DF7826">
        <w:t>2. Regeringens lagförslag</w:t>
      </w:r>
      <w:r w:rsidRPr="00DF7826">
        <w:tab/>
        <w:t>8</w:t>
      </w:r>
    </w:p>
    <w:p w:rsidR="00D23BC3" w:rsidRPr="00DF7826" w:rsidRDefault="00D23BC3">
      <w:pPr>
        <w:pStyle w:val="Innehll1"/>
      </w:pPr>
      <w:r w:rsidRPr="00DF7826">
        <w:t>3. Utskottets lagförslag</w:t>
      </w:r>
      <w:r w:rsidRPr="00DF7826">
        <w:tab/>
        <w:t>42</w:t>
      </w:r>
    </w:p>
    <w:p w:rsidR="00D23BC3" w:rsidRPr="00DF7826" w:rsidRDefault="00D23BC3">
      <w:pPr>
        <w:pStyle w:val="Innehll2"/>
      </w:pPr>
      <w:r w:rsidRPr="00DF7826">
        <w:t>1. Förslag till ändring i regeringens förslag till lag om ändring i lagen (1941:416) om arvsskatt och gåvoskatt</w:t>
      </w:r>
      <w:r w:rsidRPr="00DF7826">
        <w:tab/>
        <w:t>42</w:t>
      </w:r>
    </w:p>
    <w:p w:rsidR="00D23BC3" w:rsidRPr="00DF7826" w:rsidRDefault="00D23BC3">
      <w:pPr>
        <w:pStyle w:val="Innehll2"/>
      </w:pPr>
      <w:r w:rsidRPr="00DF7826">
        <w:t>2. Förslag till lag om ändring i lagen (1941:416) om arvsskatt och gåvoskatt</w:t>
      </w:r>
      <w:r w:rsidRPr="00DF7826">
        <w:tab/>
        <w:t>43</w:t>
      </w:r>
    </w:p>
    <w:p w:rsidR="00D23BC3" w:rsidRPr="00DF7826" w:rsidRDefault="00D23BC3">
      <w:pPr>
        <w:pStyle w:val="Innehll1"/>
      </w:pPr>
      <w:r w:rsidRPr="00DF7826">
        <w:t>4. Yttrande från annat utskott</w:t>
      </w:r>
      <w:r w:rsidRPr="00DF7826">
        <w:tab/>
        <w:t>44</w:t>
      </w:r>
    </w:p>
    <w:p w:rsidR="00D23BC3" w:rsidRPr="00DF7826" w:rsidRDefault="00D23BC3"/>
    <w:p w:rsidR="00D23BC3" w:rsidRPr="00DF7826" w:rsidRDefault="00D23BC3">
      <w:pPr>
        <w:pStyle w:val="Normaltindrag"/>
        <w:sectPr w:rsidR="00000000" w:rsidRPr="00DF782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23BC3" w:rsidRPr="00DF7826" w:rsidRDefault="00D23BC3">
      <w:pPr>
        <w:pStyle w:val="Rubrik1"/>
        <w:rPr>
          <w:noProof w:val="0"/>
        </w:rPr>
      </w:pPr>
      <w:bookmarkStart w:id="5" w:name="_Toc501436051"/>
      <w:r w:rsidRPr="00DF7826">
        <w:rPr>
          <w:noProof w:val="0"/>
        </w:rPr>
        <w:t>Utskottets förslag till riksdagsbeslut</w:t>
      </w:r>
      <w:bookmarkEnd w:id="5"/>
    </w:p>
    <w:p w:rsidR="00D23BC3" w:rsidRPr="00DF7826" w:rsidRDefault="00D23BC3">
      <w:pPr>
        <w:pStyle w:val="Frslagspunkt"/>
        <w:spacing w:before="0"/>
        <w:rPr>
          <w:noProof w:val="0"/>
        </w:rPr>
      </w:pPr>
      <w:r w:rsidRPr="00DF7826">
        <w:rPr>
          <w:noProof w:val="0"/>
        </w:rPr>
        <w:t xml:space="preserve">1. Lagen om arvsskatt och gåvoskatt </w:t>
      </w:r>
    </w:p>
    <w:p w:rsidR="00D23BC3" w:rsidRPr="00DF7826" w:rsidRDefault="00D23BC3">
      <w:pPr>
        <w:pStyle w:val="Frslagstext"/>
      </w:pPr>
      <w:r w:rsidRPr="00DF7826">
        <w:t>Riksdagen antar det av regeringen framlagda förslaget till lag om ändring i lagen (1941:416) om arvsskatt och gåvoskatt, dock att 61 § ges den l</w:t>
      </w:r>
      <w:r w:rsidRPr="00DF7826">
        <w:t>y</w:t>
      </w:r>
      <w:r w:rsidRPr="00DF7826">
        <w:t xml:space="preserve">delse som utskottet föreslår i </w:t>
      </w:r>
      <w:r w:rsidRPr="00DF7826">
        <w:rPr>
          <w:i/>
        </w:rPr>
        <w:t>bilaga 3</w:t>
      </w:r>
      <w:r w:rsidRPr="00DF7826">
        <w:t>,</w:t>
      </w:r>
    </w:p>
    <w:p w:rsidR="00D23BC3" w:rsidRPr="00DF7826" w:rsidRDefault="00D23BC3">
      <w:pPr>
        <w:pStyle w:val="Frslagstext"/>
      </w:pPr>
    </w:p>
    <w:p w:rsidR="00D23BC3" w:rsidRPr="00DF7826" w:rsidRDefault="00D23BC3">
      <w:pPr>
        <w:pStyle w:val="Frslagspunkt"/>
        <w:rPr>
          <w:noProof w:val="0"/>
        </w:rPr>
      </w:pPr>
      <w:r w:rsidRPr="00DF7826">
        <w:rPr>
          <w:noProof w:val="0"/>
        </w:rPr>
        <w:t>2. Regeringens övriga lagförslag</w:t>
      </w:r>
    </w:p>
    <w:p w:rsidR="00D23BC3" w:rsidRPr="00DF7826" w:rsidRDefault="00D23BC3">
      <w:pPr>
        <w:pStyle w:val="Frslagstext"/>
      </w:pPr>
      <w:r w:rsidRPr="00DF7826">
        <w:t xml:space="preserve">Riksdagen antar de av regeringen framlagda förslagen till </w:t>
      </w:r>
    </w:p>
    <w:p w:rsidR="00D23BC3" w:rsidRPr="00DF7826" w:rsidRDefault="00D23BC3">
      <w:pPr>
        <w:pStyle w:val="Frslagstext"/>
      </w:pPr>
      <w:r w:rsidRPr="00DF7826">
        <w:t>1. lag om än</w:t>
      </w:r>
      <w:r w:rsidRPr="00DF7826">
        <w:t>d</w:t>
      </w:r>
      <w:r w:rsidRPr="00DF7826">
        <w:t xml:space="preserve">ring i ärvdabalken, </w:t>
      </w:r>
    </w:p>
    <w:p w:rsidR="00D23BC3" w:rsidRPr="00DF7826" w:rsidRDefault="00D23BC3">
      <w:pPr>
        <w:pStyle w:val="Frslagstext"/>
      </w:pPr>
      <w:r w:rsidRPr="00DF7826">
        <w:t>2. lag om ändring i lagen (1983:914) om dubbelbeskattningsavtal mellan Sverige och Amerikas Förenta Stater beträffande skatter på kvarlåte</w:t>
      </w:r>
      <w:r w:rsidRPr="00DF7826">
        <w:t>n</w:t>
      </w:r>
      <w:r w:rsidRPr="00DF7826">
        <w:t xml:space="preserve">skap, arv och gåva, </w:t>
      </w:r>
    </w:p>
    <w:p w:rsidR="00D23BC3" w:rsidRPr="00DF7826" w:rsidRDefault="00D23BC3">
      <w:pPr>
        <w:pStyle w:val="Frslagstext"/>
      </w:pPr>
      <w:r w:rsidRPr="00DF7826">
        <w:t xml:space="preserve">3. lag om ändring i konkurslagen (1987:672), </w:t>
      </w:r>
    </w:p>
    <w:p w:rsidR="00D23BC3" w:rsidRPr="00DF7826" w:rsidRDefault="00D23BC3">
      <w:pPr>
        <w:pStyle w:val="Frslagstext"/>
      </w:pPr>
      <w:r w:rsidRPr="00DF7826">
        <w:t>4. lag om ändring i lagen (1988:593) om dubbelbeskattningsavtal mellan Sverige samt Storbritannien och Nordirland beträffande skatter på kva</w:t>
      </w:r>
      <w:r w:rsidRPr="00DF7826">
        <w:t>r</w:t>
      </w:r>
      <w:r w:rsidRPr="00DF7826">
        <w:t>låte</w:t>
      </w:r>
      <w:r w:rsidRPr="00DF7826">
        <w:t>n</w:t>
      </w:r>
      <w:r w:rsidRPr="00DF7826">
        <w:t>skap, arv och gåva.</w:t>
      </w:r>
    </w:p>
    <w:p w:rsidR="00D23BC3" w:rsidRPr="00DF7826" w:rsidRDefault="00D23BC3">
      <w:pPr>
        <w:pStyle w:val="Frslagstext"/>
      </w:pPr>
    </w:p>
    <w:p w:rsidR="00D23BC3" w:rsidRPr="00DF7826" w:rsidRDefault="00D23BC3">
      <w:pPr>
        <w:pStyle w:val="Frslagspunkt"/>
        <w:rPr>
          <w:noProof w:val="0"/>
        </w:rPr>
      </w:pPr>
      <w:r w:rsidRPr="00DF7826">
        <w:rPr>
          <w:noProof w:val="0"/>
        </w:rPr>
        <w:t xml:space="preserve">3. Följdändring </w:t>
      </w:r>
    </w:p>
    <w:p w:rsidR="00D23BC3" w:rsidRPr="00DF7826" w:rsidRDefault="00D23BC3">
      <w:pPr>
        <w:pStyle w:val="Frslagstext"/>
      </w:pPr>
      <w:r w:rsidRPr="00DF7826">
        <w:t xml:space="preserve">Riksdagen antar det av utskottet i </w:t>
      </w:r>
      <w:r w:rsidRPr="00DF7826">
        <w:rPr>
          <w:i/>
        </w:rPr>
        <w:t>bilaga 3</w:t>
      </w:r>
      <w:r w:rsidRPr="00DF7826">
        <w:t xml:space="preserve"> framlagda förslaget till lag om än</w:t>
      </w:r>
      <w:r w:rsidRPr="00DF7826">
        <w:t>d</w:t>
      </w:r>
      <w:r w:rsidRPr="00DF7826">
        <w:t>ring i lagen (1941:416) om arvsskatt och gåvoskatt.</w:t>
      </w:r>
    </w:p>
    <w:p w:rsidR="00D23BC3" w:rsidRPr="00DF7826" w:rsidRDefault="00D23BC3">
      <w:pPr>
        <w:pStyle w:val="Normaltindrag"/>
      </w:pPr>
    </w:p>
    <w:p w:rsidR="00D23BC3" w:rsidRPr="00DF7826" w:rsidRDefault="00D23BC3">
      <w:pPr>
        <w:pStyle w:val="Utskriftsdatum"/>
      </w:pPr>
      <w:r w:rsidRPr="00DF7826">
        <w:t xml:space="preserve">Stockholm den 14 december 2000 </w:t>
      </w:r>
    </w:p>
    <w:p w:rsidR="00D23BC3" w:rsidRPr="00DF7826" w:rsidRDefault="00D23BC3">
      <w:r w:rsidRPr="00DF7826">
        <w:t>På justitieutskottets vägnar</w:t>
      </w:r>
    </w:p>
    <w:p w:rsidR="00D23BC3" w:rsidRPr="00DF7826" w:rsidRDefault="00D23BC3">
      <w:pPr>
        <w:pStyle w:val="Ordfranden"/>
        <w:rPr>
          <w:noProof w:val="0"/>
        </w:rPr>
      </w:pPr>
      <w:bookmarkStart w:id="6" w:name="Ordförande"/>
      <w:bookmarkEnd w:id="6"/>
      <w:r w:rsidRPr="00DF7826">
        <w:rPr>
          <w:noProof w:val="0"/>
        </w:rPr>
        <w:t xml:space="preserve">Gun Hellsvik </w:t>
      </w:r>
    </w:p>
    <w:p w:rsidR="00D23BC3" w:rsidRPr="00DF7826" w:rsidRDefault="00D23BC3">
      <w:pPr>
        <w:pStyle w:val="Deltagare"/>
        <w:rPr>
          <w:noProof w:val="0"/>
        </w:rPr>
      </w:pPr>
      <w:bookmarkStart w:id="7" w:name="Deltagare"/>
      <w:bookmarkEnd w:id="7"/>
      <w:r w:rsidRPr="00DF7826">
        <w:rPr>
          <w:noProof w:val="0"/>
        </w:rPr>
        <w:t>Följande ledamöter har deltagit i beslutet: Gun Hellsvik (m), Ingvar Johnsson (s), Märta Johansson (s), Margareta Sandgren (s), Alice Åström (v), Ingemar Vänerlöv (kd), Anders G Högmark (m), Ann-Marie Fagerström (s), Maud Ekendahl (m), Morgan Johansson (s), Ragnwi Marcelind (kd), Jeppe Johnsson (m), Kia Andreasson (mp), Gunnel Wallin (c), Göran Norlander (s), Sven-Erik Sjöstrand (v) och Christer Nylander (fp).</w:t>
      </w:r>
    </w:p>
    <w:p w:rsidR="00D23BC3" w:rsidRPr="00DF7826" w:rsidRDefault="00D23BC3">
      <w:pPr>
        <w:pStyle w:val="Normaltindrag"/>
      </w:pPr>
    </w:p>
    <w:p w:rsidR="00D23BC3" w:rsidRPr="00DF7826" w:rsidRDefault="00D23BC3">
      <w:pPr>
        <w:pStyle w:val="Normaltindrag"/>
        <w:sectPr w:rsidR="00000000" w:rsidRPr="00DF782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23BC3" w:rsidRPr="00DF7826" w:rsidRDefault="00D23BC3">
      <w:pPr>
        <w:pStyle w:val="Rubrik1"/>
        <w:rPr>
          <w:noProof w:val="0"/>
        </w:rPr>
      </w:pPr>
      <w:bookmarkStart w:id="8" w:name="_Toc501436052"/>
      <w:r w:rsidRPr="00DF7826">
        <w:rPr>
          <w:noProof w:val="0"/>
        </w:rPr>
        <w:t>Redogörelse för ärendet</w:t>
      </w:r>
      <w:bookmarkEnd w:id="8"/>
      <w:r w:rsidRPr="00DF7826">
        <w:rPr>
          <w:noProof w:val="0"/>
        </w:rPr>
        <w:t xml:space="preserve"> </w:t>
      </w:r>
    </w:p>
    <w:p w:rsidR="00D23BC3" w:rsidRPr="00DF7826" w:rsidRDefault="00D23BC3">
      <w:pPr>
        <w:spacing w:before="0"/>
      </w:pPr>
      <w:r w:rsidRPr="00DF7826">
        <w:t>Våren 1996 tillkallades en särskild utredare med uppdrag att bl.a. se över bouppteckningsverksamheten. I direktiven angavs att utredaren hade att utgå från att skattläggningen av arv skulle flyttas från tingsrätterna till skattemy</w:t>
      </w:r>
      <w:r w:rsidRPr="00DF7826">
        <w:t>n</w:t>
      </w:r>
      <w:r w:rsidRPr="00DF7826">
        <w:t>digheterna. Utredningen antog namnet Ärvdabalksutredningen. I delbetä</w:t>
      </w:r>
      <w:r w:rsidRPr="00DF7826">
        <w:t>n</w:t>
      </w:r>
      <w:r w:rsidRPr="00DF7826">
        <w:t>kandet Bouppteckningar och arvsskatt (SOU 1996:160) föreslog utredningen att skattemyndigheterna dessutom skulle ta över ansvaret för att registrera bouppteckningar. Betänkandet har remissbehan</w:t>
      </w:r>
      <w:r w:rsidRPr="00DF7826">
        <w:t>d</w:t>
      </w:r>
      <w:r w:rsidRPr="00DF7826">
        <w:t xml:space="preserve">lats. </w:t>
      </w:r>
    </w:p>
    <w:p w:rsidR="00D23BC3" w:rsidRPr="00DF7826" w:rsidRDefault="00D23BC3">
      <w:pPr>
        <w:pStyle w:val="Normaltindrag"/>
      </w:pPr>
      <w:r w:rsidRPr="00DF7826">
        <w:t>De organisatoriska konsekvenserna har på regeringens uppdrag analyserats av Riksskatteverket och Domstolsverket. Uppdraget redovisades i rapporten Registrering och skattläggning av bouppteckningar – Förslag till framtida organisation (DV Ra</w:t>
      </w:r>
      <w:r w:rsidRPr="00DF7826">
        <w:t xml:space="preserve">pport 1999:1 och RSV Rapport 1999:10). Förslagen har remissbehandlats. </w:t>
      </w:r>
    </w:p>
    <w:p w:rsidR="00D23BC3" w:rsidRPr="00DF7826" w:rsidRDefault="00D23BC3">
      <w:pPr>
        <w:pStyle w:val="Normaltindrag"/>
      </w:pPr>
      <w:r w:rsidRPr="00DF7826">
        <w:t>I budgetpropositionen för år 2000 föreslog regeringen att bouppteckning</w:t>
      </w:r>
      <w:r w:rsidRPr="00DF7826">
        <w:t>s</w:t>
      </w:r>
      <w:r w:rsidRPr="00DF7826">
        <w:t xml:space="preserve">verksamheten skulle föras över från domstolsväsendet till skatteförvaltningen (prop. 1999/2000:1, utg.omr. 4 avsnitt 6.5.2). Riksdagen godkände förslaget (bet. 1999/2000:JuU1, rskr. 78). </w:t>
      </w:r>
    </w:p>
    <w:p w:rsidR="00D23BC3" w:rsidRPr="00DF7826" w:rsidRDefault="00D23BC3">
      <w:pPr>
        <w:pStyle w:val="Normaltindrag"/>
      </w:pPr>
      <w:r w:rsidRPr="00DF7826">
        <w:t xml:space="preserve">Förutom ovan nämnda underlag bygger regeringens förslag i detta ärende till viss del också på några förslag ur Ärvdabalksutredningens slutbetänkande Makes arvsrätt, dödsboförvaltare och dödförklaring (SOU 1998:110). Också dessa förslag har remissbehandlats. </w:t>
      </w:r>
    </w:p>
    <w:p w:rsidR="00D23BC3" w:rsidRPr="00DF7826" w:rsidRDefault="00D23BC3">
      <w:pPr>
        <w:pStyle w:val="Normaltindrag"/>
      </w:pPr>
      <w:r w:rsidRPr="00DF7826">
        <w:t>Lagrådet har yttrat sig över regeringens förslag, och regeringen har i h</w:t>
      </w:r>
      <w:r w:rsidRPr="00DF7826">
        <w:t>u</w:t>
      </w:r>
      <w:r w:rsidRPr="00DF7826">
        <w:t>vudsak följt La</w:t>
      </w:r>
      <w:r w:rsidRPr="00DF7826">
        <w:t>g</w:t>
      </w:r>
      <w:r w:rsidRPr="00DF7826">
        <w:t xml:space="preserve">rådets synpunkter.  </w:t>
      </w:r>
    </w:p>
    <w:p w:rsidR="00D23BC3" w:rsidRPr="00DF7826" w:rsidRDefault="00D23BC3">
      <w:pPr>
        <w:pStyle w:val="Normaltindrag"/>
        <w:rPr>
          <w:i/>
        </w:rPr>
      </w:pPr>
      <w:r w:rsidRPr="00DF7826">
        <w:t xml:space="preserve">Regeringens lagförslag finns i </w:t>
      </w:r>
      <w:r w:rsidRPr="00DF7826">
        <w:rPr>
          <w:i/>
        </w:rPr>
        <w:t xml:space="preserve">bilaga 2. </w:t>
      </w:r>
    </w:p>
    <w:p w:rsidR="00D23BC3" w:rsidRPr="00DF7826" w:rsidRDefault="00D23BC3">
      <w:pPr>
        <w:pStyle w:val="Normaltindrag"/>
      </w:pPr>
      <w:r w:rsidRPr="00DF7826">
        <w:t>Skatteutskottet har i yttrande till justitieutskottet tillstyrkt regeringens fö</w:t>
      </w:r>
      <w:r w:rsidRPr="00DF7826">
        <w:t>r</w:t>
      </w:r>
      <w:r w:rsidRPr="00DF7826">
        <w:t>slag. Skatteutskottets yt</w:t>
      </w:r>
      <w:r w:rsidRPr="00DF7826">
        <w:t>t</w:t>
      </w:r>
      <w:r w:rsidRPr="00DF7826">
        <w:t xml:space="preserve">rande finns i </w:t>
      </w:r>
      <w:r w:rsidRPr="00DF7826">
        <w:rPr>
          <w:i/>
        </w:rPr>
        <w:t>bilaga 4.</w:t>
      </w:r>
      <w:r w:rsidRPr="00DF7826">
        <w:t xml:space="preserve"> </w:t>
      </w:r>
    </w:p>
    <w:p w:rsidR="00D23BC3" w:rsidRPr="00DF7826" w:rsidRDefault="00D23BC3">
      <w:pPr>
        <w:pStyle w:val="Normaltindrag"/>
      </w:pPr>
      <w:r w:rsidRPr="00DF7826">
        <w:t>I detta ärende tar utskottet också på eget initiativ upp en fråga som gäller en följdändring till en lagändring som genomfördes år 1993 i lagen om arv</w:t>
      </w:r>
      <w:r w:rsidRPr="00DF7826">
        <w:t>s</w:t>
      </w:r>
      <w:r w:rsidRPr="00DF7826">
        <w:t xml:space="preserve">skatt och gåvoskatt. Utskottets lagförslag finns i </w:t>
      </w:r>
      <w:r w:rsidRPr="00DF7826">
        <w:rPr>
          <w:i/>
        </w:rPr>
        <w:t>bilaga 3.</w:t>
      </w:r>
      <w:r w:rsidRPr="00DF7826">
        <w:t xml:space="preserve"> </w:t>
      </w:r>
    </w:p>
    <w:p w:rsidR="00D23BC3" w:rsidRPr="00DF7826" w:rsidRDefault="00D23BC3">
      <w:pPr>
        <w:pStyle w:val="Normaltindrag"/>
      </w:pPr>
    </w:p>
    <w:p w:rsidR="00D23BC3" w:rsidRPr="00DF7826" w:rsidRDefault="00D23BC3">
      <w:pPr>
        <w:pStyle w:val="Normaltindrag"/>
        <w:sectPr w:rsidR="00000000" w:rsidRPr="00DF782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23BC3" w:rsidRPr="00DF7826" w:rsidRDefault="00D23BC3">
      <w:pPr>
        <w:pStyle w:val="Rubrik1"/>
        <w:rPr>
          <w:noProof w:val="0"/>
        </w:rPr>
      </w:pPr>
      <w:bookmarkStart w:id="9" w:name="_Toc501436053"/>
      <w:r w:rsidRPr="00DF7826">
        <w:rPr>
          <w:noProof w:val="0"/>
        </w:rPr>
        <w:t>Utskottets överväganden</w:t>
      </w:r>
      <w:bookmarkEnd w:id="9"/>
    </w:p>
    <w:p w:rsidR="00D23BC3" w:rsidRPr="00DF7826" w:rsidRDefault="00D23BC3">
      <w:pPr>
        <w:spacing w:before="0"/>
      </w:pPr>
      <w:r w:rsidRPr="00DF7826">
        <w:t xml:space="preserve">I dag inregistreras bouppteckningar vid tingsrätterna och tingsrätterna är också beskattningsmyndighet i fråga om arvsskatt. Riksdagen godkände den </w:t>
      </w:r>
      <w:r w:rsidRPr="00DF7826">
        <w:br/>
        <w:t>7 december 1999 att dessa uppgifter skall föras över till skattemyndigheterna. I propositionen föreslår regeringen de ändringar i främst ärvdabalken och arvs- och gåvoskattelagstiftningen som behövs. Vidare föreslås bl.a. att beslut om arvsskatt och gåvoskatt skall överklagas till allmän förvaltningsdomstol och att Kammarkollegiets uppgifter när det gäller arvsskatt och gåvoskatt skall föras över till skattefö</w:t>
      </w:r>
      <w:r w:rsidRPr="00DF7826">
        <w:t>r</w:t>
      </w:r>
      <w:r w:rsidRPr="00DF7826">
        <w:t xml:space="preserve">valtningen. </w:t>
      </w:r>
    </w:p>
    <w:p w:rsidR="00D23BC3" w:rsidRPr="00DF7826" w:rsidRDefault="00D23BC3">
      <w:pPr>
        <w:pStyle w:val="Normaltindrag"/>
      </w:pPr>
      <w:r w:rsidRPr="00DF7826">
        <w:t xml:space="preserve">Härutöver föreslår regeringen vissa andra lagändringar av teknisk karaktär som inte </w:t>
      </w:r>
      <w:r w:rsidRPr="00DF7826">
        <w:t>har sa</w:t>
      </w:r>
      <w:r w:rsidRPr="00DF7826">
        <w:t>m</w:t>
      </w:r>
      <w:r w:rsidRPr="00DF7826">
        <w:t xml:space="preserve">band med överflyttningen av bouppteckningsverksamheten. </w:t>
      </w:r>
    </w:p>
    <w:p w:rsidR="00D23BC3" w:rsidRPr="00DF7826" w:rsidRDefault="00D23BC3">
      <w:pPr>
        <w:pStyle w:val="Normaltindrag"/>
      </w:pPr>
      <w:r w:rsidRPr="00DF7826">
        <w:t>Lagändringarna föreslås träda i kraft den 1 juli 2001.</w:t>
      </w:r>
    </w:p>
    <w:p w:rsidR="00D23BC3" w:rsidRPr="00DF7826" w:rsidRDefault="00D23BC3">
      <w:pPr>
        <w:pStyle w:val="Normaltindrag"/>
      </w:pPr>
      <w:r w:rsidRPr="00DF7826">
        <w:t>Utskottet tillstyrker – med en språklig justering beträffande 61 § – reg</w:t>
      </w:r>
      <w:r w:rsidRPr="00DF7826">
        <w:t>e</w:t>
      </w:r>
      <w:r w:rsidRPr="00DF7826">
        <w:t xml:space="preserve">ringens förslag. </w:t>
      </w:r>
    </w:p>
    <w:p w:rsidR="00D23BC3" w:rsidRPr="00DF7826" w:rsidRDefault="00D23BC3">
      <w:pPr>
        <w:pStyle w:val="Normaltindrag"/>
      </w:pPr>
      <w:r w:rsidRPr="00DF7826">
        <w:t xml:space="preserve">Utskottet har uppmärksammat att det, till följd av en ändring i 53 § lagen (1941:416) om arvsskatt och gåvoskatt som gjordes år 1993 (SFS 1993:895), behövs en ändring av bestämmelsen i 55 § 4 mom. i samma lag. I detta ärende lägger utskottet fram ett sådant förslag till ändring. </w:t>
      </w:r>
    </w:p>
    <w:p w:rsidR="00D23BC3" w:rsidRPr="00DF7826" w:rsidRDefault="00D23BC3">
      <w:pPr>
        <w:pStyle w:val="Normaltindrag"/>
      </w:pPr>
    </w:p>
    <w:p w:rsidR="00D23BC3" w:rsidRPr="00DF7826" w:rsidRDefault="00D23BC3">
      <w:pPr>
        <w:pStyle w:val="Normaltindrag"/>
        <w:rPr>
          <w:i/>
        </w:rPr>
        <w:sectPr w:rsidR="00000000" w:rsidRPr="00DF782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23BC3" w:rsidRPr="00DF7826" w:rsidRDefault="00D23BC3">
      <w:pPr>
        <w:pStyle w:val="Rubrik1"/>
        <w:rPr>
          <w:noProof w:val="0"/>
        </w:rPr>
      </w:pPr>
      <w:bookmarkStart w:id="10" w:name="Nästa_Reservation"/>
      <w:bookmarkStart w:id="11" w:name="_Toc501436054"/>
      <w:bookmarkEnd w:id="10"/>
      <w:r w:rsidRPr="00DF7826">
        <w:rPr>
          <w:noProof w:val="0"/>
        </w:rPr>
        <w:t>Särskilda yttranden</w:t>
      </w:r>
      <w:bookmarkEnd w:id="11"/>
    </w:p>
    <w:p w:rsidR="00D23BC3" w:rsidRPr="00DF7826" w:rsidRDefault="00D23BC3">
      <w:pPr>
        <w:pStyle w:val="Rubrik3"/>
        <w:spacing w:before="0"/>
        <w:rPr>
          <w:noProof w:val="0"/>
        </w:rPr>
      </w:pPr>
      <w:bookmarkStart w:id="12" w:name="_Toc501436055"/>
      <w:r w:rsidRPr="00DF7826">
        <w:rPr>
          <w:noProof w:val="0"/>
        </w:rPr>
        <w:t>1. Bouppteckningsverksamheten</w:t>
      </w:r>
      <w:bookmarkEnd w:id="12"/>
    </w:p>
    <w:p w:rsidR="00D23BC3" w:rsidRPr="00DF7826" w:rsidRDefault="00D23BC3">
      <w:r w:rsidRPr="00DF7826">
        <w:t xml:space="preserve">Gun Hellsvik (m), Anders G Högmark (m), Maud Ekendahl (m), Jeppe Johnsson (m), Gunnel Wallin (c) och Christer Nylander (fp) anför: </w:t>
      </w:r>
    </w:p>
    <w:p w:rsidR="00D23BC3" w:rsidRPr="00DF7826" w:rsidRDefault="00D23BC3">
      <w:r w:rsidRPr="00DF7826">
        <w:t>Vi anser att det reformarbete som sker inom domstolsväsendet borde ha för</w:t>
      </w:r>
      <w:r w:rsidRPr="00DF7826">
        <w:t>e</w:t>
      </w:r>
      <w:r w:rsidRPr="00DF7826">
        <w:t>gåtts av ett mer sammanhållet beredningsarbete. Som vi ser det hade det därför varit en fördel om även förslaget att överföra bouppteckningsverksa</w:t>
      </w:r>
      <w:r w:rsidRPr="00DF7826">
        <w:t>m</w:t>
      </w:r>
      <w:r w:rsidRPr="00DF7826">
        <w:t>heten till skatteförvaltningen hade ingått i ett sådant arbete. Eftersom riksd</w:t>
      </w:r>
      <w:r w:rsidRPr="00DF7826">
        <w:t>a</w:t>
      </w:r>
      <w:r w:rsidRPr="00DF7826">
        <w:t xml:space="preserve">gens majoritet beslutat att skatteförvaltningen skall ta hand om verksamheten har vi trots detta valt att inte yrka avslag på det nu föreliggande förslaget om erforderliga lagändringar. </w:t>
      </w:r>
    </w:p>
    <w:p w:rsidR="00D23BC3" w:rsidRPr="00DF7826" w:rsidRDefault="00D23BC3">
      <w:pPr>
        <w:pStyle w:val="Rubrik3"/>
        <w:rPr>
          <w:noProof w:val="0"/>
        </w:rPr>
      </w:pPr>
      <w:bookmarkStart w:id="13" w:name="_Toc501436056"/>
      <w:r w:rsidRPr="00DF7826">
        <w:rPr>
          <w:noProof w:val="0"/>
        </w:rPr>
        <w:t>2. Bouppteckningsverksamheten</w:t>
      </w:r>
      <w:bookmarkEnd w:id="13"/>
    </w:p>
    <w:p w:rsidR="00D23BC3" w:rsidRPr="00DF7826" w:rsidRDefault="00D23BC3">
      <w:r w:rsidRPr="00DF7826">
        <w:t xml:space="preserve">Ingemar Vänerlöv (kd) och Ragnwi Marcelind (kd) anför: </w:t>
      </w:r>
    </w:p>
    <w:p w:rsidR="00D23BC3" w:rsidRPr="00DF7826" w:rsidRDefault="00D23BC3">
      <w:r w:rsidRPr="00DF7826">
        <w:t>Vi motsatte oss förslaget att överföra bouppteckningsverksamheten till skatt</w:t>
      </w:r>
      <w:r w:rsidRPr="00DF7826">
        <w:t>e</w:t>
      </w:r>
      <w:r w:rsidRPr="00DF7826">
        <w:t>förvaltningen. Skälet till detta var att verksamheten i dag sköts på ett kvalif</w:t>
      </w:r>
      <w:r w:rsidRPr="00DF7826">
        <w:t>i</w:t>
      </w:r>
      <w:r w:rsidRPr="00DF7826">
        <w:t>cerat och kompetent sätt med en hög grad av tillgänglighet för medborgarna. Detta bidrar till att tingsrätterna åtnjuter en hög grad av tilltro. Riksdagens majoritet har emellertid beslutat att verksamheten skall flyttas över till skatt</w:t>
      </w:r>
      <w:r w:rsidRPr="00DF7826">
        <w:t>e</w:t>
      </w:r>
      <w:r w:rsidRPr="00DF7826">
        <w:t xml:space="preserve">förvaltningen. Vi har därför valt att inte yrka avslag på den nu föreliggande propositionen om erforderliga lagändringar. </w:t>
      </w:r>
    </w:p>
    <w:p w:rsidR="00D23BC3" w:rsidRPr="00DF7826" w:rsidRDefault="00D23BC3">
      <w:pPr>
        <w:pStyle w:val="Normaltindrag"/>
      </w:pPr>
    </w:p>
    <w:p w:rsidR="00D23BC3" w:rsidRPr="00DF7826" w:rsidRDefault="00D23BC3">
      <w:pPr>
        <w:pStyle w:val="Normaltindrag"/>
        <w:sectPr w:rsidR="00000000" w:rsidRPr="00DF782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23BC3" w:rsidRPr="00DF7826" w:rsidRDefault="00D23BC3">
      <w:pPr>
        <w:pStyle w:val="Bilaga"/>
      </w:pPr>
      <w:r w:rsidRPr="00DF7826">
        <w:t>Bilaga 1</w:t>
      </w:r>
    </w:p>
    <w:p w:rsidR="00D23BC3" w:rsidRPr="00DF7826" w:rsidRDefault="00D23BC3">
      <w:pPr>
        <w:pStyle w:val="Rubrik1"/>
        <w:rPr>
          <w:noProof w:val="0"/>
        </w:rPr>
      </w:pPr>
      <w:bookmarkStart w:id="14" w:name="_Toc501436057"/>
      <w:r w:rsidRPr="00DF7826">
        <w:rPr>
          <w:noProof w:val="0"/>
        </w:rPr>
        <w:t>Förteckning över behandlade förslag</w:t>
      </w:r>
      <w:bookmarkEnd w:id="14"/>
    </w:p>
    <w:p w:rsidR="00D23BC3" w:rsidRPr="00DF7826" w:rsidRDefault="00D23BC3">
      <w:pPr>
        <w:pStyle w:val="Rubrik2"/>
        <w:spacing w:before="0"/>
      </w:pPr>
      <w:bookmarkStart w:id="15" w:name="_Toc501436058"/>
      <w:r w:rsidRPr="00DF7826">
        <w:t>Propositionen</w:t>
      </w:r>
      <w:bookmarkEnd w:id="15"/>
    </w:p>
    <w:p w:rsidR="00D23BC3" w:rsidRPr="00DF7826" w:rsidRDefault="00D23BC3">
      <w:r w:rsidRPr="00DF7826">
        <w:t>I proposition 2000/01:21 föreslår regeringen (Justitiedepartementet) att rik</w:t>
      </w:r>
      <w:r w:rsidRPr="00DF7826">
        <w:t>s</w:t>
      </w:r>
      <w:r w:rsidRPr="00DF7826">
        <w:t>dagen skall anta reg</w:t>
      </w:r>
      <w:r w:rsidRPr="00DF7826">
        <w:t>e</w:t>
      </w:r>
      <w:r w:rsidRPr="00DF7826">
        <w:t>ringens förslag till</w:t>
      </w:r>
    </w:p>
    <w:p w:rsidR="00D23BC3" w:rsidRPr="00DF7826" w:rsidRDefault="00D23BC3"/>
    <w:p w:rsidR="00D23BC3" w:rsidRPr="00DF7826" w:rsidRDefault="00D23BC3">
      <w:pPr>
        <w:pStyle w:val="Normaltindrag"/>
      </w:pPr>
      <w:r w:rsidRPr="00DF7826">
        <w:t xml:space="preserve">1. lag om ändring i ärvdabalken, </w:t>
      </w:r>
    </w:p>
    <w:p w:rsidR="00D23BC3" w:rsidRPr="00DF7826" w:rsidRDefault="00D23BC3">
      <w:pPr>
        <w:pStyle w:val="Normaltindrag"/>
      </w:pPr>
      <w:r w:rsidRPr="00DF7826">
        <w:t xml:space="preserve">2. lag om ändring i lagen (1941:416) om arvsskatt och gåvoskatt, </w:t>
      </w:r>
    </w:p>
    <w:p w:rsidR="00D23BC3" w:rsidRPr="00DF7826" w:rsidRDefault="00D23BC3">
      <w:pPr>
        <w:pStyle w:val="Normaltindrag"/>
      </w:pPr>
      <w:r w:rsidRPr="00DF7826">
        <w:t xml:space="preserve">3. lag om ändring i lagen (1983:914) om dubbelbeskattningsavtal mellan Sverige och Amerikas Förenta Stater beträffande skatter på kvarlåtenskap, arv och gåva, </w:t>
      </w:r>
    </w:p>
    <w:p w:rsidR="00D23BC3" w:rsidRPr="00DF7826" w:rsidRDefault="00D23BC3">
      <w:pPr>
        <w:pStyle w:val="Normaltindrag"/>
      </w:pPr>
      <w:r w:rsidRPr="00DF7826">
        <w:t xml:space="preserve">4. lag om ändring i konkurslagen (1987:672), </w:t>
      </w:r>
    </w:p>
    <w:p w:rsidR="00D23BC3" w:rsidRPr="00DF7826" w:rsidRDefault="00D23BC3">
      <w:pPr>
        <w:pStyle w:val="Normaltindrag"/>
      </w:pPr>
      <w:r w:rsidRPr="00DF7826">
        <w:t>5. lag om ändring i lagen (1988:593) om dubbelbeskattningsavtal mellan Sverige samt Storbritannien och Nordirland beträffande skatter på kvarlåte</w:t>
      </w:r>
      <w:r w:rsidRPr="00DF7826">
        <w:t>n</w:t>
      </w:r>
      <w:r w:rsidRPr="00DF7826">
        <w:t xml:space="preserve">skap, arv och gåva.  </w:t>
      </w:r>
    </w:p>
    <w:p w:rsidR="00D23BC3" w:rsidRPr="00DF7826" w:rsidRDefault="00D23BC3">
      <w:pPr>
        <w:pStyle w:val="Rubrik2"/>
      </w:pPr>
      <w:bookmarkStart w:id="16" w:name="_Toc501436059"/>
      <w:r w:rsidRPr="00DF7826">
        <w:t>Motioner</w:t>
      </w:r>
      <w:bookmarkEnd w:id="16"/>
    </w:p>
    <w:p w:rsidR="00D23BC3" w:rsidRPr="00DF7826" w:rsidRDefault="00D23BC3">
      <w:r w:rsidRPr="00DF7826">
        <w:t>Inga motioner har väckts i ärendet.</w:t>
      </w:r>
    </w:p>
    <w:p w:rsidR="00D23BC3" w:rsidRPr="00DF7826" w:rsidRDefault="00D23BC3"/>
    <w:p w:rsidR="00D23BC3" w:rsidRPr="00DF7826" w:rsidRDefault="00D23BC3">
      <w:pPr>
        <w:pStyle w:val="Normaltindrag"/>
        <w:sectPr w:rsidR="00000000" w:rsidRPr="00DF782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23BC3" w:rsidRPr="00DF7826" w:rsidRDefault="00D23BC3">
      <w:pPr>
        <w:pStyle w:val="Bilaga"/>
      </w:pPr>
      <w:r w:rsidRPr="00DF7826">
        <w:t>BILAGA 2</w:t>
      </w:r>
    </w:p>
    <w:p w:rsidR="00D23BC3" w:rsidRPr="00DF7826" w:rsidRDefault="00D23BC3">
      <w:pPr>
        <w:pStyle w:val="Rubrik1"/>
        <w:rPr>
          <w:noProof w:val="0"/>
        </w:rPr>
      </w:pPr>
      <w:bookmarkStart w:id="17" w:name="_Toc501436060"/>
      <w:r w:rsidRPr="00DF7826">
        <w:rPr>
          <w:noProof w:val="0"/>
        </w:rPr>
        <w:t>Regeringens lagförslag</w:t>
      </w:r>
      <w:bookmarkEnd w:id="17"/>
    </w:p>
    <w:p w:rsidR="00D23BC3" w:rsidRPr="00DF7826" w:rsidRDefault="00D23BC3">
      <w:pPr>
        <w:pStyle w:val="Rubrik1"/>
        <w:rPr>
          <w:noProof w:val="0"/>
        </w:rPr>
      </w:pP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r w:rsidRPr="00DF7826">
        <w:rPr>
          <w:noProof w:val="0"/>
        </w:rPr>
        <w:br w:type="page"/>
      </w:r>
    </w:p>
    <w:p w:rsidR="00D23BC3" w:rsidRPr="00DF7826" w:rsidRDefault="00D23BC3"/>
    <w:p w:rsidR="00D23BC3" w:rsidRPr="00DF7826" w:rsidRDefault="00D23BC3">
      <w:pPr>
        <w:pStyle w:val="Normaltindrag"/>
        <w:sectPr w:rsidR="00000000" w:rsidRPr="00DF782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D23BC3" w:rsidRPr="00DF7826" w:rsidRDefault="00D23BC3">
      <w:pPr>
        <w:pStyle w:val="Bilaga"/>
      </w:pPr>
      <w:r w:rsidRPr="00DF7826">
        <w:t>BILAGA 3</w:t>
      </w:r>
    </w:p>
    <w:p w:rsidR="00D23BC3" w:rsidRPr="00DF7826" w:rsidRDefault="00D23BC3">
      <w:pPr>
        <w:pStyle w:val="Rubrik1"/>
        <w:rPr>
          <w:noProof w:val="0"/>
        </w:rPr>
      </w:pPr>
      <w:bookmarkStart w:id="18" w:name="_Toc501436061"/>
      <w:r w:rsidRPr="00DF7826">
        <w:rPr>
          <w:noProof w:val="0"/>
        </w:rPr>
        <w:t>Utskottets lagförslag</w:t>
      </w:r>
      <w:bookmarkEnd w:id="18"/>
    </w:p>
    <w:p w:rsidR="00D23BC3" w:rsidRPr="00DF7826" w:rsidRDefault="00D23BC3">
      <w:pPr>
        <w:pStyle w:val="Rubrik2"/>
        <w:spacing w:before="0"/>
      </w:pPr>
      <w:bookmarkStart w:id="19" w:name="_Toc501436062"/>
      <w:r w:rsidRPr="00DF7826">
        <w:t>1. Förslag till ändring i regeringens förslag till lag om ändring i lagen (1941:416) om arvsskatt och gåvoskatt</w:t>
      </w:r>
      <w:bookmarkEnd w:id="19"/>
    </w:p>
    <w:p w:rsidR="00D23BC3" w:rsidRPr="00DF7826" w:rsidRDefault="00D23BC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DF7826">
        <w:tblPrEx>
          <w:tblCellMar>
            <w:top w:w="0" w:type="dxa"/>
            <w:bottom w:w="0" w:type="dxa"/>
          </w:tblCellMar>
        </w:tblPrEx>
        <w:trPr>
          <w:tblHeader/>
        </w:trPr>
        <w:tc>
          <w:tcPr>
            <w:tcW w:w="3090" w:type="dxa"/>
          </w:tcPr>
          <w:p w:rsidR="00D23BC3" w:rsidRPr="00DF7826" w:rsidRDefault="00D23BC3">
            <w:pPr>
              <w:pStyle w:val="LagtextRubrik"/>
            </w:pPr>
            <w:r w:rsidRPr="00DF7826">
              <w:t>Regeringens förslag</w:t>
            </w:r>
          </w:p>
        </w:tc>
        <w:tc>
          <w:tcPr>
            <w:tcW w:w="3090" w:type="dxa"/>
          </w:tcPr>
          <w:p w:rsidR="00D23BC3" w:rsidRPr="00DF7826" w:rsidRDefault="00D23BC3">
            <w:pPr>
              <w:pStyle w:val="LagtextRubrik"/>
            </w:pPr>
            <w:r w:rsidRPr="00DF7826">
              <w:t>Utskottets förslag</w:t>
            </w:r>
          </w:p>
        </w:tc>
      </w:tr>
      <w:tr w:rsidR="00000000" w:rsidRPr="00DF7826">
        <w:tblPrEx>
          <w:tblCellMar>
            <w:top w:w="0" w:type="dxa"/>
            <w:bottom w:w="0" w:type="dxa"/>
          </w:tblCellMar>
        </w:tblPrEx>
        <w:trPr>
          <w:cantSplit/>
        </w:trPr>
        <w:tc>
          <w:tcPr>
            <w:tcW w:w="6180" w:type="dxa"/>
            <w:gridSpan w:val="2"/>
          </w:tcPr>
          <w:p w:rsidR="00D23BC3" w:rsidRPr="00DF7826" w:rsidRDefault="00D23BC3">
            <w:pPr>
              <w:pStyle w:val="LagtextIndrag"/>
              <w:jc w:val="center"/>
            </w:pPr>
            <w:r w:rsidRPr="00DF7826">
              <w:t>61 §</w:t>
            </w:r>
          </w:p>
        </w:tc>
      </w:tr>
      <w:tr w:rsidR="00000000" w:rsidRPr="00DF7826">
        <w:tblPrEx>
          <w:tblCellMar>
            <w:top w:w="0" w:type="dxa"/>
            <w:bottom w:w="0" w:type="dxa"/>
          </w:tblCellMar>
        </w:tblPrEx>
        <w:tc>
          <w:tcPr>
            <w:tcW w:w="3090" w:type="dxa"/>
          </w:tcPr>
          <w:p w:rsidR="00D23BC3" w:rsidRPr="00DF7826" w:rsidRDefault="00D23BC3">
            <w:pPr>
              <w:pStyle w:val="LagtextIndrag"/>
            </w:pPr>
            <w:r w:rsidRPr="00DF7826">
              <w:t xml:space="preserve">Har dödsbo eller skattskyldig rätt att återfå betalad skatt på grund av domstols beslut eller beslut enligt </w:t>
            </w:r>
            <w:r w:rsidRPr="00DF7826">
              <w:br/>
              <w:t>27 §, 33 § 3 mom. eller 56–59 §§, skall skattebeloppet kostnadsfritt återbetalas i den ordning som för</w:t>
            </w:r>
            <w:r w:rsidRPr="00DF7826">
              <w:t>e</w:t>
            </w:r>
            <w:r w:rsidRPr="00DF7826">
              <w:t xml:space="preserve">skrivs i skattebetalningslagen (1997:483) i fråga om återbetalning av skatt. Beslut som grundar rätt till återbetalning skall omgående sändas till den skattemyndighet som </w:t>
            </w:r>
            <w:r w:rsidRPr="00DF7826">
              <w:rPr>
                <w:i/>
              </w:rPr>
              <w:t>anges</w:t>
            </w:r>
            <w:r w:rsidRPr="00DF7826">
              <w:t xml:space="preserve"> i 52 § 1 mom. tredje stycket. På ska</w:t>
            </w:r>
            <w:r w:rsidRPr="00DF7826">
              <w:t>t</w:t>
            </w:r>
            <w:r w:rsidRPr="00DF7826">
              <w:t>tebelopp, dröjsmålsavgift samt ränta enligt 52 §, 52 a § och 55 § 2 mom. som återbetalas utgår ränta om inte annat följer av andra stycket.</w:t>
            </w:r>
          </w:p>
        </w:tc>
        <w:tc>
          <w:tcPr>
            <w:tcW w:w="3090" w:type="dxa"/>
          </w:tcPr>
          <w:p w:rsidR="00D23BC3" w:rsidRPr="00DF7826" w:rsidRDefault="00D23BC3">
            <w:pPr>
              <w:pStyle w:val="LagtextIndrag"/>
            </w:pPr>
            <w:r w:rsidRPr="00DF7826">
              <w:t xml:space="preserve">Har dödsbo eller skattskyldig rätt att återfå betalad </w:t>
            </w:r>
            <w:r w:rsidRPr="00DF7826">
              <w:t xml:space="preserve">skatt på grund av domstols beslut eller beslut enligt </w:t>
            </w:r>
            <w:r w:rsidRPr="00DF7826">
              <w:br/>
              <w:t>27 §, 33 § 3 mom. eller 56–59 §§, skall skattebeloppet kostnadsfritt återbetalas i den ordning som för</w:t>
            </w:r>
            <w:r w:rsidRPr="00DF7826">
              <w:t>e</w:t>
            </w:r>
            <w:r w:rsidRPr="00DF7826">
              <w:t xml:space="preserve">skrivs i skattebetalningslagen (1997:483) i fråga om återbetalning av skatt. Beslut som grundar rätt till återbetalning skall omgående sändas till den skattemyndighet som </w:t>
            </w:r>
            <w:r w:rsidRPr="00DF7826">
              <w:rPr>
                <w:i/>
              </w:rPr>
              <w:t>avses</w:t>
            </w:r>
            <w:r w:rsidRPr="00DF7826">
              <w:t xml:space="preserve"> i 52 § 1 mom. tredje stycket. På ska</w:t>
            </w:r>
            <w:r w:rsidRPr="00DF7826">
              <w:t>t</w:t>
            </w:r>
            <w:r w:rsidRPr="00DF7826">
              <w:t>tebelopp, dröjsmålsavgift samt ränta enligt 52 §, 52 a § och 55 § 2 mom. som återbetalas utgår ränta om inte annat följer av andra stycket.</w:t>
            </w:r>
          </w:p>
        </w:tc>
      </w:tr>
      <w:tr w:rsidR="00000000" w:rsidRPr="00DF7826">
        <w:tblPrEx>
          <w:tblCellMar>
            <w:top w:w="0" w:type="dxa"/>
            <w:bottom w:w="0" w:type="dxa"/>
          </w:tblCellMar>
        </w:tblPrEx>
        <w:tc>
          <w:tcPr>
            <w:tcW w:w="6180" w:type="dxa"/>
            <w:gridSpan w:val="2"/>
          </w:tcPr>
          <w:p w:rsidR="00D23BC3" w:rsidRPr="00DF7826" w:rsidRDefault="00D23BC3">
            <w:pPr>
              <w:pStyle w:val="LagtextIndrag"/>
            </w:pPr>
            <w:r w:rsidRPr="00DF7826">
              <w:t xml:space="preserve">I fall, som avses i 57–58 a §§, ankommer det på regeringen att förordna i vad mån ränta skall utgå. </w:t>
            </w:r>
          </w:p>
          <w:p w:rsidR="00D23BC3" w:rsidRPr="00DF7826" w:rsidRDefault="00D23BC3">
            <w:pPr>
              <w:pStyle w:val="LagtextIndrag"/>
            </w:pPr>
            <w:r w:rsidRPr="00DF7826">
              <w:t>Har enligt 55 § anstånd medgetts med betalning av skatt, skall vid befrielse från hela det skattebelopp som inte har betalats den ingivna skuldförbindelsen återställas. Avser befrielsen en del av det obetalda skattebeloppet skall ska</w:t>
            </w:r>
            <w:r w:rsidRPr="00DF7826">
              <w:t>t</w:t>
            </w:r>
            <w:r w:rsidRPr="00DF7826">
              <w:t>temyndigheten eller domstolen ompröva anståndsbeslutet.</w:t>
            </w:r>
          </w:p>
        </w:tc>
      </w:tr>
    </w:tbl>
    <w:p w:rsidR="00D23BC3" w:rsidRPr="00DF7826" w:rsidRDefault="00D23BC3">
      <w:pPr>
        <w:pStyle w:val="Normaltindrag"/>
      </w:pPr>
    </w:p>
    <w:p w:rsidR="00D23BC3" w:rsidRPr="00DF7826" w:rsidRDefault="00D23BC3">
      <w:pPr>
        <w:pStyle w:val="Normaltindrag"/>
      </w:pPr>
    </w:p>
    <w:p w:rsidR="00D23BC3" w:rsidRPr="00DF7826" w:rsidRDefault="00D23BC3">
      <w:pPr>
        <w:pStyle w:val="Normaltindrag"/>
      </w:pPr>
    </w:p>
    <w:p w:rsidR="00D23BC3" w:rsidRPr="00DF7826" w:rsidRDefault="00D23BC3">
      <w:pPr>
        <w:pStyle w:val="Normaltindrag"/>
      </w:pPr>
    </w:p>
    <w:p w:rsidR="00D23BC3" w:rsidRPr="00DF7826" w:rsidRDefault="00D23BC3">
      <w:pPr>
        <w:pStyle w:val="Normaltindrag"/>
      </w:pPr>
    </w:p>
    <w:p w:rsidR="00D23BC3" w:rsidRPr="00DF7826" w:rsidRDefault="00D23BC3">
      <w:pPr>
        <w:pStyle w:val="Normaltindrag"/>
      </w:pPr>
    </w:p>
    <w:p w:rsidR="00D23BC3" w:rsidRPr="00DF7826" w:rsidRDefault="00D23BC3">
      <w:pPr>
        <w:pStyle w:val="Normaltindrag"/>
      </w:pPr>
    </w:p>
    <w:p w:rsidR="00D23BC3" w:rsidRPr="00DF7826" w:rsidRDefault="00D23BC3">
      <w:pPr>
        <w:pStyle w:val="Normaltindrag"/>
      </w:pPr>
    </w:p>
    <w:p w:rsidR="00D23BC3" w:rsidRPr="00DF7826" w:rsidRDefault="00D23BC3">
      <w:pPr>
        <w:pStyle w:val="Normaltindrag"/>
      </w:pPr>
    </w:p>
    <w:p w:rsidR="00D23BC3" w:rsidRPr="00DF7826" w:rsidRDefault="00D23BC3">
      <w:pPr>
        <w:pStyle w:val="Normaltindrag"/>
      </w:pPr>
    </w:p>
    <w:p w:rsidR="00D23BC3" w:rsidRPr="00DF7826" w:rsidRDefault="00D23BC3">
      <w:pPr>
        <w:pStyle w:val="Normaltindrag"/>
      </w:pPr>
    </w:p>
    <w:p w:rsidR="00D23BC3" w:rsidRPr="00DF7826" w:rsidRDefault="00D23BC3">
      <w:pPr>
        <w:pStyle w:val="Rubrik2"/>
      </w:pPr>
      <w:bookmarkStart w:id="20" w:name="_Toc501436063"/>
      <w:r w:rsidRPr="00DF7826">
        <w:t>2. Förslag till lag om ändring i lagen (1941:416) om arvsskatt och gåvoskatt</w:t>
      </w:r>
      <w:bookmarkEnd w:id="20"/>
    </w:p>
    <w:p w:rsidR="00D23BC3" w:rsidRPr="00DF7826" w:rsidRDefault="00D23BC3">
      <w:pPr>
        <w:pStyle w:val="Normaltindrag"/>
      </w:pPr>
    </w:p>
    <w:p w:rsidR="00D23BC3" w:rsidRPr="00DF7826" w:rsidRDefault="00D23BC3">
      <w:pPr>
        <w:pStyle w:val="Normaltindrag"/>
      </w:pPr>
      <w:r w:rsidRPr="00DF7826">
        <w:t>Härigenom föreskrivs att 55 § 4 mom. lagen (1941:416) om arvsskatt och gåvoskatt skall ha följande lydelse.</w:t>
      </w:r>
    </w:p>
    <w:p w:rsidR="00D23BC3" w:rsidRPr="00DF7826" w:rsidRDefault="00D23BC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DF7826">
        <w:tblPrEx>
          <w:tblCellMar>
            <w:top w:w="0" w:type="dxa"/>
            <w:bottom w:w="0" w:type="dxa"/>
          </w:tblCellMar>
        </w:tblPrEx>
        <w:trPr>
          <w:tblHeader/>
        </w:trPr>
        <w:tc>
          <w:tcPr>
            <w:tcW w:w="3090" w:type="dxa"/>
          </w:tcPr>
          <w:p w:rsidR="00D23BC3" w:rsidRPr="00DF7826" w:rsidRDefault="00D23BC3">
            <w:pPr>
              <w:pStyle w:val="LagtextRubrik"/>
            </w:pPr>
            <w:r w:rsidRPr="00DF7826">
              <w:t>Nuvarande lydelse</w:t>
            </w:r>
          </w:p>
        </w:tc>
        <w:tc>
          <w:tcPr>
            <w:tcW w:w="3090" w:type="dxa"/>
          </w:tcPr>
          <w:p w:rsidR="00D23BC3" w:rsidRPr="00DF7826" w:rsidRDefault="00D23BC3">
            <w:pPr>
              <w:pStyle w:val="LagtextRubrik"/>
            </w:pPr>
            <w:r w:rsidRPr="00DF7826">
              <w:t>Utskottets förslag</w:t>
            </w:r>
          </w:p>
        </w:tc>
      </w:tr>
      <w:tr w:rsidR="00000000" w:rsidRPr="00DF7826">
        <w:tblPrEx>
          <w:tblCellMar>
            <w:top w:w="0" w:type="dxa"/>
            <w:bottom w:w="0" w:type="dxa"/>
          </w:tblCellMar>
        </w:tblPrEx>
        <w:tc>
          <w:tcPr>
            <w:tcW w:w="6180" w:type="dxa"/>
            <w:gridSpan w:val="2"/>
          </w:tcPr>
          <w:p w:rsidR="00D23BC3" w:rsidRPr="00DF7826" w:rsidRDefault="00D23BC3">
            <w:pPr>
              <w:pStyle w:val="LagtextIndrag"/>
              <w:jc w:val="center"/>
            </w:pPr>
            <w:r w:rsidRPr="00DF7826">
              <w:t>55 §</w:t>
            </w:r>
          </w:p>
        </w:tc>
      </w:tr>
      <w:tr w:rsidR="00000000" w:rsidRPr="00DF7826">
        <w:tblPrEx>
          <w:tblCellMar>
            <w:top w:w="0" w:type="dxa"/>
            <w:bottom w:w="0" w:type="dxa"/>
          </w:tblCellMar>
        </w:tblPrEx>
        <w:tc>
          <w:tcPr>
            <w:tcW w:w="3090" w:type="dxa"/>
          </w:tcPr>
          <w:p w:rsidR="00D23BC3" w:rsidRPr="00DF7826" w:rsidRDefault="00D23BC3">
            <w:pPr>
              <w:pStyle w:val="LagtextIndrag"/>
            </w:pPr>
            <w:r w:rsidRPr="00DF7826">
              <w:rPr>
                <w:i/>
              </w:rPr>
              <w:t>4 mom.</w:t>
            </w:r>
            <w:r w:rsidRPr="00DF7826">
              <w:rPr>
                <w:rStyle w:val="Fotnotsreferens"/>
                <w:i/>
              </w:rPr>
              <w:footnoteReference w:id="1"/>
            </w:r>
            <w:r w:rsidRPr="00DF7826">
              <w:t xml:space="preserve"> Har anstånd medgivits, skall skattemyndigheten förse han</w:t>
            </w:r>
            <w:r w:rsidRPr="00DF7826">
              <w:t>d</w:t>
            </w:r>
            <w:r w:rsidRPr="00DF7826">
              <w:t xml:space="preserve">ling, som avses i 53 § </w:t>
            </w:r>
            <w:r w:rsidRPr="00DF7826">
              <w:rPr>
                <w:i/>
              </w:rPr>
              <w:t>fjärde och</w:t>
            </w:r>
            <w:r w:rsidRPr="00DF7826">
              <w:t xml:space="preserve"> femte styckena, förutom med a</w:t>
            </w:r>
            <w:r w:rsidRPr="00DF7826">
              <w:t>n</w:t>
            </w:r>
            <w:r w:rsidRPr="00DF7826">
              <w:t>teckning om det kontant inbetalda skattebeloppet, med bevis om att skuldförbindelse blivit avlämnad för återstoden av skattens b</w:t>
            </w:r>
            <w:r w:rsidRPr="00DF7826">
              <w:t>e</w:t>
            </w:r>
            <w:r w:rsidRPr="00DF7826">
              <w:t>lopp.</w:t>
            </w:r>
          </w:p>
        </w:tc>
        <w:tc>
          <w:tcPr>
            <w:tcW w:w="3090" w:type="dxa"/>
          </w:tcPr>
          <w:p w:rsidR="00D23BC3" w:rsidRPr="00DF7826" w:rsidRDefault="00D23BC3">
            <w:pPr>
              <w:pStyle w:val="LagtextIndrag"/>
            </w:pPr>
            <w:r w:rsidRPr="00DF7826">
              <w:rPr>
                <w:i/>
              </w:rPr>
              <w:t>4 mom.</w:t>
            </w:r>
            <w:r w:rsidRPr="00DF7826">
              <w:t xml:space="preserve"> Har anstånd medgivits, skall skattemyndigheten förse han</w:t>
            </w:r>
            <w:r w:rsidRPr="00DF7826">
              <w:t>d</w:t>
            </w:r>
            <w:r w:rsidRPr="00DF7826">
              <w:t xml:space="preserve">ling, som avses i 53 § femte </w:t>
            </w:r>
            <w:r w:rsidRPr="00DF7826">
              <w:rPr>
                <w:i/>
              </w:rPr>
              <w:t xml:space="preserve">och sjätte </w:t>
            </w:r>
            <w:r w:rsidRPr="00DF7826">
              <w:t>styckena, förutom med antec</w:t>
            </w:r>
            <w:r w:rsidRPr="00DF7826">
              <w:t>k</w:t>
            </w:r>
            <w:r w:rsidRPr="00DF7826">
              <w:t>ning om det kontant inbetalda skatt</w:t>
            </w:r>
            <w:r w:rsidRPr="00DF7826">
              <w:t>e</w:t>
            </w:r>
            <w:r w:rsidRPr="00DF7826">
              <w:t>beloppet, med bevis om att skuldfö</w:t>
            </w:r>
            <w:r w:rsidRPr="00DF7826">
              <w:t>r</w:t>
            </w:r>
            <w:r w:rsidRPr="00DF7826">
              <w:t>bindelse blivit avlämnad för återst</w:t>
            </w:r>
            <w:r w:rsidRPr="00DF7826">
              <w:t>o</w:t>
            </w:r>
            <w:r w:rsidRPr="00DF7826">
              <w:t>den av skattens b</w:t>
            </w:r>
            <w:r w:rsidRPr="00DF7826">
              <w:t>e</w:t>
            </w:r>
            <w:r w:rsidRPr="00DF7826">
              <w:t>lopp.</w:t>
            </w:r>
          </w:p>
        </w:tc>
      </w:tr>
    </w:tbl>
    <w:p w:rsidR="00D23BC3" w:rsidRPr="00DF7826" w:rsidRDefault="00D23BC3">
      <w:pPr>
        <w:pStyle w:val="Normaltindrag"/>
      </w:pPr>
    </w:p>
    <w:p w:rsidR="00D23BC3" w:rsidRPr="00DF7826" w:rsidRDefault="00D23BC3">
      <w:r w:rsidRPr="00DF7826">
        <w:t>________________</w:t>
      </w:r>
    </w:p>
    <w:p w:rsidR="00D23BC3" w:rsidRPr="00DF7826" w:rsidRDefault="00D23BC3">
      <w:pPr>
        <w:pStyle w:val="Normaltindrag"/>
      </w:pPr>
      <w:r w:rsidRPr="00DF7826">
        <w:t>Denna lag träder i kraft den 1 juli 2001.</w:t>
      </w:r>
    </w:p>
    <w:p w:rsidR="00D23BC3" w:rsidRPr="00DF7826" w:rsidRDefault="00D23BC3"/>
    <w:p w:rsidR="00D23BC3" w:rsidRPr="00DF7826" w:rsidRDefault="00D23BC3"/>
    <w:p w:rsidR="00D23BC3" w:rsidRPr="00DF7826" w:rsidRDefault="00D23BC3">
      <w:pPr>
        <w:pStyle w:val="Normaltindrag"/>
        <w:sectPr w:rsidR="00000000" w:rsidRPr="00DF7826">
          <w:headerReference w:type="even" r:id="rId56"/>
          <w:headerReference w:type="default" r:id="rId57"/>
          <w:footerReference w:type="even" r:id="rId58"/>
          <w:footerReference w:type="default" r:id="rId59"/>
          <w:headerReference w:type="first" r:id="rId60"/>
          <w:footerReference w:type="first" r:id="rId61"/>
          <w:pgSz w:w="11906" w:h="16838" w:code="9"/>
          <w:pgMar w:top="850" w:right="4649" w:bottom="4507" w:left="1304" w:header="340" w:footer="227" w:gutter="0"/>
          <w:cols w:space="720"/>
          <w:titlePg/>
        </w:sectPr>
      </w:pPr>
    </w:p>
    <w:p w:rsidR="00D23BC3" w:rsidRPr="00DF7826" w:rsidRDefault="00D23BC3">
      <w:pPr>
        <w:pStyle w:val="Bilaga"/>
      </w:pPr>
      <w:r w:rsidRPr="00DF7826">
        <w:t>BILAGA 4</w:t>
      </w:r>
    </w:p>
    <w:p w:rsidR="00D23BC3" w:rsidRPr="00DF7826" w:rsidRDefault="00D23BC3">
      <w:pPr>
        <w:pStyle w:val="Rubrik1"/>
        <w:rPr>
          <w:noProof w:val="0"/>
        </w:rPr>
      </w:pPr>
      <w:bookmarkStart w:id="21" w:name="_Toc501436064"/>
      <w:r w:rsidRPr="00DF7826">
        <w:rPr>
          <w:noProof w:val="0"/>
        </w:rPr>
        <w:t>Yttrande från annat utskott</w:t>
      </w:r>
      <w:bookmarkEnd w:id="21"/>
    </w:p>
    <w:p w:rsidR="00D23BC3" w:rsidRPr="00DF7826" w:rsidRDefault="00D23BC3">
      <w:pPr>
        <w:pStyle w:val="HuvudRubrik"/>
      </w:pPr>
      <w:r w:rsidRPr="00DF7826">
        <w:t>Skatteutskottets yttrande 2000/01:SkU4y</w:t>
      </w:r>
    </w:p>
    <w:p w:rsidR="00D23BC3" w:rsidRPr="00DF7826" w:rsidRDefault="00D23BC3"/>
    <w:tbl>
      <w:tblPr>
        <w:tblW w:w="0" w:type="auto"/>
        <w:tblInd w:w="-113" w:type="dxa"/>
        <w:tblLayout w:type="fixed"/>
        <w:tblCellMar>
          <w:left w:w="113" w:type="dxa"/>
          <w:right w:w="113" w:type="dxa"/>
        </w:tblCellMar>
        <w:tblLook w:val="0000" w:firstRow="0" w:lastRow="0" w:firstColumn="0" w:lastColumn="0" w:noHBand="0" w:noVBand="0"/>
      </w:tblPr>
      <w:tblGrid>
        <w:gridCol w:w="43"/>
        <w:gridCol w:w="4449"/>
        <w:gridCol w:w="43"/>
        <w:gridCol w:w="952"/>
        <w:gridCol w:w="43"/>
        <w:gridCol w:w="606"/>
      </w:tblGrid>
      <w:tr w:rsidR="00000000" w:rsidRPr="00DF7826">
        <w:tblPrEx>
          <w:tblCellMar>
            <w:top w:w="0" w:type="dxa"/>
            <w:bottom w:w="0" w:type="dxa"/>
          </w:tblCellMar>
        </w:tblPrEx>
        <w:trPr>
          <w:gridAfter w:val="2"/>
          <w:wAfter w:w="649" w:type="dxa"/>
        </w:trPr>
        <w:tc>
          <w:tcPr>
            <w:tcW w:w="4492" w:type="dxa"/>
            <w:gridSpan w:val="2"/>
          </w:tcPr>
          <w:p w:rsidR="00D23BC3" w:rsidRPr="00DF7826" w:rsidRDefault="00D23BC3">
            <w:pPr>
              <w:pStyle w:val="DokumentRubrik"/>
              <w:rPr>
                <w:noProof w:val="0"/>
              </w:rPr>
            </w:pPr>
            <w:r w:rsidRPr="00DF7826">
              <w:rPr>
                <w:noProof w:val="0"/>
              </w:rPr>
              <w:t>Bouppteckningsreformen</w:t>
            </w:r>
          </w:p>
        </w:tc>
        <w:tc>
          <w:tcPr>
            <w:tcW w:w="995" w:type="dxa"/>
            <w:gridSpan w:val="2"/>
          </w:tcPr>
          <w:p w:rsidR="00D23BC3" w:rsidRPr="00DF7826" w:rsidRDefault="00D23BC3"/>
        </w:tc>
      </w:tr>
      <w:tr w:rsidR="00000000" w:rsidRPr="00DF7826">
        <w:tblPrEx>
          <w:tblCellMar>
            <w:top w:w="0" w:type="dxa"/>
            <w:left w:w="70" w:type="dxa"/>
            <w:bottom w:w="0" w:type="dxa"/>
            <w:right w:w="70" w:type="dxa"/>
          </w:tblCellMar>
        </w:tblPrEx>
        <w:trPr>
          <w:gridBefore w:val="1"/>
          <w:wBefore w:w="43" w:type="dxa"/>
          <w:trHeight w:hRule="exact" w:val="360"/>
        </w:trPr>
        <w:tc>
          <w:tcPr>
            <w:tcW w:w="4492" w:type="dxa"/>
            <w:gridSpan w:val="2"/>
          </w:tcPr>
          <w:p w:rsidR="00D23BC3" w:rsidRPr="00DF7826" w:rsidRDefault="00D23BC3"/>
        </w:tc>
        <w:tc>
          <w:tcPr>
            <w:tcW w:w="995" w:type="dxa"/>
            <w:gridSpan w:val="2"/>
          </w:tcPr>
          <w:p w:rsidR="00D23BC3" w:rsidRPr="00DF7826" w:rsidRDefault="00D23BC3"/>
        </w:tc>
        <w:tc>
          <w:tcPr>
            <w:tcW w:w="606" w:type="dxa"/>
          </w:tcPr>
          <w:p w:rsidR="00D23BC3" w:rsidRPr="00DF7826" w:rsidRDefault="00D23BC3"/>
        </w:tc>
      </w:tr>
    </w:tbl>
    <w:p w:rsidR="00D23BC3" w:rsidRPr="00DF7826" w:rsidRDefault="00D23BC3">
      <w:pPr>
        <w:pStyle w:val="R1"/>
        <w:spacing w:after="250"/>
      </w:pPr>
      <w:r w:rsidRPr="00DF7826">
        <w:t>Till justitieutskottet</w:t>
      </w:r>
    </w:p>
    <w:p w:rsidR="00D23BC3" w:rsidRPr="00DF7826" w:rsidRDefault="00D23BC3">
      <w:pPr>
        <w:pStyle w:val="Rubrik1"/>
        <w:spacing w:after="0"/>
        <w:rPr>
          <w:noProof w:val="0"/>
          <w:vanish/>
        </w:rPr>
      </w:pPr>
    </w:p>
    <w:p w:rsidR="00D23BC3" w:rsidRPr="00DF7826" w:rsidRDefault="00D23BC3">
      <w:r w:rsidRPr="00DF7826">
        <w:t>Justitieutskottet har berett skatteutskottet tillfälle att yttra sig över proposition 2000/01:21 Ansvaret för inregistrering av bouppteckningar och för arvsb</w:t>
      </w:r>
      <w:r w:rsidRPr="00DF7826">
        <w:t>e</w:t>
      </w:r>
      <w:r w:rsidRPr="00DF7826">
        <w:t>skattning, m.m. jämte motioner. Propositionen innehåller förslag till de än</w:t>
      </w:r>
      <w:r w:rsidRPr="00DF7826">
        <w:t>d</w:t>
      </w:r>
      <w:r w:rsidRPr="00DF7826">
        <w:t>ringar i främst ärvdabalken och arvs- och gåvoskattelagstiftningen som b</w:t>
      </w:r>
      <w:r w:rsidRPr="00DF7826">
        <w:t>e</w:t>
      </w:r>
      <w:r w:rsidRPr="00DF7826">
        <w:t>hövs för överflyttningen av bouppteckningsverksamheten från de allmänna domstolarna till skattemyndigheterna. Med anledning härav får skatteutskottet anföra följande.</w:t>
      </w:r>
    </w:p>
    <w:p w:rsidR="00D23BC3" w:rsidRPr="00DF7826" w:rsidRDefault="00D23BC3">
      <w:pPr>
        <w:pStyle w:val="Normaltindrag"/>
      </w:pPr>
      <w:r w:rsidRPr="00DF7826">
        <w:t>Riksdagen har den 7 december 1999 godkänt att uppgifterna att registrera bouppteckningar och besluta om arvsskatt skall föras över från tingsrätterna till skattemyndigheterna. Ett av skälen bakom</w:t>
      </w:r>
      <w:r w:rsidRPr="00DF7826">
        <w:t xml:space="preserve"> reformen är att det finns stora effektivitetsvinster för det allmänna om verksamheterna samlas vid skatt</w:t>
      </w:r>
      <w:r w:rsidRPr="00DF7826">
        <w:t>e</w:t>
      </w:r>
      <w:r w:rsidRPr="00DF7826">
        <w:t>myndigheterna. Såväl arvsskatt som gåvoskatt tas ut med stöd av lagen om arvsskatt och gåvoskatt. Genom att föra över arvsbeskattningen till skatt</w:t>
      </w:r>
      <w:r w:rsidRPr="00DF7826">
        <w:t>e</w:t>
      </w:r>
      <w:r w:rsidRPr="00DF7826">
        <w:t>myndigheterna kan arvs- och gåvobeskattningen samordnas. Betydande fö</w:t>
      </w:r>
      <w:r w:rsidRPr="00DF7826">
        <w:t>r</w:t>
      </w:r>
      <w:r w:rsidRPr="00DF7826">
        <w:t>enklingar och effektiviseringar av bouppteckningsverksamheten anses ha större möjlighet att slå igenom vid en överföring av verksamheten till skatt</w:t>
      </w:r>
      <w:r w:rsidRPr="00DF7826">
        <w:t>e</w:t>
      </w:r>
      <w:r w:rsidRPr="00DF7826">
        <w:t>myndigheterna, bl.a. genom att arbetet me</w:t>
      </w:r>
      <w:r w:rsidRPr="00DF7826">
        <w:t xml:space="preserve">d bouppteckningarna kommer att datoriseras. </w:t>
      </w:r>
    </w:p>
    <w:p w:rsidR="00D23BC3" w:rsidRPr="00DF7826" w:rsidRDefault="00D23BC3">
      <w:pPr>
        <w:pStyle w:val="Normaltindrag"/>
      </w:pPr>
      <w:r w:rsidRPr="00DF7826">
        <w:t>Reformen innebär att frågor om registrering och skattläggning av boup</w:t>
      </w:r>
      <w:r w:rsidRPr="00DF7826">
        <w:t>p</w:t>
      </w:r>
      <w:r w:rsidRPr="00DF7826">
        <w:t>teckningar kommer att handläggas av skattemyndigheterna. I propositionen föreslås att även övriga med arvsbeskattningen sammanhängande frågor förs över. Det gäller t.ex. beslut om anstånd med att betala skatt, om eftergift och återvinning av skatt och om beskattning på grundval av deklaration. Propos</w:t>
      </w:r>
      <w:r w:rsidRPr="00DF7826">
        <w:t>i</w:t>
      </w:r>
      <w:r w:rsidRPr="00DF7826">
        <w:t xml:space="preserve">tionen innehåller vidare förslag till de lagändringar i övrigt som krävs för att genomföra överföringen. </w:t>
      </w:r>
    </w:p>
    <w:p w:rsidR="00D23BC3" w:rsidRPr="00DF7826" w:rsidRDefault="00D23BC3">
      <w:pPr>
        <w:pStyle w:val="Normaltindrag"/>
      </w:pPr>
      <w:r w:rsidRPr="00DF7826">
        <w:t xml:space="preserve">Utskottet vill framhålla att de regionala skattemyndigheterna sedan länge är beskattningsmyndighet vid </w:t>
      </w:r>
      <w:r w:rsidRPr="00DF7826">
        <w:t>uttagande av gåvoskatt. Skattemyndigheterna har alltså redan i dag viss erfarenhet av den tillämpliga skattelagstiftningen. Förfarandet vid handläggningen av ärenden om bouppteckningar och arv</w:t>
      </w:r>
      <w:r w:rsidRPr="00DF7826">
        <w:t>s</w:t>
      </w:r>
      <w:r w:rsidRPr="00DF7826">
        <w:t>skatt knyter i viktiga hänseenden an till den ordning som i dag gäller för handläggningen av gåvoskatteärenden.</w:t>
      </w:r>
    </w:p>
    <w:p w:rsidR="00D23BC3" w:rsidRPr="00DF7826" w:rsidRDefault="00D23BC3">
      <w:pPr>
        <w:pStyle w:val="Normaltindrag"/>
      </w:pPr>
      <w:r w:rsidRPr="00DF7826">
        <w:t>Ärenden om bouppteckningar kommer att handläggas vid samtliga tio skattemyndigheter. Förberedelserna för att flytta över verksamheten pågår för fullt inom skatteförvaltningen. Dessa omfattar bl.a. utveckling</w:t>
      </w:r>
      <w:r w:rsidRPr="00DF7826">
        <w:t xml:space="preserve"> av IT-stödet, organisation, bemanning och utbildning. Utskottet utgår från att skattemy</w:t>
      </w:r>
      <w:r w:rsidRPr="00DF7826">
        <w:t>n</w:t>
      </w:r>
      <w:r w:rsidRPr="00DF7826">
        <w:t>digheterna, när bouppteckningsverksamheten överförs den 1 juli 2001, ko</w:t>
      </w:r>
      <w:r w:rsidRPr="00DF7826">
        <w:t>m</w:t>
      </w:r>
      <w:r w:rsidRPr="00DF7826">
        <w:t>mer att ha erforderlig kompetens även i fråga om handläggningen av ärenden om bouppteckningar och arvsskatt.</w:t>
      </w:r>
    </w:p>
    <w:p w:rsidR="00D23BC3" w:rsidRPr="00DF7826" w:rsidRDefault="00D23BC3">
      <w:pPr>
        <w:pStyle w:val="Normaltindrag"/>
      </w:pPr>
      <w:r w:rsidRPr="00DF7826">
        <w:t>Utskottet har inget att erinra mot propositionens förslag till ändring i är</w:t>
      </w:r>
      <w:r w:rsidRPr="00DF7826">
        <w:t>v</w:t>
      </w:r>
      <w:r w:rsidRPr="00DF7826">
        <w:t>dabalken och lagen (1941:416) om arvsskatt och gåvoskatt. Även övriga lagförslag tillstyrks. Med hänvisning till det anförda tillstyrker utskottet sål</w:t>
      </w:r>
      <w:r w:rsidRPr="00DF7826">
        <w:t>e</w:t>
      </w:r>
      <w:r w:rsidRPr="00DF7826">
        <w:t>des propositionen.</w:t>
      </w:r>
    </w:p>
    <w:p w:rsidR="00D23BC3" w:rsidRPr="00DF7826" w:rsidRDefault="00D23BC3">
      <w:pPr>
        <w:pStyle w:val="Normaltindrag"/>
      </w:pPr>
    </w:p>
    <w:p w:rsidR="00D23BC3" w:rsidRPr="00DF7826" w:rsidRDefault="00D23BC3">
      <w:pPr>
        <w:pStyle w:val="Utskriftsdatum"/>
      </w:pPr>
      <w:r w:rsidRPr="00DF7826">
        <w:t xml:space="preserve">Stockholm den 21 november 2000 </w:t>
      </w:r>
    </w:p>
    <w:p w:rsidR="00D23BC3" w:rsidRPr="00DF7826" w:rsidRDefault="00D23BC3">
      <w:r w:rsidRPr="00DF7826">
        <w:t>På skatteutskottets vägnar</w:t>
      </w:r>
    </w:p>
    <w:p w:rsidR="00D23BC3" w:rsidRPr="00DF7826" w:rsidRDefault="00D23BC3">
      <w:pPr>
        <w:pStyle w:val="Ordfranden"/>
        <w:rPr>
          <w:noProof w:val="0"/>
        </w:rPr>
      </w:pPr>
    </w:p>
    <w:p w:rsidR="00D23BC3" w:rsidRPr="00DF7826" w:rsidRDefault="00D23BC3">
      <w:pPr>
        <w:pStyle w:val="Ordfranden"/>
        <w:rPr>
          <w:noProof w:val="0"/>
        </w:rPr>
      </w:pPr>
    </w:p>
    <w:p w:rsidR="00D23BC3" w:rsidRPr="00DF7826" w:rsidRDefault="00D23BC3">
      <w:pPr>
        <w:pStyle w:val="Ordfranden"/>
        <w:rPr>
          <w:noProof w:val="0"/>
        </w:rPr>
      </w:pPr>
      <w:r w:rsidRPr="00DF7826">
        <w:rPr>
          <w:noProof w:val="0"/>
        </w:rPr>
        <w:t xml:space="preserve">Arne Kjörnsberg </w:t>
      </w:r>
    </w:p>
    <w:p w:rsidR="00D23BC3" w:rsidRPr="00DF7826" w:rsidRDefault="00D23BC3">
      <w:pPr>
        <w:pStyle w:val="Deltagare"/>
        <w:rPr>
          <w:noProof w:val="0"/>
        </w:rPr>
      </w:pPr>
      <w:r w:rsidRPr="00DF7826">
        <w:rPr>
          <w:noProof w:val="0"/>
        </w:rPr>
        <w:t>Följande ledamöter har deltagit i beslutet: Arne Kjörnsberg (s), Carl Fredrik Graf (m), Per Rosengren (v), Helena Höij (kd), Carl Erik Hedlund (m), Per Erik Granström (s), Marietta de Pourbaix-Lundin (m), Ulla Wester (s), Lena Sandlin-Hedman (s), Marie Engström (v), Kenneth Lantz (kd), Catharina Hagen (m), Birger Schlaug (mp), Rolf Kenneryd (c), Johan Pehrson (fp), Per-Olof Svensson (s) och Lennart Axelsson (s).</w:t>
      </w:r>
    </w:p>
    <w:p w:rsidR="00D23BC3" w:rsidRPr="00DF7826" w:rsidRDefault="00D23BC3"/>
    <w:p w:rsidR="00D23BC3" w:rsidRPr="00DF7826" w:rsidRDefault="00D23BC3"/>
    <w:p w:rsidR="00D23BC3" w:rsidRPr="00DF7826" w:rsidRDefault="00D23BC3">
      <w:pPr>
        <w:pStyle w:val="Tryckort"/>
        <w:framePr w:wrap="around"/>
      </w:pPr>
      <w:r w:rsidRPr="00DF7826">
        <w:t>Elanders Gotab, Stockholm  2001</w:t>
      </w:r>
    </w:p>
    <w:p w:rsidR="00D23BC3" w:rsidRPr="00DF7826" w:rsidRDefault="00D23BC3">
      <w:pPr>
        <w:pStyle w:val="Normaltindrag"/>
      </w:pPr>
    </w:p>
    <w:sectPr w:rsidR="00D23BC3" w:rsidRPr="00DF7826">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BC3" w:rsidRPr="00DF7826" w:rsidRDefault="00D23BC3">
      <w:pPr>
        <w:spacing w:before="0" w:line="240" w:lineRule="auto"/>
      </w:pPr>
      <w:r w:rsidRPr="00DF7826">
        <w:separator/>
      </w:r>
    </w:p>
  </w:endnote>
  <w:endnote w:type="continuationSeparator" w:id="0">
    <w:p w:rsidR="00D23BC3" w:rsidRPr="00DF7826" w:rsidRDefault="00D23BC3">
      <w:pPr>
        <w:spacing w:before="0" w:line="240" w:lineRule="auto"/>
      </w:pPr>
      <w:r w:rsidRPr="00DF78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2</w:t>
    </w:r>
    <w:r w:rsidRPr="00DF7826">
      <w:fldChar w:fldCharType="end"/>
    </w:r>
  </w:p>
  <w:p w:rsidR="00D23BC3" w:rsidRPr="00DF7826" w:rsidRDefault="00D23BC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6</w:t>
    </w:r>
    <w:r w:rsidRPr="00DF7826">
      <w:fldChar w:fldCharType="end"/>
    </w:r>
  </w:p>
  <w:p w:rsidR="00D23BC3" w:rsidRPr="00DF7826" w:rsidRDefault="00D23BC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H"/>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5</w:t>
    </w:r>
    <w:r w:rsidRPr="00DF7826">
      <w:fldChar w:fldCharType="end"/>
    </w:r>
  </w:p>
  <w:p w:rsidR="00D23BC3" w:rsidRPr="00DF7826" w:rsidRDefault="00D23BC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if </w:instrText>
    </w:r>
    <w:r w:rsidRPr="00DF7826">
      <w:fldChar w:fldCharType="begin" w:fldLock="1"/>
    </w:r>
    <w:r w:rsidRPr="00DF7826">
      <w:instrText xml:space="preserve"> = </w:instrText>
    </w:r>
    <w:r w:rsidRPr="00DF7826">
      <w:fldChar w:fldCharType="begin" w:fldLock="1"/>
    </w:r>
    <w:r w:rsidRPr="00DF7826">
      <w:instrText xml:space="preserve"> = </w:instrText>
    </w:r>
    <w:r w:rsidRPr="00DF7826">
      <w:fldChar w:fldCharType="begin" w:fldLock="1"/>
    </w:r>
    <w:r w:rsidRPr="00DF7826">
      <w:instrText xml:space="preserve"> page</w:instrText>
    </w:r>
    <w:r w:rsidRPr="00DF7826">
      <w:fldChar w:fldCharType="separate"/>
    </w:r>
    <w:r w:rsidRPr="00DF7826">
      <w:instrText>4</w:instrText>
    </w:r>
    <w:r w:rsidRPr="00DF7826">
      <w:fldChar w:fldCharType="end"/>
    </w:r>
    <w:r w:rsidRPr="00DF7826">
      <w:instrText xml:space="preserve">/2 </w:instrText>
    </w:r>
    <w:r w:rsidRPr="00DF7826">
      <w:fldChar w:fldCharType="separate"/>
    </w:r>
    <w:r w:rsidRPr="00DF7826">
      <w:instrText>2</w:instrText>
    </w:r>
    <w:r w:rsidRPr="00DF7826">
      <w:fldChar w:fldCharType="end"/>
    </w:r>
    <w:r w:rsidRPr="00DF7826">
      <w:instrText xml:space="preserve"> - </w:instrText>
    </w:r>
    <w:r w:rsidRPr="00DF7826">
      <w:fldChar w:fldCharType="begin" w:fldLock="1"/>
    </w:r>
    <w:r w:rsidRPr="00DF7826">
      <w:instrText xml:space="preserve"> = int(</w:instrText>
    </w:r>
    <w:r w:rsidRPr="00DF7826">
      <w:fldChar w:fldCharType="begin" w:fldLock="1"/>
    </w:r>
    <w:r w:rsidRPr="00DF7826">
      <w:instrText xml:space="preserve"> page</w:instrText>
    </w:r>
    <w:r w:rsidRPr="00DF7826">
      <w:fldChar w:fldCharType="separate"/>
    </w:r>
    <w:r w:rsidRPr="00DF7826">
      <w:instrText>4</w:instrText>
    </w:r>
    <w:r w:rsidRPr="00DF7826">
      <w:fldChar w:fldCharType="end"/>
    </w:r>
    <w:r w:rsidRPr="00DF7826">
      <w:instrText xml:space="preserve">/2) </w:instrText>
    </w:r>
    <w:r w:rsidRPr="00DF7826">
      <w:fldChar w:fldCharType="separate"/>
    </w:r>
    <w:r w:rsidRPr="00DF7826">
      <w:instrText>2</w:instrText>
    </w:r>
    <w:r w:rsidRPr="00DF7826">
      <w:fldChar w:fldCharType="end"/>
    </w:r>
    <w:r w:rsidRPr="00DF7826">
      <w:fldChar w:fldCharType="separate"/>
    </w:r>
    <w:r w:rsidRPr="00DF7826">
      <w:instrText>0</w:instrText>
    </w:r>
    <w:r w:rsidRPr="00DF7826">
      <w:fldChar w:fldCharType="end"/>
    </w:r>
    <w:r w:rsidRPr="00DF7826">
      <w:instrText xml:space="preserve"> = 0 "</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4</w:instrText>
    </w:r>
    <w:r w:rsidRPr="00DF7826">
      <w:fldChar w:fldCharType="end"/>
    </w:r>
  </w:p>
  <w:p w:rsidR="00D23BC3" w:rsidRPr="00DF7826" w:rsidRDefault="00D23BC3">
    <w:pPr>
      <w:pStyle w:val="SidfotV"/>
      <w:framePr w:w="8732" w:h="284" w:hRule="exact" w:hSpace="0" w:vSpace="0" w:wrap="around" w:xAlign="inside" w:y="13042" w:anchorLock="0"/>
    </w:pPr>
    <w:r w:rsidRPr="00DF7826">
      <w:instrText>""</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5</w:instrText>
    </w:r>
    <w:r w:rsidRPr="00DF7826">
      <w:fldChar w:fldCharType="end"/>
    </w:r>
    <w:r w:rsidRPr="00DF7826">
      <w:instrText>"</w:instrText>
    </w:r>
    <w:r w:rsidRPr="00DF7826">
      <w:fldChar w:fldCharType="separate"/>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4</w:t>
    </w:r>
    <w:r w:rsidRPr="00DF7826">
      <w:fldChar w:fldCharType="end"/>
    </w:r>
  </w:p>
  <w:p w:rsidR="00D23BC3" w:rsidRPr="00DF7826" w:rsidRDefault="00D23BC3">
    <w:pPr>
      <w:pStyle w:val="SidfotH"/>
      <w:framePr w:w="8732" w:h="284" w:hRule="exact" w:hSpace="0" w:vSpace="0" w:wrap="around" w:xAlign="inside" w:y="13042" w:anchorLock="0"/>
    </w:pPr>
    <w:r w:rsidRPr="00DF7826">
      <w:fldChar w:fldCharType="end"/>
    </w:r>
  </w:p>
  <w:p w:rsidR="00D23BC3" w:rsidRPr="00DF7826" w:rsidRDefault="00D23BC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6</w:t>
    </w:r>
    <w:r w:rsidRPr="00DF7826">
      <w:fldChar w:fldCharType="end"/>
    </w:r>
  </w:p>
  <w:p w:rsidR="00D23BC3" w:rsidRPr="00DF7826" w:rsidRDefault="00D23BC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H"/>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7</w:t>
    </w:r>
    <w:r w:rsidRPr="00DF7826">
      <w:fldChar w:fldCharType="end"/>
    </w:r>
  </w:p>
  <w:p w:rsidR="00D23BC3" w:rsidRPr="00DF7826" w:rsidRDefault="00D23BC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if </w:instrText>
    </w:r>
    <w:r w:rsidRPr="00DF7826">
      <w:fldChar w:fldCharType="begin" w:fldLock="1"/>
    </w:r>
    <w:r w:rsidRPr="00DF7826">
      <w:instrText xml:space="preserve"> = </w:instrText>
    </w:r>
    <w:r w:rsidRPr="00DF7826">
      <w:fldChar w:fldCharType="begin" w:fldLock="1"/>
    </w:r>
    <w:r w:rsidRPr="00DF7826">
      <w:instrText xml:space="preserve"> = </w:instrText>
    </w:r>
    <w:r w:rsidRPr="00DF7826">
      <w:fldChar w:fldCharType="begin" w:fldLock="1"/>
    </w:r>
    <w:r w:rsidRPr="00DF7826">
      <w:instrText xml:space="preserve"> page</w:instrText>
    </w:r>
    <w:r w:rsidRPr="00DF7826">
      <w:fldChar w:fldCharType="separate"/>
    </w:r>
    <w:r w:rsidRPr="00DF7826">
      <w:instrText>5</w:instrText>
    </w:r>
    <w:r w:rsidRPr="00DF7826">
      <w:fldChar w:fldCharType="end"/>
    </w:r>
    <w:r w:rsidRPr="00DF7826">
      <w:instrText xml:space="preserve">/2 </w:instrText>
    </w:r>
    <w:r w:rsidRPr="00DF7826">
      <w:fldChar w:fldCharType="separate"/>
    </w:r>
    <w:r w:rsidRPr="00DF7826">
      <w:instrText>2,5</w:instrText>
    </w:r>
    <w:r w:rsidRPr="00DF7826">
      <w:fldChar w:fldCharType="end"/>
    </w:r>
    <w:r w:rsidRPr="00DF7826">
      <w:instrText xml:space="preserve"> - </w:instrText>
    </w:r>
    <w:r w:rsidRPr="00DF7826">
      <w:fldChar w:fldCharType="begin" w:fldLock="1"/>
    </w:r>
    <w:r w:rsidRPr="00DF7826">
      <w:instrText xml:space="preserve"> = int(</w:instrText>
    </w:r>
    <w:r w:rsidRPr="00DF7826">
      <w:fldChar w:fldCharType="begin" w:fldLock="1"/>
    </w:r>
    <w:r w:rsidRPr="00DF7826">
      <w:instrText xml:space="preserve"> page</w:instrText>
    </w:r>
    <w:r w:rsidRPr="00DF7826">
      <w:fldChar w:fldCharType="separate"/>
    </w:r>
    <w:r w:rsidRPr="00DF7826">
      <w:instrText>5</w:instrText>
    </w:r>
    <w:r w:rsidRPr="00DF7826">
      <w:fldChar w:fldCharType="end"/>
    </w:r>
    <w:r w:rsidRPr="00DF7826">
      <w:instrText xml:space="preserve">/2) </w:instrText>
    </w:r>
    <w:r w:rsidRPr="00DF7826">
      <w:fldChar w:fldCharType="separate"/>
    </w:r>
    <w:r w:rsidRPr="00DF7826">
      <w:instrText>2</w:instrText>
    </w:r>
    <w:r w:rsidRPr="00DF7826">
      <w:fldChar w:fldCharType="end"/>
    </w:r>
    <w:r w:rsidRPr="00DF7826">
      <w:fldChar w:fldCharType="separate"/>
    </w:r>
    <w:r w:rsidRPr="00DF7826">
      <w:instrText>0,5</w:instrText>
    </w:r>
    <w:r w:rsidRPr="00DF7826">
      <w:fldChar w:fldCharType="end"/>
    </w:r>
    <w:r w:rsidRPr="00DF7826">
      <w:instrText xml:space="preserve"> = 0 "</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6</w:instrText>
    </w:r>
    <w:r w:rsidRPr="00DF7826">
      <w:fldChar w:fldCharType="end"/>
    </w:r>
  </w:p>
  <w:p w:rsidR="00D23BC3" w:rsidRPr="00DF7826" w:rsidRDefault="00D23BC3">
    <w:pPr>
      <w:pStyle w:val="SidfotH"/>
      <w:framePr w:w="8732" w:h="284" w:hRule="exact" w:hSpace="0" w:vSpace="0" w:wrap="around" w:xAlign="inside" w:y="13042" w:anchorLock="0"/>
    </w:pPr>
    <w:r w:rsidRPr="00DF7826">
      <w:instrText>""</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5</w:instrText>
    </w:r>
    <w:r w:rsidRPr="00DF7826">
      <w:fldChar w:fldCharType="end"/>
    </w:r>
    <w:r w:rsidRPr="00DF7826">
      <w:instrText>"</w:instrText>
    </w:r>
    <w:r w:rsidRPr="00DF7826">
      <w:fldChar w:fldCharType="separate"/>
    </w:r>
    <w:r w:rsidRPr="00DF7826">
      <w:t>5</w:t>
    </w:r>
    <w:r w:rsidRPr="00DF7826">
      <w:fldChar w:fldCharType="end"/>
    </w:r>
  </w:p>
  <w:p w:rsidR="00D23BC3" w:rsidRPr="00DF7826" w:rsidRDefault="00D23BC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8</w:t>
    </w:r>
    <w:r w:rsidRPr="00DF7826">
      <w:fldChar w:fldCharType="end"/>
    </w:r>
  </w:p>
  <w:p w:rsidR="00D23BC3" w:rsidRPr="00DF7826" w:rsidRDefault="00D23BC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H"/>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7</w:t>
    </w:r>
    <w:r w:rsidRPr="00DF7826">
      <w:fldChar w:fldCharType="end"/>
    </w:r>
  </w:p>
  <w:p w:rsidR="00D23BC3" w:rsidRPr="00DF7826" w:rsidRDefault="00D23BC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if </w:instrText>
    </w:r>
    <w:r w:rsidRPr="00DF7826">
      <w:fldChar w:fldCharType="begin" w:fldLock="1"/>
    </w:r>
    <w:r w:rsidRPr="00DF7826">
      <w:instrText xml:space="preserve"> = </w:instrText>
    </w:r>
    <w:r w:rsidRPr="00DF7826">
      <w:fldChar w:fldCharType="begin" w:fldLock="1"/>
    </w:r>
    <w:r w:rsidRPr="00DF7826">
      <w:instrText xml:space="preserve"> = </w:instrText>
    </w:r>
    <w:r w:rsidRPr="00DF7826">
      <w:fldChar w:fldCharType="begin" w:fldLock="1"/>
    </w:r>
    <w:r w:rsidRPr="00DF7826">
      <w:instrText xml:space="preserve"> page</w:instrText>
    </w:r>
    <w:r w:rsidRPr="00DF7826">
      <w:fldChar w:fldCharType="separate"/>
    </w:r>
    <w:r w:rsidRPr="00DF7826">
      <w:instrText>6</w:instrText>
    </w:r>
    <w:r w:rsidRPr="00DF7826">
      <w:fldChar w:fldCharType="end"/>
    </w:r>
    <w:r w:rsidRPr="00DF7826">
      <w:instrText xml:space="preserve">/2 </w:instrText>
    </w:r>
    <w:r w:rsidRPr="00DF7826">
      <w:fldChar w:fldCharType="separate"/>
    </w:r>
    <w:r w:rsidRPr="00DF7826">
      <w:instrText>3</w:instrText>
    </w:r>
    <w:r w:rsidRPr="00DF7826">
      <w:fldChar w:fldCharType="end"/>
    </w:r>
    <w:r w:rsidRPr="00DF7826">
      <w:instrText xml:space="preserve"> - </w:instrText>
    </w:r>
    <w:r w:rsidRPr="00DF7826">
      <w:fldChar w:fldCharType="begin" w:fldLock="1"/>
    </w:r>
    <w:r w:rsidRPr="00DF7826">
      <w:instrText xml:space="preserve"> = int(</w:instrText>
    </w:r>
    <w:r w:rsidRPr="00DF7826">
      <w:fldChar w:fldCharType="begin" w:fldLock="1"/>
    </w:r>
    <w:r w:rsidRPr="00DF7826">
      <w:instrText xml:space="preserve"> page</w:instrText>
    </w:r>
    <w:r w:rsidRPr="00DF7826">
      <w:fldChar w:fldCharType="separate"/>
    </w:r>
    <w:r w:rsidRPr="00DF7826">
      <w:instrText>6</w:instrText>
    </w:r>
    <w:r w:rsidRPr="00DF7826">
      <w:fldChar w:fldCharType="end"/>
    </w:r>
    <w:r w:rsidRPr="00DF7826">
      <w:instrText xml:space="preserve">/2) </w:instrText>
    </w:r>
    <w:r w:rsidRPr="00DF7826">
      <w:fldChar w:fldCharType="separate"/>
    </w:r>
    <w:r w:rsidRPr="00DF7826">
      <w:instrText>3</w:instrText>
    </w:r>
    <w:r w:rsidRPr="00DF7826">
      <w:fldChar w:fldCharType="end"/>
    </w:r>
    <w:r w:rsidRPr="00DF7826">
      <w:fldChar w:fldCharType="separate"/>
    </w:r>
    <w:r w:rsidRPr="00DF7826">
      <w:instrText>0</w:instrText>
    </w:r>
    <w:r w:rsidRPr="00DF7826">
      <w:fldChar w:fldCharType="end"/>
    </w:r>
    <w:r w:rsidRPr="00DF7826">
      <w:instrText xml:space="preserve"> = 0 "</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6</w:instrText>
    </w:r>
    <w:r w:rsidRPr="00DF7826">
      <w:fldChar w:fldCharType="end"/>
    </w:r>
  </w:p>
  <w:p w:rsidR="00D23BC3" w:rsidRPr="00DF7826" w:rsidRDefault="00D23BC3">
    <w:pPr>
      <w:pStyle w:val="SidfotV"/>
      <w:framePr w:w="8732" w:h="284" w:hRule="exact" w:hSpace="0" w:vSpace="0" w:wrap="around" w:xAlign="inside" w:y="13042" w:anchorLock="0"/>
    </w:pPr>
    <w:r w:rsidRPr="00DF7826">
      <w:instrText>""</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7</w:instrText>
    </w:r>
    <w:r w:rsidRPr="00DF7826">
      <w:fldChar w:fldCharType="end"/>
    </w:r>
    <w:r w:rsidRPr="00DF7826">
      <w:instrText>"</w:instrText>
    </w:r>
    <w:r w:rsidRPr="00DF7826">
      <w:fldChar w:fldCharType="separate"/>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6</w:t>
    </w:r>
    <w:r w:rsidRPr="00DF7826">
      <w:fldChar w:fldCharType="end"/>
    </w:r>
  </w:p>
  <w:p w:rsidR="00D23BC3" w:rsidRPr="00DF7826" w:rsidRDefault="00D23BC3">
    <w:pPr>
      <w:pStyle w:val="SidfotH"/>
      <w:framePr w:w="8732" w:h="284" w:hRule="exact" w:hSpace="0" w:vSpace="0" w:wrap="around" w:xAlign="inside" w:y="13042" w:anchorLock="0"/>
    </w:pPr>
    <w:r w:rsidRPr="00DF7826">
      <w:fldChar w:fldCharType="end"/>
    </w:r>
  </w:p>
  <w:p w:rsidR="00D23BC3" w:rsidRPr="00DF7826" w:rsidRDefault="00D23BC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10</w:t>
    </w:r>
    <w:r w:rsidRPr="00DF7826">
      <w:fldChar w:fldCharType="end"/>
    </w:r>
  </w:p>
  <w:p w:rsidR="00D23BC3" w:rsidRPr="00DF7826" w:rsidRDefault="00D23B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H"/>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3</w:t>
    </w:r>
    <w:r w:rsidRPr="00DF7826">
      <w:fldChar w:fldCharType="end"/>
    </w:r>
  </w:p>
  <w:p w:rsidR="00D23BC3" w:rsidRPr="00DF7826" w:rsidRDefault="00D23BC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H"/>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9</w:t>
    </w:r>
    <w:r w:rsidRPr="00DF7826">
      <w:fldChar w:fldCharType="end"/>
    </w:r>
  </w:p>
  <w:p w:rsidR="00D23BC3" w:rsidRPr="00DF7826" w:rsidRDefault="00D23BC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if </w:instrText>
    </w:r>
    <w:r w:rsidRPr="00DF7826">
      <w:fldChar w:fldCharType="begin" w:fldLock="1"/>
    </w:r>
    <w:r w:rsidRPr="00DF7826">
      <w:instrText xml:space="preserve"> = </w:instrText>
    </w:r>
    <w:r w:rsidRPr="00DF7826">
      <w:fldChar w:fldCharType="begin" w:fldLock="1"/>
    </w:r>
    <w:r w:rsidRPr="00DF7826">
      <w:instrText xml:space="preserve"> = </w:instrText>
    </w:r>
    <w:r w:rsidRPr="00DF7826">
      <w:fldChar w:fldCharType="begin" w:fldLock="1"/>
    </w:r>
    <w:r w:rsidRPr="00DF7826">
      <w:instrText xml:space="preserve"> page</w:instrText>
    </w:r>
    <w:r w:rsidRPr="00DF7826">
      <w:fldChar w:fldCharType="separate"/>
    </w:r>
    <w:r w:rsidRPr="00DF7826">
      <w:instrText>7</w:instrText>
    </w:r>
    <w:r w:rsidRPr="00DF7826">
      <w:fldChar w:fldCharType="end"/>
    </w:r>
    <w:r w:rsidRPr="00DF7826">
      <w:instrText xml:space="preserve">/2 </w:instrText>
    </w:r>
    <w:r w:rsidRPr="00DF7826">
      <w:fldChar w:fldCharType="separate"/>
    </w:r>
    <w:r w:rsidRPr="00DF7826">
      <w:instrText>3,5</w:instrText>
    </w:r>
    <w:r w:rsidRPr="00DF7826">
      <w:fldChar w:fldCharType="end"/>
    </w:r>
    <w:r w:rsidRPr="00DF7826">
      <w:instrText xml:space="preserve"> - </w:instrText>
    </w:r>
    <w:r w:rsidRPr="00DF7826">
      <w:fldChar w:fldCharType="begin" w:fldLock="1"/>
    </w:r>
    <w:r w:rsidRPr="00DF7826">
      <w:instrText xml:space="preserve"> = int(</w:instrText>
    </w:r>
    <w:r w:rsidRPr="00DF7826">
      <w:fldChar w:fldCharType="begin" w:fldLock="1"/>
    </w:r>
    <w:r w:rsidRPr="00DF7826">
      <w:instrText xml:space="preserve"> page</w:instrText>
    </w:r>
    <w:r w:rsidRPr="00DF7826">
      <w:fldChar w:fldCharType="separate"/>
    </w:r>
    <w:r w:rsidRPr="00DF7826">
      <w:instrText>7</w:instrText>
    </w:r>
    <w:r w:rsidRPr="00DF7826">
      <w:fldChar w:fldCharType="end"/>
    </w:r>
    <w:r w:rsidRPr="00DF7826">
      <w:instrText xml:space="preserve">/2) </w:instrText>
    </w:r>
    <w:r w:rsidRPr="00DF7826">
      <w:fldChar w:fldCharType="separate"/>
    </w:r>
    <w:r w:rsidRPr="00DF7826">
      <w:instrText>3</w:instrText>
    </w:r>
    <w:r w:rsidRPr="00DF7826">
      <w:fldChar w:fldCharType="end"/>
    </w:r>
    <w:r w:rsidRPr="00DF7826">
      <w:fldChar w:fldCharType="separate"/>
    </w:r>
    <w:r w:rsidRPr="00DF7826">
      <w:instrText>0,5</w:instrText>
    </w:r>
    <w:r w:rsidRPr="00DF7826">
      <w:fldChar w:fldCharType="end"/>
    </w:r>
    <w:r w:rsidRPr="00DF7826">
      <w:instrText xml:space="preserve"> = 0 "</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8</w:instrText>
    </w:r>
    <w:r w:rsidRPr="00DF7826">
      <w:fldChar w:fldCharType="end"/>
    </w:r>
  </w:p>
  <w:p w:rsidR="00D23BC3" w:rsidRPr="00DF7826" w:rsidRDefault="00D23BC3">
    <w:pPr>
      <w:pStyle w:val="SidfotH"/>
      <w:framePr w:w="8732" w:h="284" w:hRule="exact" w:hSpace="0" w:vSpace="0" w:wrap="around" w:xAlign="inside" w:y="13042" w:anchorLock="0"/>
    </w:pPr>
    <w:r w:rsidRPr="00DF7826">
      <w:instrText>""</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7</w:instrText>
    </w:r>
    <w:r w:rsidRPr="00DF7826">
      <w:fldChar w:fldCharType="end"/>
    </w:r>
    <w:r w:rsidRPr="00DF7826">
      <w:instrText>"</w:instrText>
    </w:r>
    <w:r w:rsidRPr="00DF7826">
      <w:fldChar w:fldCharType="separate"/>
    </w:r>
    <w:r w:rsidRPr="00DF7826">
      <w:t>7</w:t>
    </w:r>
    <w:r w:rsidRPr="00DF7826">
      <w:fldChar w:fldCharType="end"/>
    </w:r>
  </w:p>
  <w:p w:rsidR="00D23BC3" w:rsidRPr="00DF7826" w:rsidRDefault="00D23BC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40</w:t>
    </w:r>
    <w:r w:rsidRPr="00DF7826">
      <w:fldChar w:fldCharType="end"/>
    </w:r>
  </w:p>
  <w:p w:rsidR="00D23BC3" w:rsidRPr="00DF7826" w:rsidRDefault="00D23BC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H"/>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41</w:t>
    </w:r>
    <w:r w:rsidRPr="00DF7826">
      <w:fldChar w:fldCharType="end"/>
    </w:r>
  </w:p>
  <w:p w:rsidR="00D23BC3" w:rsidRPr="00DF7826" w:rsidRDefault="00D23BC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if </w:instrText>
    </w:r>
    <w:r w:rsidRPr="00DF7826">
      <w:fldChar w:fldCharType="begin" w:fldLock="1"/>
    </w:r>
    <w:r w:rsidRPr="00DF7826">
      <w:instrText xml:space="preserve"> = </w:instrText>
    </w:r>
    <w:r w:rsidRPr="00DF7826">
      <w:fldChar w:fldCharType="begin" w:fldLock="1"/>
    </w:r>
    <w:r w:rsidRPr="00DF7826">
      <w:instrText xml:space="preserve"> = </w:instrText>
    </w:r>
    <w:r w:rsidRPr="00DF7826">
      <w:fldChar w:fldCharType="begin" w:fldLock="1"/>
    </w:r>
    <w:r w:rsidRPr="00DF7826">
      <w:instrText xml:space="preserve"> page</w:instrText>
    </w:r>
    <w:r w:rsidRPr="00DF7826">
      <w:fldChar w:fldCharType="separate"/>
    </w:r>
    <w:r w:rsidRPr="00DF7826">
      <w:instrText>8</w:instrText>
    </w:r>
    <w:r w:rsidRPr="00DF7826">
      <w:fldChar w:fldCharType="end"/>
    </w:r>
    <w:r w:rsidRPr="00DF7826">
      <w:instrText xml:space="preserve">/2 </w:instrText>
    </w:r>
    <w:r w:rsidRPr="00DF7826">
      <w:fldChar w:fldCharType="separate"/>
    </w:r>
    <w:r w:rsidRPr="00DF7826">
      <w:instrText>4</w:instrText>
    </w:r>
    <w:r w:rsidRPr="00DF7826">
      <w:fldChar w:fldCharType="end"/>
    </w:r>
    <w:r w:rsidRPr="00DF7826">
      <w:instrText xml:space="preserve"> - </w:instrText>
    </w:r>
    <w:r w:rsidRPr="00DF7826">
      <w:fldChar w:fldCharType="begin" w:fldLock="1"/>
    </w:r>
    <w:r w:rsidRPr="00DF7826">
      <w:instrText xml:space="preserve"> = int(</w:instrText>
    </w:r>
    <w:r w:rsidRPr="00DF7826">
      <w:fldChar w:fldCharType="begin" w:fldLock="1"/>
    </w:r>
    <w:r w:rsidRPr="00DF7826">
      <w:instrText xml:space="preserve"> page</w:instrText>
    </w:r>
    <w:r w:rsidRPr="00DF7826">
      <w:fldChar w:fldCharType="separate"/>
    </w:r>
    <w:r w:rsidRPr="00DF7826">
      <w:instrText>8</w:instrText>
    </w:r>
    <w:r w:rsidRPr="00DF7826">
      <w:fldChar w:fldCharType="end"/>
    </w:r>
    <w:r w:rsidRPr="00DF7826">
      <w:instrText xml:space="preserve">/2) </w:instrText>
    </w:r>
    <w:r w:rsidRPr="00DF7826">
      <w:fldChar w:fldCharType="separate"/>
    </w:r>
    <w:r w:rsidRPr="00DF7826">
      <w:instrText>4</w:instrText>
    </w:r>
    <w:r w:rsidRPr="00DF7826">
      <w:fldChar w:fldCharType="end"/>
    </w:r>
    <w:r w:rsidRPr="00DF7826">
      <w:fldChar w:fldCharType="separate"/>
    </w:r>
    <w:r w:rsidRPr="00DF7826">
      <w:instrText>0</w:instrText>
    </w:r>
    <w:r w:rsidRPr="00DF7826">
      <w:fldChar w:fldCharType="end"/>
    </w:r>
    <w:r w:rsidRPr="00DF7826">
      <w:instrText xml:space="preserve"> = 0 "</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8</w:instrText>
    </w:r>
    <w:r w:rsidRPr="00DF7826">
      <w:fldChar w:fldCharType="end"/>
    </w:r>
  </w:p>
  <w:p w:rsidR="00D23BC3" w:rsidRPr="00DF7826" w:rsidRDefault="00D23BC3">
    <w:pPr>
      <w:pStyle w:val="SidfotV"/>
      <w:framePr w:w="8732" w:h="284" w:hRule="exact" w:hSpace="0" w:vSpace="0" w:wrap="around" w:xAlign="inside" w:y="13042" w:anchorLock="0"/>
    </w:pPr>
    <w:r w:rsidRPr="00DF7826">
      <w:instrText>""</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9</w:instrText>
    </w:r>
    <w:r w:rsidRPr="00DF7826">
      <w:fldChar w:fldCharType="end"/>
    </w:r>
    <w:r w:rsidRPr="00DF7826">
      <w:instrText>"</w:instrText>
    </w:r>
    <w:r w:rsidRPr="00DF7826">
      <w:fldChar w:fldCharType="separate"/>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8</w:t>
    </w:r>
    <w:r w:rsidRPr="00DF7826">
      <w:fldChar w:fldCharType="end"/>
    </w:r>
  </w:p>
  <w:p w:rsidR="00D23BC3" w:rsidRPr="00DF7826" w:rsidRDefault="00D23BC3">
    <w:pPr>
      <w:pStyle w:val="SidfotH"/>
      <w:framePr w:w="8732" w:h="284" w:hRule="exact" w:hSpace="0" w:vSpace="0" w:wrap="around" w:xAlign="inside" w:y="13042" w:anchorLock="0"/>
    </w:pPr>
    <w:r w:rsidRPr="00DF7826">
      <w:fldChar w:fldCharType="end"/>
    </w:r>
  </w:p>
  <w:p w:rsidR="00D23BC3" w:rsidRPr="00DF7826" w:rsidRDefault="00D23BC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957" w:h="283" w:hRule="exact" w:hSpace="0" w:vSpace="0" w:wrap="around" w:xAlign="inside" w:y="13040"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44</w:t>
    </w:r>
    <w:r w:rsidRPr="00DF7826">
      <w:fldChar w:fldCharType="end"/>
    </w:r>
  </w:p>
  <w:p w:rsidR="00D23BC3" w:rsidRPr="00DF7826" w:rsidRDefault="00D23BC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H"/>
      <w:framePr w:w="8957" w:h="283" w:hRule="exact" w:hSpace="0" w:vSpace="0" w:wrap="around" w:xAlign="inside" w:y="13040"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43</w:t>
    </w:r>
    <w:r w:rsidRPr="00DF7826">
      <w:fldChar w:fldCharType="end"/>
    </w:r>
  </w:p>
  <w:p w:rsidR="00D23BC3" w:rsidRPr="00DF7826" w:rsidRDefault="00D23BC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957" w:h="283" w:hRule="exact" w:hSpace="0" w:vSpace="0" w:wrap="around" w:xAlign="inside" w:y="13040" w:anchorLock="0"/>
    </w:pPr>
    <w:r w:rsidRPr="00DF7826">
      <w:fldChar w:fldCharType="begin" w:fldLock="1"/>
    </w:r>
    <w:r w:rsidRPr="00DF7826">
      <w:instrText xml:space="preserve"> if </w:instrText>
    </w:r>
    <w:r w:rsidRPr="00DF7826">
      <w:fldChar w:fldCharType="begin" w:fldLock="1"/>
    </w:r>
    <w:r w:rsidRPr="00DF7826">
      <w:instrText xml:space="preserve"> = </w:instrText>
    </w:r>
    <w:r w:rsidRPr="00DF7826">
      <w:fldChar w:fldCharType="begin" w:fldLock="1"/>
    </w:r>
    <w:r w:rsidRPr="00DF7826">
      <w:instrText xml:space="preserve"> = </w:instrText>
    </w:r>
    <w:r w:rsidRPr="00DF7826">
      <w:fldChar w:fldCharType="begin" w:fldLock="1"/>
    </w:r>
    <w:r w:rsidRPr="00DF7826">
      <w:instrText xml:space="preserve"> page</w:instrText>
    </w:r>
    <w:r w:rsidRPr="00DF7826">
      <w:fldChar w:fldCharType="separate"/>
    </w:r>
    <w:r w:rsidRPr="00DF7826">
      <w:instrText>42</w:instrText>
    </w:r>
    <w:r w:rsidRPr="00DF7826">
      <w:fldChar w:fldCharType="end"/>
    </w:r>
    <w:r w:rsidRPr="00DF7826">
      <w:instrText xml:space="preserve">/2 </w:instrText>
    </w:r>
    <w:r w:rsidRPr="00DF7826">
      <w:fldChar w:fldCharType="separate"/>
    </w:r>
    <w:r w:rsidRPr="00DF7826">
      <w:instrText>21</w:instrText>
    </w:r>
    <w:r w:rsidRPr="00DF7826">
      <w:fldChar w:fldCharType="end"/>
    </w:r>
    <w:r w:rsidRPr="00DF7826">
      <w:instrText xml:space="preserve"> - </w:instrText>
    </w:r>
    <w:r w:rsidRPr="00DF7826">
      <w:fldChar w:fldCharType="begin" w:fldLock="1"/>
    </w:r>
    <w:r w:rsidRPr="00DF7826">
      <w:instrText xml:space="preserve"> = int(</w:instrText>
    </w:r>
    <w:r w:rsidRPr="00DF7826">
      <w:fldChar w:fldCharType="begin" w:fldLock="1"/>
    </w:r>
    <w:r w:rsidRPr="00DF7826">
      <w:instrText xml:space="preserve"> page</w:instrText>
    </w:r>
    <w:r w:rsidRPr="00DF7826">
      <w:fldChar w:fldCharType="separate"/>
    </w:r>
    <w:r w:rsidRPr="00DF7826">
      <w:instrText>42</w:instrText>
    </w:r>
    <w:r w:rsidRPr="00DF7826">
      <w:fldChar w:fldCharType="end"/>
    </w:r>
    <w:r w:rsidRPr="00DF7826">
      <w:instrText xml:space="preserve">/2) </w:instrText>
    </w:r>
    <w:r w:rsidRPr="00DF7826">
      <w:fldChar w:fldCharType="separate"/>
    </w:r>
    <w:r w:rsidRPr="00DF7826">
      <w:instrText>21</w:instrText>
    </w:r>
    <w:r w:rsidRPr="00DF7826">
      <w:fldChar w:fldCharType="end"/>
    </w:r>
    <w:r w:rsidRPr="00DF7826">
      <w:fldChar w:fldCharType="separate"/>
    </w:r>
    <w:r w:rsidRPr="00DF7826">
      <w:instrText>0</w:instrText>
    </w:r>
    <w:r w:rsidRPr="00DF7826">
      <w:fldChar w:fldCharType="end"/>
    </w:r>
    <w:r w:rsidRPr="00DF7826">
      <w:instrText xml:space="preserve"> = 0 "</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42</w:instrText>
    </w:r>
    <w:r w:rsidRPr="00DF7826">
      <w:fldChar w:fldCharType="end"/>
    </w:r>
  </w:p>
  <w:p w:rsidR="00D23BC3" w:rsidRPr="00DF7826" w:rsidRDefault="00D23BC3">
    <w:pPr>
      <w:pStyle w:val="SidfotV"/>
      <w:framePr w:w="8957" w:h="283" w:hRule="exact" w:hSpace="0" w:vSpace="0" w:wrap="around" w:xAlign="inside" w:y="13040" w:anchorLock="0"/>
    </w:pPr>
    <w:r w:rsidRPr="00DF7826">
      <w:instrText>""</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43</w:instrText>
    </w:r>
    <w:r w:rsidRPr="00DF7826">
      <w:fldChar w:fldCharType="end"/>
    </w:r>
    <w:r w:rsidRPr="00DF7826">
      <w:instrText>"</w:instrText>
    </w:r>
    <w:r w:rsidRPr="00DF7826">
      <w:fldChar w:fldCharType="separate"/>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42</w:t>
    </w:r>
    <w:r w:rsidRPr="00DF7826">
      <w:fldChar w:fldCharType="end"/>
    </w:r>
  </w:p>
  <w:p w:rsidR="00D23BC3" w:rsidRPr="00DF7826" w:rsidRDefault="00D23BC3">
    <w:pPr>
      <w:pStyle w:val="SidfotH"/>
      <w:framePr w:w="8957" w:h="283" w:hRule="exact" w:hSpace="0" w:vSpace="0" w:wrap="around" w:xAlign="inside" w:y="13040" w:anchorLock="0"/>
    </w:pPr>
    <w:r w:rsidRPr="00DF7826">
      <w:fldChar w:fldCharType="end"/>
    </w:r>
  </w:p>
  <w:p w:rsidR="00D23BC3" w:rsidRPr="00DF7826" w:rsidRDefault="00D23BC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46</w:t>
    </w:r>
    <w:r w:rsidRPr="00DF7826">
      <w:fldChar w:fldCharType="end"/>
    </w:r>
  </w:p>
  <w:p w:rsidR="00D23BC3" w:rsidRPr="00DF7826" w:rsidRDefault="00D23BC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H"/>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45</w:t>
    </w:r>
    <w:r w:rsidRPr="00DF7826">
      <w:fldChar w:fldCharType="end"/>
    </w:r>
  </w:p>
  <w:p w:rsidR="00D23BC3" w:rsidRPr="00DF7826" w:rsidRDefault="00D23B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if </w:instrText>
    </w:r>
    <w:r w:rsidRPr="00DF7826">
      <w:fldChar w:fldCharType="begin" w:fldLock="1"/>
    </w:r>
    <w:r w:rsidRPr="00DF7826">
      <w:instrText xml:space="preserve"> = </w:instrText>
    </w:r>
    <w:r w:rsidRPr="00DF7826">
      <w:fldChar w:fldCharType="begin" w:fldLock="1"/>
    </w:r>
    <w:r w:rsidRPr="00DF7826">
      <w:instrText xml:space="preserve"> = </w:instrText>
    </w:r>
    <w:r w:rsidRPr="00DF7826">
      <w:fldChar w:fldCharType="begin" w:fldLock="1"/>
    </w:r>
    <w:r w:rsidRPr="00DF7826">
      <w:instrText xml:space="preserve"> page</w:instrText>
    </w:r>
    <w:r w:rsidRPr="00DF7826">
      <w:fldChar w:fldCharType="separate"/>
    </w:r>
    <w:r w:rsidR="00DF7826">
      <w:rPr>
        <w:noProof/>
      </w:rPr>
      <w:instrText>1</w:instrText>
    </w:r>
    <w:r w:rsidRPr="00DF7826">
      <w:fldChar w:fldCharType="end"/>
    </w:r>
    <w:r w:rsidRPr="00DF7826">
      <w:instrText xml:space="preserve">/2 </w:instrText>
    </w:r>
    <w:r w:rsidRPr="00DF7826">
      <w:fldChar w:fldCharType="separate"/>
    </w:r>
    <w:r w:rsidR="00DF7826">
      <w:rPr>
        <w:noProof/>
      </w:rPr>
      <w:instrText>0,5</w:instrText>
    </w:r>
    <w:r w:rsidRPr="00DF7826">
      <w:fldChar w:fldCharType="end"/>
    </w:r>
    <w:r w:rsidRPr="00DF7826">
      <w:instrText xml:space="preserve"> - </w:instrText>
    </w:r>
    <w:r w:rsidRPr="00DF7826">
      <w:fldChar w:fldCharType="begin" w:fldLock="1"/>
    </w:r>
    <w:r w:rsidRPr="00DF7826">
      <w:instrText xml:space="preserve"> = int(</w:instrText>
    </w:r>
    <w:r w:rsidRPr="00DF7826">
      <w:fldChar w:fldCharType="begin" w:fldLock="1"/>
    </w:r>
    <w:r w:rsidRPr="00DF7826">
      <w:instrText xml:space="preserve"> page</w:instrText>
    </w:r>
    <w:r w:rsidRPr="00DF7826">
      <w:fldChar w:fldCharType="separate"/>
    </w:r>
    <w:r w:rsidR="00DF7826">
      <w:rPr>
        <w:noProof/>
      </w:rPr>
      <w:instrText>1</w:instrText>
    </w:r>
    <w:r w:rsidRPr="00DF7826">
      <w:fldChar w:fldCharType="end"/>
    </w:r>
    <w:r w:rsidRPr="00DF7826">
      <w:instrText xml:space="preserve">/2) </w:instrText>
    </w:r>
    <w:r w:rsidRPr="00DF7826">
      <w:fldChar w:fldCharType="separate"/>
    </w:r>
    <w:r w:rsidR="00DF7826">
      <w:rPr>
        <w:noProof/>
      </w:rPr>
      <w:instrText>0</w:instrText>
    </w:r>
    <w:r w:rsidRPr="00DF7826">
      <w:fldChar w:fldCharType="end"/>
    </w:r>
    <w:r w:rsidRPr="00DF7826">
      <w:fldChar w:fldCharType="separate"/>
    </w:r>
    <w:r w:rsidR="00DF7826">
      <w:rPr>
        <w:noProof/>
      </w:rPr>
      <w:instrText>0,5</w:instrText>
    </w:r>
    <w:r w:rsidRPr="00DF7826">
      <w:fldChar w:fldCharType="end"/>
    </w:r>
    <w:r w:rsidRPr="00DF7826">
      <w:instrText xml:space="preserve"> = 0 "</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2</w:instrText>
    </w:r>
    <w:r w:rsidRPr="00DF7826">
      <w:fldChar w:fldCharType="end"/>
    </w:r>
  </w:p>
  <w:p w:rsidR="00D23BC3" w:rsidRPr="00DF7826" w:rsidRDefault="00D23BC3">
    <w:pPr>
      <w:pStyle w:val="SidfotH"/>
      <w:framePr w:w="8732" w:h="284" w:hRule="exact" w:hSpace="0" w:vSpace="0" w:wrap="around" w:xAlign="inside" w:y="13042" w:anchorLock="0"/>
    </w:pPr>
    <w:r w:rsidRPr="00DF7826">
      <w:instrText>""</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00DF7826">
      <w:rPr>
        <w:noProof/>
      </w:rPr>
      <w:instrText>1</w:instrText>
    </w:r>
    <w:r w:rsidRPr="00DF7826">
      <w:fldChar w:fldCharType="end"/>
    </w:r>
    <w:r w:rsidRPr="00DF7826">
      <w:instrText>"</w:instrText>
    </w:r>
    <w:r w:rsidRPr="00DF7826">
      <w:fldChar w:fldCharType="separate"/>
    </w:r>
    <w:r w:rsidR="00DF7826">
      <w:rPr>
        <w:noProof/>
      </w:rPr>
      <w:t>1</w:t>
    </w:r>
    <w:r w:rsidRPr="00DF7826">
      <w:fldChar w:fldCharType="end"/>
    </w:r>
  </w:p>
  <w:p w:rsidR="00D23BC3" w:rsidRPr="00DF7826" w:rsidRDefault="00D23BC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if </w:instrText>
    </w:r>
    <w:r w:rsidRPr="00DF7826">
      <w:fldChar w:fldCharType="begin" w:fldLock="1"/>
    </w:r>
    <w:r w:rsidRPr="00DF7826">
      <w:instrText xml:space="preserve"> = </w:instrText>
    </w:r>
    <w:r w:rsidRPr="00DF7826">
      <w:fldChar w:fldCharType="begin" w:fldLock="1"/>
    </w:r>
    <w:r w:rsidRPr="00DF7826">
      <w:instrText xml:space="preserve"> = </w:instrText>
    </w:r>
    <w:r w:rsidRPr="00DF7826">
      <w:fldChar w:fldCharType="begin" w:fldLock="1"/>
    </w:r>
    <w:r w:rsidRPr="00DF7826">
      <w:instrText xml:space="preserve"> page</w:instrText>
    </w:r>
    <w:r w:rsidRPr="00DF7826">
      <w:fldChar w:fldCharType="separate"/>
    </w:r>
    <w:r w:rsidRPr="00DF7826">
      <w:instrText>44</w:instrText>
    </w:r>
    <w:r w:rsidRPr="00DF7826">
      <w:fldChar w:fldCharType="end"/>
    </w:r>
    <w:r w:rsidRPr="00DF7826">
      <w:instrText xml:space="preserve">/2 </w:instrText>
    </w:r>
    <w:r w:rsidRPr="00DF7826">
      <w:fldChar w:fldCharType="separate"/>
    </w:r>
    <w:r w:rsidRPr="00DF7826">
      <w:instrText>22</w:instrText>
    </w:r>
    <w:r w:rsidRPr="00DF7826">
      <w:fldChar w:fldCharType="end"/>
    </w:r>
    <w:r w:rsidRPr="00DF7826">
      <w:instrText xml:space="preserve"> - </w:instrText>
    </w:r>
    <w:r w:rsidRPr="00DF7826">
      <w:fldChar w:fldCharType="begin" w:fldLock="1"/>
    </w:r>
    <w:r w:rsidRPr="00DF7826">
      <w:instrText xml:space="preserve"> = int(</w:instrText>
    </w:r>
    <w:r w:rsidRPr="00DF7826">
      <w:fldChar w:fldCharType="begin" w:fldLock="1"/>
    </w:r>
    <w:r w:rsidRPr="00DF7826">
      <w:instrText xml:space="preserve"> page</w:instrText>
    </w:r>
    <w:r w:rsidRPr="00DF7826">
      <w:fldChar w:fldCharType="separate"/>
    </w:r>
    <w:r w:rsidRPr="00DF7826">
      <w:instrText>44</w:instrText>
    </w:r>
    <w:r w:rsidRPr="00DF7826">
      <w:fldChar w:fldCharType="end"/>
    </w:r>
    <w:r w:rsidRPr="00DF7826">
      <w:instrText xml:space="preserve">/2) </w:instrText>
    </w:r>
    <w:r w:rsidRPr="00DF7826">
      <w:fldChar w:fldCharType="separate"/>
    </w:r>
    <w:r w:rsidRPr="00DF7826">
      <w:instrText>22</w:instrText>
    </w:r>
    <w:r w:rsidRPr="00DF7826">
      <w:fldChar w:fldCharType="end"/>
    </w:r>
    <w:r w:rsidRPr="00DF7826">
      <w:fldChar w:fldCharType="separate"/>
    </w:r>
    <w:r w:rsidRPr="00DF7826">
      <w:instrText>0</w:instrText>
    </w:r>
    <w:r w:rsidRPr="00DF7826">
      <w:fldChar w:fldCharType="end"/>
    </w:r>
    <w:r w:rsidRPr="00DF7826">
      <w:instrText xml:space="preserve"> = 0 "</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44</w:instrText>
    </w:r>
    <w:r w:rsidRPr="00DF7826">
      <w:fldChar w:fldCharType="end"/>
    </w:r>
  </w:p>
  <w:p w:rsidR="00D23BC3" w:rsidRPr="00DF7826" w:rsidRDefault="00D23BC3">
    <w:pPr>
      <w:pStyle w:val="SidfotV"/>
      <w:framePr w:w="8732" w:h="284" w:hRule="exact" w:hSpace="0" w:vSpace="0" w:wrap="around" w:xAlign="inside" w:y="13042" w:anchorLock="0"/>
    </w:pPr>
    <w:r w:rsidRPr="00DF7826">
      <w:instrText>""</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45</w:instrText>
    </w:r>
    <w:r w:rsidRPr="00DF7826">
      <w:fldChar w:fldCharType="end"/>
    </w:r>
    <w:r w:rsidRPr="00DF7826">
      <w:instrText>"</w:instrText>
    </w:r>
    <w:r w:rsidRPr="00DF7826">
      <w:fldChar w:fldCharType="separate"/>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44</w:t>
    </w:r>
    <w:r w:rsidRPr="00DF7826">
      <w:fldChar w:fldCharType="end"/>
    </w:r>
  </w:p>
  <w:p w:rsidR="00D23BC3" w:rsidRPr="00DF7826" w:rsidRDefault="00D23BC3">
    <w:pPr>
      <w:pStyle w:val="SidfotH"/>
      <w:framePr w:w="8732" w:h="284" w:hRule="exact" w:hSpace="0" w:vSpace="0" w:wrap="around" w:xAlign="inside" w:y="13042" w:anchorLock="0"/>
    </w:pPr>
    <w:r w:rsidRPr="00DF7826">
      <w:fldChar w:fldCharType="end"/>
    </w:r>
  </w:p>
  <w:p w:rsidR="00D23BC3" w:rsidRPr="00DF7826" w:rsidRDefault="00D23BC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2</w:t>
    </w:r>
    <w:r w:rsidRPr="00DF7826">
      <w:fldChar w:fldCharType="end"/>
    </w:r>
  </w:p>
  <w:p w:rsidR="00D23BC3" w:rsidRPr="00DF7826" w:rsidRDefault="00D23BC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H"/>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3</w:t>
    </w:r>
    <w:r w:rsidRPr="00DF7826">
      <w:fldChar w:fldCharType="end"/>
    </w:r>
  </w:p>
  <w:p w:rsidR="00D23BC3" w:rsidRPr="00DF7826" w:rsidRDefault="00D23BC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if </w:instrText>
    </w:r>
    <w:r w:rsidRPr="00DF7826">
      <w:fldChar w:fldCharType="begin" w:fldLock="1"/>
    </w:r>
    <w:r w:rsidRPr="00DF7826">
      <w:instrText xml:space="preserve"> = </w:instrText>
    </w:r>
    <w:r w:rsidRPr="00DF7826">
      <w:fldChar w:fldCharType="begin" w:fldLock="1"/>
    </w:r>
    <w:r w:rsidRPr="00DF7826">
      <w:instrText xml:space="preserve"> = </w:instrText>
    </w:r>
    <w:r w:rsidRPr="00DF7826">
      <w:fldChar w:fldCharType="begin" w:fldLock="1"/>
    </w:r>
    <w:r w:rsidRPr="00DF7826">
      <w:instrText xml:space="preserve"> page</w:instrText>
    </w:r>
    <w:r w:rsidRPr="00DF7826">
      <w:fldChar w:fldCharType="separate"/>
    </w:r>
    <w:r w:rsidRPr="00DF7826">
      <w:instrText>2</w:instrText>
    </w:r>
    <w:r w:rsidRPr="00DF7826">
      <w:fldChar w:fldCharType="end"/>
    </w:r>
    <w:r w:rsidRPr="00DF7826">
      <w:instrText xml:space="preserve">/2 </w:instrText>
    </w:r>
    <w:r w:rsidRPr="00DF7826">
      <w:fldChar w:fldCharType="separate"/>
    </w:r>
    <w:r w:rsidRPr="00DF7826">
      <w:instrText>1</w:instrText>
    </w:r>
    <w:r w:rsidRPr="00DF7826">
      <w:fldChar w:fldCharType="end"/>
    </w:r>
    <w:r w:rsidRPr="00DF7826">
      <w:instrText xml:space="preserve"> - </w:instrText>
    </w:r>
    <w:r w:rsidRPr="00DF7826">
      <w:fldChar w:fldCharType="begin" w:fldLock="1"/>
    </w:r>
    <w:r w:rsidRPr="00DF7826">
      <w:instrText xml:space="preserve"> = int(</w:instrText>
    </w:r>
    <w:r w:rsidRPr="00DF7826">
      <w:fldChar w:fldCharType="begin" w:fldLock="1"/>
    </w:r>
    <w:r w:rsidRPr="00DF7826">
      <w:instrText xml:space="preserve"> page</w:instrText>
    </w:r>
    <w:r w:rsidRPr="00DF7826">
      <w:fldChar w:fldCharType="separate"/>
    </w:r>
    <w:r w:rsidRPr="00DF7826">
      <w:instrText>2</w:instrText>
    </w:r>
    <w:r w:rsidRPr="00DF7826">
      <w:fldChar w:fldCharType="end"/>
    </w:r>
    <w:r w:rsidRPr="00DF7826">
      <w:instrText xml:space="preserve">/2) </w:instrText>
    </w:r>
    <w:r w:rsidRPr="00DF7826">
      <w:fldChar w:fldCharType="separate"/>
    </w:r>
    <w:r w:rsidRPr="00DF7826">
      <w:instrText>1</w:instrText>
    </w:r>
    <w:r w:rsidRPr="00DF7826">
      <w:fldChar w:fldCharType="end"/>
    </w:r>
    <w:r w:rsidRPr="00DF7826">
      <w:fldChar w:fldCharType="separate"/>
    </w:r>
    <w:r w:rsidRPr="00DF7826">
      <w:instrText>0</w:instrText>
    </w:r>
    <w:r w:rsidRPr="00DF7826">
      <w:fldChar w:fldCharType="end"/>
    </w:r>
    <w:r w:rsidRPr="00DF7826">
      <w:instrText xml:space="preserve"> = 0 "</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2</w:instrText>
    </w:r>
    <w:r w:rsidRPr="00DF7826">
      <w:fldChar w:fldCharType="end"/>
    </w:r>
  </w:p>
  <w:p w:rsidR="00D23BC3" w:rsidRPr="00DF7826" w:rsidRDefault="00D23BC3">
    <w:pPr>
      <w:pStyle w:val="SidfotV"/>
      <w:framePr w:w="8732" w:h="284" w:hRule="exact" w:hSpace="0" w:vSpace="0" w:wrap="around" w:xAlign="inside" w:y="13042" w:anchorLock="0"/>
    </w:pPr>
    <w:r w:rsidRPr="00DF7826">
      <w:instrText>""</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3</w:instrText>
    </w:r>
    <w:r w:rsidRPr="00DF7826">
      <w:fldChar w:fldCharType="end"/>
    </w:r>
    <w:r w:rsidRPr="00DF7826">
      <w:instrText>"</w:instrText>
    </w:r>
    <w:r w:rsidRPr="00DF7826">
      <w:fldChar w:fldCharType="separate"/>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2</w:t>
    </w:r>
    <w:r w:rsidRPr="00DF7826">
      <w:fldChar w:fldCharType="end"/>
    </w:r>
  </w:p>
  <w:p w:rsidR="00D23BC3" w:rsidRPr="00DF7826" w:rsidRDefault="00D23BC3">
    <w:pPr>
      <w:pStyle w:val="SidfotH"/>
      <w:framePr w:w="8732" w:h="284" w:hRule="exact" w:hSpace="0" w:vSpace="0" w:wrap="around" w:xAlign="inside" w:y="13042" w:anchorLock="0"/>
    </w:pPr>
    <w:r w:rsidRPr="00DF7826">
      <w:fldChar w:fldCharType="end"/>
    </w:r>
  </w:p>
  <w:p w:rsidR="00D23BC3" w:rsidRPr="00DF7826" w:rsidRDefault="00D23BC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2</w:t>
    </w:r>
    <w:r w:rsidRPr="00DF7826">
      <w:fldChar w:fldCharType="end"/>
    </w:r>
  </w:p>
  <w:p w:rsidR="00D23BC3" w:rsidRPr="00DF7826" w:rsidRDefault="00D23BC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H"/>
      <w:framePr w:w="8732" w:h="284" w:hRule="exact" w:hSpace="0" w:vSpace="0" w:wrap="around" w:xAlign="inside" w:y="13042" w:anchorLock="0"/>
    </w:pP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t>3</w:t>
    </w:r>
    <w:r w:rsidRPr="00DF7826">
      <w:fldChar w:fldCharType="end"/>
    </w:r>
  </w:p>
  <w:p w:rsidR="00D23BC3" w:rsidRPr="00DF7826" w:rsidRDefault="00D23BC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fotV"/>
      <w:framePr w:w="8732" w:h="284" w:hRule="exact" w:hSpace="0" w:vSpace="0" w:wrap="around" w:xAlign="inside" w:y="13042" w:anchorLock="0"/>
    </w:pPr>
    <w:r w:rsidRPr="00DF7826">
      <w:fldChar w:fldCharType="begin" w:fldLock="1"/>
    </w:r>
    <w:r w:rsidRPr="00DF7826">
      <w:instrText xml:space="preserve"> if </w:instrText>
    </w:r>
    <w:r w:rsidRPr="00DF7826">
      <w:fldChar w:fldCharType="begin" w:fldLock="1"/>
    </w:r>
    <w:r w:rsidRPr="00DF7826">
      <w:instrText xml:space="preserve"> = </w:instrText>
    </w:r>
    <w:r w:rsidRPr="00DF7826">
      <w:fldChar w:fldCharType="begin" w:fldLock="1"/>
    </w:r>
    <w:r w:rsidRPr="00DF7826">
      <w:instrText xml:space="preserve"> = </w:instrText>
    </w:r>
    <w:r w:rsidRPr="00DF7826">
      <w:fldChar w:fldCharType="begin" w:fldLock="1"/>
    </w:r>
    <w:r w:rsidRPr="00DF7826">
      <w:instrText xml:space="preserve"> page</w:instrText>
    </w:r>
    <w:r w:rsidRPr="00DF7826">
      <w:fldChar w:fldCharType="separate"/>
    </w:r>
    <w:r w:rsidRPr="00DF7826">
      <w:instrText>3</w:instrText>
    </w:r>
    <w:r w:rsidRPr="00DF7826">
      <w:fldChar w:fldCharType="end"/>
    </w:r>
    <w:r w:rsidRPr="00DF7826">
      <w:instrText xml:space="preserve">/2 </w:instrText>
    </w:r>
    <w:r w:rsidRPr="00DF7826">
      <w:fldChar w:fldCharType="separate"/>
    </w:r>
    <w:r w:rsidRPr="00DF7826">
      <w:instrText>1,5</w:instrText>
    </w:r>
    <w:r w:rsidRPr="00DF7826">
      <w:fldChar w:fldCharType="end"/>
    </w:r>
    <w:r w:rsidRPr="00DF7826">
      <w:instrText xml:space="preserve"> - </w:instrText>
    </w:r>
    <w:r w:rsidRPr="00DF7826">
      <w:fldChar w:fldCharType="begin" w:fldLock="1"/>
    </w:r>
    <w:r w:rsidRPr="00DF7826">
      <w:instrText xml:space="preserve"> = int(</w:instrText>
    </w:r>
    <w:r w:rsidRPr="00DF7826">
      <w:fldChar w:fldCharType="begin" w:fldLock="1"/>
    </w:r>
    <w:r w:rsidRPr="00DF7826">
      <w:instrText xml:space="preserve"> page</w:instrText>
    </w:r>
    <w:r w:rsidRPr="00DF7826">
      <w:fldChar w:fldCharType="separate"/>
    </w:r>
    <w:r w:rsidRPr="00DF7826">
      <w:instrText>3</w:instrText>
    </w:r>
    <w:r w:rsidRPr="00DF7826">
      <w:fldChar w:fldCharType="end"/>
    </w:r>
    <w:r w:rsidRPr="00DF7826">
      <w:instrText xml:space="preserve">/2) </w:instrText>
    </w:r>
    <w:r w:rsidRPr="00DF7826">
      <w:fldChar w:fldCharType="separate"/>
    </w:r>
    <w:r w:rsidRPr="00DF7826">
      <w:instrText>1</w:instrText>
    </w:r>
    <w:r w:rsidRPr="00DF7826">
      <w:fldChar w:fldCharType="end"/>
    </w:r>
    <w:r w:rsidRPr="00DF7826">
      <w:fldChar w:fldCharType="separate"/>
    </w:r>
    <w:r w:rsidRPr="00DF7826">
      <w:instrText>0,5</w:instrText>
    </w:r>
    <w:r w:rsidRPr="00DF7826">
      <w:fldChar w:fldCharType="end"/>
    </w:r>
    <w:r w:rsidRPr="00DF7826">
      <w:instrText xml:space="preserve"> = 0 "</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4</w:instrText>
    </w:r>
    <w:r w:rsidRPr="00DF7826">
      <w:fldChar w:fldCharType="end"/>
    </w:r>
  </w:p>
  <w:p w:rsidR="00D23BC3" w:rsidRPr="00DF7826" w:rsidRDefault="00D23BC3">
    <w:pPr>
      <w:pStyle w:val="SidfotH"/>
      <w:framePr w:w="8732" w:h="284" w:hRule="exact" w:hSpace="0" w:vSpace="0" w:wrap="around" w:xAlign="inside" w:y="13042" w:anchorLock="0"/>
    </w:pPr>
    <w:r w:rsidRPr="00DF7826">
      <w:instrText>""</w:instrText>
    </w:r>
    <w:r w:rsidRPr="00DF7826">
      <w:fldChar w:fldCharType="begin" w:fldLock="1"/>
    </w:r>
    <w:r w:rsidRPr="00DF7826">
      <w:instrText xml:space="preserve"> P</w:instrText>
    </w:r>
    <w:r w:rsidRPr="00DF7826">
      <w:instrText>A</w:instrText>
    </w:r>
    <w:r w:rsidRPr="00DF7826">
      <w:instrText xml:space="preserve">GE </w:instrText>
    </w:r>
    <w:r w:rsidRPr="00DF7826">
      <w:fldChar w:fldCharType="separate"/>
    </w:r>
    <w:r w:rsidRPr="00DF7826">
      <w:instrText>3</w:instrText>
    </w:r>
    <w:r w:rsidRPr="00DF7826">
      <w:fldChar w:fldCharType="end"/>
    </w:r>
    <w:r w:rsidRPr="00DF7826">
      <w:instrText>"</w:instrText>
    </w:r>
    <w:r w:rsidRPr="00DF7826">
      <w:fldChar w:fldCharType="separate"/>
    </w:r>
    <w:r w:rsidRPr="00DF7826">
      <w:t>3</w:t>
    </w:r>
    <w:r w:rsidRPr="00DF7826">
      <w:fldChar w:fldCharType="end"/>
    </w:r>
  </w:p>
  <w:p w:rsidR="00D23BC3" w:rsidRPr="00DF7826" w:rsidRDefault="00D23B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BC3" w:rsidRPr="00DF7826" w:rsidRDefault="00D23BC3">
      <w:pPr>
        <w:pStyle w:val="Sidfot"/>
      </w:pPr>
    </w:p>
  </w:footnote>
  <w:footnote w:type="continuationSeparator" w:id="0">
    <w:p w:rsidR="00D23BC3" w:rsidRPr="00DF7826" w:rsidRDefault="00D23BC3">
      <w:pPr>
        <w:spacing w:before="0" w:line="240" w:lineRule="auto"/>
      </w:pPr>
      <w:r w:rsidRPr="00DF7826">
        <w:continuationSeparator/>
      </w:r>
    </w:p>
  </w:footnote>
  <w:footnote w:id="1">
    <w:p w:rsidR="00D23BC3" w:rsidRPr="00DF7826" w:rsidRDefault="00D23BC3">
      <w:pPr>
        <w:pStyle w:val="Fotnotstext"/>
      </w:pPr>
      <w:r w:rsidRPr="00DF7826">
        <w:rPr>
          <w:rStyle w:val="Fotnotsreferens"/>
        </w:rPr>
        <w:footnoteRef/>
      </w:r>
      <w:r w:rsidRPr="00DF7826">
        <w:t xml:space="preserve"> Senaste lydelse 1990:337.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 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BetänkandeNr</w:instrText>
    </w:r>
    <w:r w:rsidRPr="00DF7826">
      <w:rPr>
        <w:rStyle w:val="SidhuvudUtskott"/>
      </w:rPr>
      <w:fldChar w:fldCharType="separate"/>
    </w:r>
    <w:r w:rsidRPr="00DF7826">
      <w:rPr>
        <w:rStyle w:val="SidhuvudUtskott"/>
      </w:rPr>
      <w:t>7</w:t>
    </w:r>
    <w:r w:rsidRPr="00DF7826">
      <w:rPr>
        <w:rStyle w:val="SidhuvudUtskott"/>
      </w:rPr>
      <w:fldChar w:fldCharType="end"/>
    </w:r>
    <w:r w:rsidRPr="00DF7826">
      <w:t xml:space="preserve">     </w:t>
    </w:r>
    <w:r w:rsidRPr="00DF7826">
      <w:rPr>
        <w:rStyle w:val="SidhuvudBilaga"/>
      </w:rPr>
      <w:t xml:space="preserve"> </w:t>
    </w: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Sammanfattning</w:t>
    </w:r>
    <w:r w:rsidRPr="00DF7826">
      <w:rPr>
        <w:rStyle w:val="SidhuvudRubrikReferens"/>
      </w:rPr>
      <w:fldChar w:fldCharType="end"/>
    </w:r>
  </w:p>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Status</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    </w:instrText>
    </w:r>
    <w:r w:rsidRPr="00DF7826">
      <w:rPr>
        <w:rStyle w:val="SidhuvudUtskott"/>
      </w:rPr>
      <w:fldChar w:fldCharType="begin" w:fldLock="1"/>
    </w:r>
    <w:r w:rsidRPr="00DF7826">
      <w:rPr>
        <w:rStyle w:val="SidhuvudUtskott"/>
      </w:rPr>
      <w:instrText xml:space="preserve"> PRINTDATE \@ "yyyy-MM-dd HH.mm" </w:instrText>
    </w:r>
    <w:r w:rsidRPr="00DF7826">
      <w:rPr>
        <w:rStyle w:val="SidhuvudUtskott"/>
      </w:rPr>
      <w:fldChar w:fldCharType="separate"/>
    </w:r>
    <w:r w:rsidRPr="00DF7826">
      <w:rPr>
        <w:rStyle w:val="SidhuvudUtskott"/>
      </w:rPr>
      <w:instrText>2000-12-15 09.26</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p>
  <w:p w:rsidR="00D23BC3" w:rsidRPr="00DF7826" w:rsidRDefault="00D23BC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 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BetänkandeNr</w:instrText>
    </w:r>
    <w:r w:rsidRPr="00DF7826">
      <w:rPr>
        <w:rStyle w:val="SidhuvudUtskott"/>
      </w:rPr>
      <w:fldChar w:fldCharType="separate"/>
    </w:r>
    <w:r w:rsidRPr="00DF7826">
      <w:rPr>
        <w:rStyle w:val="SidhuvudUtskott"/>
      </w:rPr>
      <w:t>7</w:t>
    </w:r>
    <w:r w:rsidRPr="00DF7826">
      <w:rPr>
        <w:rStyle w:val="SidhuvudUtskott"/>
      </w:rPr>
      <w:fldChar w:fldCharType="end"/>
    </w:r>
    <w:r w:rsidRPr="00DF7826">
      <w:t xml:space="preserve">     </w:t>
    </w:r>
    <w:r w:rsidRPr="00DF7826">
      <w:rPr>
        <w:rStyle w:val="SidhuvudBilaga"/>
      </w:rPr>
      <w:t xml:space="preserve"> </w:t>
    </w: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Utskottets förslag till riksdagsbeslut</w:t>
    </w:r>
    <w:r w:rsidRPr="00DF7826">
      <w:rPr>
        <w:rStyle w:val="SidhuvudRubrikReferens"/>
      </w:rPr>
      <w:fldChar w:fldCharType="end"/>
    </w:r>
  </w:p>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Status</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    </w:instrText>
    </w:r>
    <w:r w:rsidRPr="00DF7826">
      <w:rPr>
        <w:rStyle w:val="SidhuvudUtskott"/>
      </w:rPr>
      <w:fldChar w:fldCharType="begin" w:fldLock="1"/>
    </w:r>
    <w:r w:rsidRPr="00DF7826">
      <w:rPr>
        <w:rStyle w:val="SidhuvudUtskott"/>
      </w:rPr>
      <w:instrText xml:space="preserve"> PRINTDATE \@ "yyyy-MM-dd HH.mm" </w:instrText>
    </w:r>
    <w:r w:rsidRPr="00DF7826">
      <w:rPr>
        <w:rStyle w:val="SidhuvudUtskott"/>
      </w:rPr>
      <w:fldChar w:fldCharType="separate"/>
    </w:r>
    <w:r w:rsidRPr="00DF7826">
      <w:rPr>
        <w:rStyle w:val="SidhuvudUtskott"/>
      </w:rPr>
      <w:instrText>2000-12-15 09.26</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p>
  <w:p w:rsidR="00D23BC3" w:rsidRPr="00DF7826" w:rsidRDefault="00D23BC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732" w:h="567" w:hRule="exact" w:vSpace="0" w:wrap="around" w:vAnchor="page" w:y="341" w:anchorLock="0"/>
    </w:pP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Utskottets förslag till riksdagsbeslut</w:t>
    </w:r>
    <w:r w:rsidRPr="00DF7826">
      <w:rPr>
        <w:rStyle w:val="SidhuvudRubrikReferens"/>
      </w:rPr>
      <w:fldChar w:fldCharType="end"/>
    </w:r>
    <w:r w:rsidRPr="00DF7826">
      <w:rPr>
        <w:rStyle w:val="SidhuvudBilaga"/>
      </w:rPr>
      <w:t xml:space="preserve"> </w:t>
    </w:r>
    <w:r w:rsidRPr="00DF7826">
      <w:t xml:space="preserve">     </w:t>
    </w: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w:instrText>
    </w:r>
    <w:r w:rsidRPr="00DF7826">
      <w:instrText xml:space="preserve"> </w:instrText>
    </w:r>
    <w:r w:rsidRPr="00DF7826">
      <w:rPr>
        <w:rStyle w:val="SidhuvudUtskott"/>
      </w:rPr>
      <w:instrText>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w:instrText>
    </w:r>
    <w:r w:rsidRPr="00DF7826">
      <w:rPr>
        <w:rStyle w:val="SidhuvudUtskott"/>
      </w:rPr>
      <w:instrText>n</w:instrText>
    </w:r>
    <w:r w:rsidRPr="00DF7826">
      <w:rPr>
        <w:rStyle w:val="SidhuvudUtskott"/>
      </w:rPr>
      <w:instrText>kandeNr</w:instrText>
    </w:r>
    <w:r w:rsidRPr="00DF7826">
      <w:rPr>
        <w:rStyle w:val="SidhuvudUtskott"/>
      </w:rPr>
      <w:fldChar w:fldCharType="separate"/>
    </w:r>
    <w:r w:rsidRPr="00DF7826">
      <w:rPr>
        <w:rStyle w:val="SidhuvudUtskott"/>
      </w:rPr>
      <w:t>7</w:t>
    </w:r>
    <w:r w:rsidRPr="00DF7826">
      <w:rPr>
        <w:rStyle w:val="SidhuvudUtskott"/>
      </w:rPr>
      <w:fldChar w:fldCharType="end"/>
    </w:r>
  </w:p>
  <w:p w:rsidR="00D23BC3" w:rsidRPr="00DF7826" w:rsidRDefault="00D23BC3">
    <w:pPr>
      <w:pStyle w:val="SidhuvudKantUdda"/>
      <w:framePr w:w="8732" w:h="567" w:hRule="exact" w:vSpace="0" w:wrap="around" w:vAnchor="page" w:y="341" w:anchorLock="0"/>
    </w:pP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w:instrText>
    </w:r>
    <w:r w:rsidRPr="00DF7826">
      <w:rPr>
        <w:rStyle w:val="SidhuvudUtskott"/>
      </w:rPr>
      <w:fldChar w:fldCharType="begin" w:fldLock="1"/>
    </w:r>
    <w:r w:rsidRPr="00DF7826">
      <w:rPr>
        <w:rStyle w:val="SidhuvudUtskott"/>
      </w:rPr>
      <w:instrText xml:space="preserve"> PRINTDATE \@ "yyyy-MM-dd HH.mm    " </w:instrText>
    </w:r>
    <w:r w:rsidRPr="00DF7826">
      <w:rPr>
        <w:rStyle w:val="SidhuvudUtskott"/>
      </w:rPr>
      <w:fldChar w:fldCharType="separate"/>
    </w:r>
    <w:r w:rsidRPr="00DF7826">
      <w:rPr>
        <w:rStyle w:val="SidhuvudUtskott"/>
      </w:rPr>
      <w:instrText xml:space="preserve">2000-12-15 09.26    </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w:instrText>
    </w:r>
    <w:r w:rsidRPr="00DF7826">
      <w:rPr>
        <w:rStyle w:val="SidhuvudUtskott"/>
      </w:rPr>
      <w:instrText>O</w:instrText>
    </w:r>
    <w:r w:rsidRPr="00DF7826">
      <w:rPr>
        <w:rStyle w:val="SidhuvudUtskott"/>
      </w:rPr>
      <w:instrText>PERTY Status</w:instrText>
    </w:r>
    <w:r w:rsidRPr="00DF7826">
      <w:rPr>
        <w:rStyle w:val="SidhuvudUtskott"/>
      </w:rPr>
      <w:fldChar w:fldCharType="end"/>
    </w:r>
  </w:p>
  <w:p w:rsidR="00D23BC3" w:rsidRPr="00DF7826" w:rsidRDefault="00D23BC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t>2000/01:JuU7</w:t>
    </w:r>
    <w:r w:rsidRPr="00DF7826">
      <w:t xml:space="preserve">    </w:t>
    </w:r>
  </w:p>
  <w:p w:rsidR="00D23BC3" w:rsidRPr="00DF7826" w:rsidRDefault="00D23BC3">
    <w:pPr>
      <w:pStyle w:val="SidhuvudKantJmn"/>
      <w:framePr w:w="8732" w:h="567" w:hRule="exact" w:vSpace="0" w:wrap="around" w:vAnchor="page" w:y="341" w:anchorLock="0"/>
    </w:pPr>
  </w:p>
  <w:p w:rsidR="00D23BC3" w:rsidRPr="00DF7826" w:rsidRDefault="00D23BC3">
    <w:pPr>
      <w:pStyle w:val="SidhuvudKantUdda"/>
      <w:framePr w:w="8732" w:h="567" w:hRule="exact" w:vSpace="0" w:wrap="around" w:vAnchor="page" w:y="341" w:anchorLock="0"/>
    </w:pPr>
    <w:r w:rsidRPr="00DF7826">
      <w:rPr>
        <w:rStyle w:val="SidhuvudRubrikReferens"/>
        <w:smallCaps w:val="0"/>
        <w:spacing w:val="0"/>
        <w:sz w:val="19"/>
      </w:rPr>
      <w:t xml:space="preserve"> </w:t>
    </w:r>
  </w:p>
  <w:p w:rsidR="00D23BC3" w:rsidRPr="00DF7826" w:rsidRDefault="00D23BC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 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BetänkandeNr</w:instrText>
    </w:r>
    <w:r w:rsidRPr="00DF7826">
      <w:rPr>
        <w:rStyle w:val="SidhuvudUtskott"/>
      </w:rPr>
      <w:fldChar w:fldCharType="separate"/>
    </w:r>
    <w:r w:rsidRPr="00DF7826">
      <w:rPr>
        <w:rStyle w:val="SidhuvudUtskott"/>
      </w:rPr>
      <w:t>7</w:t>
    </w:r>
    <w:r w:rsidRPr="00DF7826">
      <w:rPr>
        <w:rStyle w:val="SidhuvudUtskott"/>
      </w:rPr>
      <w:fldChar w:fldCharType="end"/>
    </w:r>
    <w:r w:rsidRPr="00DF7826">
      <w:t xml:space="preserve">     </w:t>
    </w:r>
    <w:r w:rsidRPr="00DF7826">
      <w:rPr>
        <w:rStyle w:val="SidhuvudBilaga"/>
      </w:rPr>
      <w:t xml:space="preserve"> </w:t>
    </w: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Redogörelse för ärendet</w:t>
    </w:r>
    <w:r w:rsidRPr="00DF7826">
      <w:rPr>
        <w:rStyle w:val="SidhuvudRubrikReferens"/>
      </w:rPr>
      <w:fldChar w:fldCharType="end"/>
    </w:r>
  </w:p>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Status</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    </w:instrText>
    </w:r>
    <w:r w:rsidRPr="00DF7826">
      <w:rPr>
        <w:rStyle w:val="SidhuvudUtskott"/>
      </w:rPr>
      <w:fldChar w:fldCharType="begin" w:fldLock="1"/>
    </w:r>
    <w:r w:rsidRPr="00DF7826">
      <w:rPr>
        <w:rStyle w:val="SidhuvudUtskott"/>
      </w:rPr>
      <w:instrText xml:space="preserve"> PRINTDATE \@ "yyyy-MM-dd HH.mm" </w:instrText>
    </w:r>
    <w:r w:rsidRPr="00DF7826">
      <w:rPr>
        <w:rStyle w:val="SidhuvudUtskott"/>
      </w:rPr>
      <w:fldChar w:fldCharType="separate"/>
    </w:r>
    <w:r w:rsidRPr="00DF7826">
      <w:rPr>
        <w:rStyle w:val="SidhuvudUtskott"/>
      </w:rPr>
      <w:instrText>2000-12-15 09.26</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p>
  <w:p w:rsidR="00D23BC3" w:rsidRPr="00DF7826" w:rsidRDefault="00D23BC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732" w:h="567" w:hRule="exact" w:vSpace="0" w:wrap="around" w:vAnchor="page" w:y="341" w:anchorLock="0"/>
    </w:pP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Redogörelse för ärendet</w:t>
    </w:r>
    <w:r w:rsidRPr="00DF7826">
      <w:rPr>
        <w:rStyle w:val="SidhuvudRubrikReferens"/>
      </w:rPr>
      <w:fldChar w:fldCharType="end"/>
    </w:r>
    <w:r w:rsidRPr="00DF7826">
      <w:rPr>
        <w:rStyle w:val="SidhuvudBilaga"/>
      </w:rPr>
      <w:t xml:space="preserve"> </w:t>
    </w:r>
    <w:r w:rsidRPr="00DF7826">
      <w:t xml:space="preserve">     </w:t>
    </w: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w:instrText>
    </w:r>
    <w:r w:rsidRPr="00DF7826">
      <w:instrText xml:space="preserve"> </w:instrText>
    </w:r>
    <w:r w:rsidRPr="00DF7826">
      <w:rPr>
        <w:rStyle w:val="SidhuvudUtskott"/>
      </w:rPr>
      <w:instrText>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w:instrText>
    </w:r>
    <w:r w:rsidRPr="00DF7826">
      <w:rPr>
        <w:rStyle w:val="SidhuvudUtskott"/>
      </w:rPr>
      <w:instrText>n</w:instrText>
    </w:r>
    <w:r w:rsidRPr="00DF7826">
      <w:rPr>
        <w:rStyle w:val="SidhuvudUtskott"/>
      </w:rPr>
      <w:instrText>kandeNr</w:instrText>
    </w:r>
    <w:r w:rsidRPr="00DF7826">
      <w:rPr>
        <w:rStyle w:val="SidhuvudUtskott"/>
      </w:rPr>
      <w:fldChar w:fldCharType="separate"/>
    </w:r>
    <w:r w:rsidRPr="00DF7826">
      <w:rPr>
        <w:rStyle w:val="SidhuvudUtskott"/>
      </w:rPr>
      <w:t>7</w:t>
    </w:r>
    <w:r w:rsidRPr="00DF7826">
      <w:rPr>
        <w:rStyle w:val="SidhuvudUtskott"/>
      </w:rPr>
      <w:fldChar w:fldCharType="end"/>
    </w:r>
  </w:p>
  <w:p w:rsidR="00D23BC3" w:rsidRPr="00DF7826" w:rsidRDefault="00D23BC3">
    <w:pPr>
      <w:pStyle w:val="SidhuvudKantUdda"/>
      <w:framePr w:w="8732" w:h="567" w:hRule="exact" w:vSpace="0" w:wrap="around" w:vAnchor="page" w:y="341" w:anchorLock="0"/>
    </w:pP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w:instrText>
    </w:r>
    <w:r w:rsidRPr="00DF7826">
      <w:rPr>
        <w:rStyle w:val="SidhuvudUtskott"/>
      </w:rPr>
      <w:fldChar w:fldCharType="begin" w:fldLock="1"/>
    </w:r>
    <w:r w:rsidRPr="00DF7826">
      <w:rPr>
        <w:rStyle w:val="SidhuvudUtskott"/>
      </w:rPr>
      <w:instrText xml:space="preserve"> PRINTDATE \@ "yyyy-MM-dd HH.mm    " </w:instrText>
    </w:r>
    <w:r w:rsidRPr="00DF7826">
      <w:rPr>
        <w:rStyle w:val="SidhuvudUtskott"/>
      </w:rPr>
      <w:fldChar w:fldCharType="separate"/>
    </w:r>
    <w:r w:rsidRPr="00DF7826">
      <w:rPr>
        <w:rStyle w:val="SidhuvudUtskott"/>
      </w:rPr>
      <w:instrText xml:space="preserve">2000-12-15 09.26    </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w:instrText>
    </w:r>
    <w:r w:rsidRPr="00DF7826">
      <w:rPr>
        <w:rStyle w:val="SidhuvudUtskott"/>
      </w:rPr>
      <w:instrText>O</w:instrText>
    </w:r>
    <w:r w:rsidRPr="00DF7826">
      <w:rPr>
        <w:rStyle w:val="SidhuvudUtskott"/>
      </w:rPr>
      <w:instrText>PERTY Status</w:instrText>
    </w:r>
    <w:r w:rsidRPr="00DF7826">
      <w:rPr>
        <w:rStyle w:val="SidhuvudUtskott"/>
      </w:rPr>
      <w:fldChar w:fldCharType="end"/>
    </w:r>
  </w:p>
  <w:p w:rsidR="00D23BC3" w:rsidRPr="00DF7826" w:rsidRDefault="00D23BC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732" w:h="567" w:hRule="exact" w:vSpace="0" w:wrap="around" w:vAnchor="page" w:y="341" w:anchorLock="0"/>
    </w:pPr>
    <w:r w:rsidRPr="00DF7826">
      <w:t xml:space="preserve">  </w:t>
    </w:r>
    <w:r w:rsidRPr="00DF7826">
      <w:rPr>
        <w:rStyle w:val="SidhuvudUtskott"/>
      </w:rPr>
      <w:t>2000/01:JuU7</w:t>
    </w:r>
  </w:p>
  <w:p w:rsidR="00D23BC3" w:rsidRPr="00DF7826" w:rsidRDefault="00D23BC3">
    <w:pPr>
      <w:pStyle w:val="SidhuvudKantUdda"/>
      <w:framePr w:w="8732" w:h="567" w:hRule="exact" w:vSpace="0" w:wrap="around" w:vAnchor="page" w:y="341" w:anchorLock="0"/>
    </w:pPr>
  </w:p>
  <w:p w:rsidR="00D23BC3" w:rsidRPr="00DF7826" w:rsidRDefault="00D23BC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 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BetänkandeNr</w:instrText>
    </w:r>
    <w:r w:rsidRPr="00DF7826">
      <w:rPr>
        <w:rStyle w:val="SidhuvudUtskott"/>
      </w:rPr>
      <w:fldChar w:fldCharType="separate"/>
    </w:r>
    <w:r w:rsidRPr="00DF7826">
      <w:rPr>
        <w:rStyle w:val="SidhuvudUtskott"/>
      </w:rPr>
      <w:t>7</w:t>
    </w:r>
    <w:r w:rsidRPr="00DF7826">
      <w:rPr>
        <w:rStyle w:val="SidhuvudUtskott"/>
      </w:rPr>
      <w:fldChar w:fldCharType="end"/>
    </w:r>
    <w:r w:rsidRPr="00DF7826">
      <w:t xml:space="preserve">     </w:t>
    </w:r>
    <w:r w:rsidRPr="00DF7826">
      <w:rPr>
        <w:rStyle w:val="SidhuvudBilaga"/>
      </w:rPr>
      <w:t xml:space="preserve"> </w:t>
    </w: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Utskottets överväganden</w:t>
    </w:r>
    <w:r w:rsidRPr="00DF7826">
      <w:rPr>
        <w:rStyle w:val="SidhuvudRubrikReferens"/>
      </w:rPr>
      <w:fldChar w:fldCharType="end"/>
    </w:r>
  </w:p>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Status</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    </w:instrText>
    </w:r>
    <w:r w:rsidRPr="00DF7826">
      <w:rPr>
        <w:rStyle w:val="SidhuvudUtskott"/>
      </w:rPr>
      <w:fldChar w:fldCharType="begin" w:fldLock="1"/>
    </w:r>
    <w:r w:rsidRPr="00DF7826">
      <w:rPr>
        <w:rStyle w:val="SidhuvudUtskott"/>
      </w:rPr>
      <w:instrText xml:space="preserve"> PRINTDATE \@ "yyyy-MM-dd HH.mm" </w:instrText>
    </w:r>
    <w:r w:rsidRPr="00DF7826">
      <w:rPr>
        <w:rStyle w:val="SidhuvudUtskott"/>
      </w:rPr>
      <w:fldChar w:fldCharType="separate"/>
    </w:r>
    <w:r w:rsidRPr="00DF7826">
      <w:rPr>
        <w:rStyle w:val="SidhuvudUtskott"/>
      </w:rPr>
      <w:instrText>2000-12-15 09.26</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p>
  <w:p w:rsidR="00D23BC3" w:rsidRPr="00DF7826" w:rsidRDefault="00D23BC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732" w:h="567" w:hRule="exact" w:vSpace="0" w:wrap="around" w:vAnchor="page" w:y="341" w:anchorLock="0"/>
    </w:pP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Utskottets överväganden</w:t>
    </w:r>
    <w:r w:rsidRPr="00DF7826">
      <w:rPr>
        <w:rStyle w:val="SidhuvudRubrikReferens"/>
      </w:rPr>
      <w:fldChar w:fldCharType="end"/>
    </w:r>
    <w:r w:rsidRPr="00DF7826">
      <w:rPr>
        <w:rStyle w:val="SidhuvudBilaga"/>
      </w:rPr>
      <w:t xml:space="preserve"> </w:t>
    </w:r>
    <w:r w:rsidRPr="00DF7826">
      <w:t xml:space="preserve">     </w:t>
    </w: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w:instrText>
    </w:r>
    <w:r w:rsidRPr="00DF7826">
      <w:instrText xml:space="preserve"> </w:instrText>
    </w:r>
    <w:r w:rsidRPr="00DF7826">
      <w:rPr>
        <w:rStyle w:val="SidhuvudUtskott"/>
      </w:rPr>
      <w:instrText>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w:instrText>
    </w:r>
    <w:r w:rsidRPr="00DF7826">
      <w:rPr>
        <w:rStyle w:val="SidhuvudUtskott"/>
      </w:rPr>
      <w:instrText>n</w:instrText>
    </w:r>
    <w:r w:rsidRPr="00DF7826">
      <w:rPr>
        <w:rStyle w:val="SidhuvudUtskott"/>
      </w:rPr>
      <w:instrText>kandeNr</w:instrText>
    </w:r>
    <w:r w:rsidRPr="00DF7826">
      <w:rPr>
        <w:rStyle w:val="SidhuvudUtskott"/>
      </w:rPr>
      <w:fldChar w:fldCharType="separate"/>
    </w:r>
    <w:r w:rsidRPr="00DF7826">
      <w:rPr>
        <w:rStyle w:val="SidhuvudUtskott"/>
      </w:rPr>
      <w:t>7</w:t>
    </w:r>
    <w:r w:rsidRPr="00DF7826">
      <w:rPr>
        <w:rStyle w:val="SidhuvudUtskott"/>
      </w:rPr>
      <w:fldChar w:fldCharType="end"/>
    </w:r>
  </w:p>
  <w:p w:rsidR="00D23BC3" w:rsidRPr="00DF7826" w:rsidRDefault="00D23BC3">
    <w:pPr>
      <w:pStyle w:val="SidhuvudKantUdda"/>
      <w:framePr w:w="8732" w:h="567" w:hRule="exact" w:vSpace="0" w:wrap="around" w:vAnchor="page" w:y="341" w:anchorLock="0"/>
    </w:pP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w:instrText>
    </w:r>
    <w:r w:rsidRPr="00DF7826">
      <w:rPr>
        <w:rStyle w:val="SidhuvudUtskott"/>
      </w:rPr>
      <w:fldChar w:fldCharType="begin" w:fldLock="1"/>
    </w:r>
    <w:r w:rsidRPr="00DF7826">
      <w:rPr>
        <w:rStyle w:val="SidhuvudUtskott"/>
      </w:rPr>
      <w:instrText xml:space="preserve"> PRINTDATE \@ "yyyy-MM-dd HH.mm    " </w:instrText>
    </w:r>
    <w:r w:rsidRPr="00DF7826">
      <w:rPr>
        <w:rStyle w:val="SidhuvudUtskott"/>
      </w:rPr>
      <w:fldChar w:fldCharType="separate"/>
    </w:r>
    <w:r w:rsidRPr="00DF7826">
      <w:rPr>
        <w:rStyle w:val="SidhuvudUtskott"/>
      </w:rPr>
      <w:instrText xml:space="preserve">2000-12-15 09.26    </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w:instrText>
    </w:r>
    <w:r w:rsidRPr="00DF7826">
      <w:rPr>
        <w:rStyle w:val="SidhuvudUtskott"/>
      </w:rPr>
      <w:instrText>O</w:instrText>
    </w:r>
    <w:r w:rsidRPr="00DF7826">
      <w:rPr>
        <w:rStyle w:val="SidhuvudUtskott"/>
      </w:rPr>
      <w:instrText>PERTY Status</w:instrText>
    </w:r>
    <w:r w:rsidRPr="00DF7826">
      <w:rPr>
        <w:rStyle w:val="SidhuvudUtskott"/>
      </w:rPr>
      <w:fldChar w:fldCharType="end"/>
    </w:r>
  </w:p>
  <w:p w:rsidR="00D23BC3" w:rsidRPr="00DF7826" w:rsidRDefault="00D23BC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t>2000/01:JuU7</w:t>
    </w:r>
    <w:r w:rsidRPr="00DF7826">
      <w:t xml:space="preserve">    </w:t>
    </w:r>
  </w:p>
  <w:p w:rsidR="00D23BC3" w:rsidRPr="00DF7826" w:rsidRDefault="00D23BC3">
    <w:pPr>
      <w:pStyle w:val="SidhuvudKantJmn"/>
      <w:framePr w:w="8732" w:h="567" w:hRule="exact" w:vSpace="0" w:wrap="around" w:vAnchor="page" w:y="341" w:anchorLock="0"/>
    </w:pPr>
  </w:p>
  <w:p w:rsidR="00D23BC3" w:rsidRPr="00DF7826" w:rsidRDefault="00D23BC3">
    <w:pPr>
      <w:pStyle w:val="SidhuvudKantUdda"/>
      <w:framePr w:w="8732" w:h="567" w:hRule="exact" w:vSpace="0" w:wrap="around" w:vAnchor="page" w:y="341" w:anchorLock="0"/>
    </w:pPr>
    <w:r w:rsidRPr="00DF7826">
      <w:rPr>
        <w:rStyle w:val="SidhuvudRubrikReferens"/>
        <w:smallCaps w:val="0"/>
        <w:spacing w:val="0"/>
        <w:sz w:val="19"/>
      </w:rPr>
      <w:t xml:space="preserve"> </w:t>
    </w:r>
  </w:p>
  <w:p w:rsidR="00D23BC3" w:rsidRPr="00DF7826" w:rsidRDefault="00D23BC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 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BetänkandeNr</w:instrText>
    </w:r>
    <w:r w:rsidRPr="00DF7826">
      <w:rPr>
        <w:rStyle w:val="SidhuvudUtskott"/>
      </w:rPr>
      <w:fldChar w:fldCharType="separate"/>
    </w:r>
    <w:r w:rsidRPr="00DF7826">
      <w:rPr>
        <w:rStyle w:val="SidhuvudUtskott"/>
      </w:rPr>
      <w:t>7</w:t>
    </w:r>
    <w:r w:rsidRPr="00DF7826">
      <w:rPr>
        <w:rStyle w:val="SidhuvudUtskott"/>
      </w:rPr>
      <w:fldChar w:fldCharType="end"/>
    </w:r>
    <w:r w:rsidRPr="00DF7826">
      <w:t xml:space="preserve">     </w:t>
    </w:r>
    <w:r w:rsidRPr="00DF7826">
      <w:rPr>
        <w:rStyle w:val="SidhuvudBilaga"/>
      </w:rPr>
      <w:t xml:space="preserve"> Bilaga 1   </w:t>
    </w: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Särskilda yttranden</w:t>
    </w:r>
    <w:r w:rsidRPr="00DF7826">
      <w:rPr>
        <w:rStyle w:val="SidhuvudRubrikReferens"/>
      </w:rPr>
      <w:fldChar w:fldCharType="end"/>
    </w:r>
  </w:p>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Status</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    </w:instrText>
    </w:r>
    <w:r w:rsidRPr="00DF7826">
      <w:rPr>
        <w:rStyle w:val="SidhuvudUtskott"/>
      </w:rPr>
      <w:fldChar w:fldCharType="begin" w:fldLock="1"/>
    </w:r>
    <w:r w:rsidRPr="00DF7826">
      <w:rPr>
        <w:rStyle w:val="SidhuvudUtskott"/>
      </w:rPr>
      <w:instrText xml:space="preserve"> PRINTDATE \@ "yyyy-MM-dd HH.mm" </w:instrText>
    </w:r>
    <w:r w:rsidRPr="00DF7826">
      <w:rPr>
        <w:rStyle w:val="SidhuvudUtskott"/>
      </w:rPr>
      <w:fldChar w:fldCharType="separate"/>
    </w:r>
    <w:r w:rsidRPr="00DF7826">
      <w:rPr>
        <w:rStyle w:val="SidhuvudUtskott"/>
      </w:rPr>
      <w:instrText>2000-12-15 09.26</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p>
  <w:p w:rsidR="00D23BC3" w:rsidRPr="00DF7826" w:rsidRDefault="00D23BC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732" w:h="567" w:hRule="exact" w:vSpace="0" w:wrap="around" w:vAnchor="page" w:y="341" w:anchorLock="0"/>
    </w:pP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Sammanfattning</w:t>
    </w:r>
    <w:r w:rsidRPr="00DF7826">
      <w:rPr>
        <w:rStyle w:val="SidhuvudRubrikReferens"/>
      </w:rPr>
      <w:fldChar w:fldCharType="end"/>
    </w:r>
    <w:r w:rsidRPr="00DF7826">
      <w:rPr>
        <w:rStyle w:val="SidhuvudBilaga"/>
      </w:rPr>
      <w:t xml:space="preserve"> </w:t>
    </w:r>
    <w:r w:rsidRPr="00DF7826">
      <w:t xml:space="preserve">     </w:t>
    </w: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w:instrText>
    </w:r>
    <w:r w:rsidRPr="00DF7826">
      <w:instrText xml:space="preserve"> </w:instrText>
    </w:r>
    <w:r w:rsidRPr="00DF7826">
      <w:rPr>
        <w:rStyle w:val="SidhuvudUtskott"/>
      </w:rPr>
      <w:instrText>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w:instrText>
    </w:r>
    <w:r w:rsidRPr="00DF7826">
      <w:rPr>
        <w:rStyle w:val="SidhuvudUtskott"/>
      </w:rPr>
      <w:instrText>n</w:instrText>
    </w:r>
    <w:r w:rsidRPr="00DF7826">
      <w:rPr>
        <w:rStyle w:val="SidhuvudUtskott"/>
      </w:rPr>
      <w:instrText>kandeNr</w:instrText>
    </w:r>
    <w:r w:rsidRPr="00DF7826">
      <w:rPr>
        <w:rStyle w:val="SidhuvudUtskott"/>
      </w:rPr>
      <w:fldChar w:fldCharType="separate"/>
    </w:r>
    <w:r w:rsidRPr="00DF7826">
      <w:rPr>
        <w:rStyle w:val="SidhuvudUtskott"/>
      </w:rPr>
      <w:t>7</w:t>
    </w:r>
    <w:r w:rsidRPr="00DF7826">
      <w:rPr>
        <w:rStyle w:val="SidhuvudUtskott"/>
      </w:rPr>
      <w:fldChar w:fldCharType="end"/>
    </w:r>
  </w:p>
  <w:p w:rsidR="00D23BC3" w:rsidRPr="00DF7826" w:rsidRDefault="00D23BC3">
    <w:pPr>
      <w:pStyle w:val="SidhuvudKantUdda"/>
      <w:framePr w:w="8732" w:h="567" w:hRule="exact" w:vSpace="0" w:wrap="around" w:vAnchor="page" w:y="341" w:anchorLock="0"/>
    </w:pP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w:instrText>
    </w:r>
    <w:r w:rsidRPr="00DF7826">
      <w:rPr>
        <w:rStyle w:val="SidhuvudUtskott"/>
      </w:rPr>
      <w:fldChar w:fldCharType="begin" w:fldLock="1"/>
    </w:r>
    <w:r w:rsidRPr="00DF7826">
      <w:rPr>
        <w:rStyle w:val="SidhuvudUtskott"/>
      </w:rPr>
      <w:instrText xml:space="preserve"> PRINTDATE \@ "yyyy-MM-dd HH.mm    " </w:instrText>
    </w:r>
    <w:r w:rsidRPr="00DF7826">
      <w:rPr>
        <w:rStyle w:val="SidhuvudUtskott"/>
      </w:rPr>
      <w:fldChar w:fldCharType="separate"/>
    </w:r>
    <w:r w:rsidRPr="00DF7826">
      <w:rPr>
        <w:rStyle w:val="SidhuvudUtskott"/>
      </w:rPr>
      <w:instrText xml:space="preserve">2000-12-15 09.26    </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w:instrText>
    </w:r>
    <w:r w:rsidRPr="00DF7826">
      <w:rPr>
        <w:rStyle w:val="SidhuvudUtskott"/>
      </w:rPr>
      <w:instrText>O</w:instrText>
    </w:r>
    <w:r w:rsidRPr="00DF7826">
      <w:rPr>
        <w:rStyle w:val="SidhuvudUtskott"/>
      </w:rPr>
      <w:instrText>PERTY Status</w:instrText>
    </w:r>
    <w:r w:rsidRPr="00DF7826">
      <w:rPr>
        <w:rStyle w:val="SidhuvudUtskott"/>
      </w:rPr>
      <w:fldChar w:fldCharType="end"/>
    </w:r>
  </w:p>
  <w:p w:rsidR="00D23BC3" w:rsidRPr="00DF7826" w:rsidRDefault="00D23BC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732" w:h="567" w:hRule="exact" w:vSpace="0" w:wrap="around" w:vAnchor="page" w:y="341" w:anchorLock="0"/>
    </w:pP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Särskilda yttranden</w:t>
    </w:r>
    <w:r w:rsidRPr="00DF7826">
      <w:rPr>
        <w:rStyle w:val="SidhuvudRubrikReferens"/>
      </w:rPr>
      <w:fldChar w:fldCharType="end"/>
    </w:r>
    <w:r w:rsidRPr="00DF7826">
      <w:rPr>
        <w:rStyle w:val="SidhuvudBilaga"/>
      </w:rPr>
      <w:t xml:space="preserve">   Bilaga 1 </w:t>
    </w:r>
    <w:r w:rsidRPr="00DF7826">
      <w:t xml:space="preserve">     </w:t>
    </w: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w:instrText>
    </w:r>
    <w:r w:rsidRPr="00DF7826">
      <w:instrText xml:space="preserve"> </w:instrText>
    </w:r>
    <w:r w:rsidRPr="00DF7826">
      <w:rPr>
        <w:rStyle w:val="SidhuvudUtskott"/>
      </w:rPr>
      <w:instrText>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w:instrText>
    </w:r>
    <w:r w:rsidRPr="00DF7826">
      <w:rPr>
        <w:rStyle w:val="SidhuvudUtskott"/>
      </w:rPr>
      <w:instrText>n</w:instrText>
    </w:r>
    <w:r w:rsidRPr="00DF7826">
      <w:rPr>
        <w:rStyle w:val="SidhuvudUtskott"/>
      </w:rPr>
      <w:instrText>kandeNr</w:instrText>
    </w:r>
    <w:r w:rsidRPr="00DF7826">
      <w:rPr>
        <w:rStyle w:val="SidhuvudUtskott"/>
      </w:rPr>
      <w:fldChar w:fldCharType="separate"/>
    </w:r>
    <w:r w:rsidRPr="00DF7826">
      <w:rPr>
        <w:rStyle w:val="SidhuvudUtskott"/>
      </w:rPr>
      <w:t>7</w:t>
    </w:r>
    <w:r w:rsidRPr="00DF7826">
      <w:rPr>
        <w:rStyle w:val="SidhuvudUtskott"/>
      </w:rPr>
      <w:fldChar w:fldCharType="end"/>
    </w:r>
  </w:p>
  <w:p w:rsidR="00D23BC3" w:rsidRPr="00DF7826" w:rsidRDefault="00D23BC3">
    <w:pPr>
      <w:pStyle w:val="SidhuvudKantUdda"/>
      <w:framePr w:w="8732" w:h="567" w:hRule="exact" w:vSpace="0" w:wrap="around" w:vAnchor="page" w:y="341" w:anchorLock="0"/>
    </w:pP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w:instrText>
    </w:r>
    <w:r w:rsidRPr="00DF7826">
      <w:rPr>
        <w:rStyle w:val="SidhuvudUtskott"/>
      </w:rPr>
      <w:fldChar w:fldCharType="begin" w:fldLock="1"/>
    </w:r>
    <w:r w:rsidRPr="00DF7826">
      <w:rPr>
        <w:rStyle w:val="SidhuvudUtskott"/>
      </w:rPr>
      <w:instrText xml:space="preserve"> PRINTDATE \@ "yyyy-MM-dd HH.mm    " </w:instrText>
    </w:r>
    <w:r w:rsidRPr="00DF7826">
      <w:rPr>
        <w:rStyle w:val="SidhuvudUtskott"/>
      </w:rPr>
      <w:fldChar w:fldCharType="separate"/>
    </w:r>
    <w:r w:rsidRPr="00DF7826">
      <w:rPr>
        <w:rStyle w:val="SidhuvudUtskott"/>
      </w:rPr>
      <w:instrText xml:space="preserve">2000-12-15 09.26    </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w:instrText>
    </w:r>
    <w:r w:rsidRPr="00DF7826">
      <w:rPr>
        <w:rStyle w:val="SidhuvudUtskott"/>
      </w:rPr>
      <w:instrText>O</w:instrText>
    </w:r>
    <w:r w:rsidRPr="00DF7826">
      <w:rPr>
        <w:rStyle w:val="SidhuvudUtskott"/>
      </w:rPr>
      <w:instrText>PERTY Status</w:instrText>
    </w:r>
    <w:r w:rsidRPr="00DF7826">
      <w:rPr>
        <w:rStyle w:val="SidhuvudUtskott"/>
      </w:rPr>
      <w:fldChar w:fldCharType="end"/>
    </w:r>
  </w:p>
  <w:p w:rsidR="00D23BC3" w:rsidRPr="00DF7826" w:rsidRDefault="00D23BC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732" w:h="567" w:hRule="exact" w:vSpace="0" w:wrap="around" w:vAnchor="page" w:y="341" w:anchorLock="0"/>
    </w:pPr>
    <w:r w:rsidRPr="00DF7826">
      <w:t xml:space="preserve">  </w:t>
    </w:r>
    <w:r w:rsidRPr="00DF7826">
      <w:rPr>
        <w:rStyle w:val="SidhuvudUtskott"/>
      </w:rPr>
      <w:t>2000/01:JuU7</w:t>
    </w:r>
  </w:p>
  <w:p w:rsidR="00D23BC3" w:rsidRPr="00DF7826" w:rsidRDefault="00D23BC3">
    <w:pPr>
      <w:pStyle w:val="SidhuvudKantUdda"/>
      <w:framePr w:w="8732" w:h="567" w:hRule="exact" w:vSpace="0" w:wrap="around" w:vAnchor="page" w:y="341" w:anchorLock="0"/>
    </w:pPr>
  </w:p>
  <w:p w:rsidR="00D23BC3" w:rsidRPr="00DF7826" w:rsidRDefault="00D23BC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t>2000/01:JuU7</w:t>
    </w:r>
    <w:r w:rsidRPr="00DF7826">
      <w:t xml:space="preserve">     </w:t>
    </w:r>
    <w:r w:rsidRPr="00DF7826">
      <w:rPr>
        <w:rStyle w:val="SidhuvudBilaga"/>
      </w:rPr>
      <w:t xml:space="preserve"> BILAGA 2   </w:t>
    </w:r>
  </w:p>
  <w:p w:rsidR="00D23BC3" w:rsidRPr="00DF7826" w:rsidRDefault="00D23BC3">
    <w:pPr>
      <w:pStyle w:val="SidhuvudKantJmn"/>
      <w:framePr w:w="8732" w:h="567" w:hRule="exact" w:vSpace="0" w:wrap="around" w:vAnchor="page" w:y="341" w:anchorLock="0"/>
    </w:pPr>
  </w:p>
  <w:p w:rsidR="00D23BC3" w:rsidRPr="00DF7826" w:rsidRDefault="00D23BC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732" w:h="567" w:hRule="exact" w:vSpace="0" w:wrap="around" w:vAnchor="page" w:y="341" w:anchorLock="0"/>
    </w:pPr>
    <w:r w:rsidRPr="00DF7826">
      <w:rPr>
        <w:rStyle w:val="SidhuvudBilaga"/>
      </w:rPr>
      <w:t xml:space="preserve">   BILAGA 2 </w:t>
    </w:r>
    <w:r w:rsidRPr="00DF7826">
      <w:t xml:space="preserve">     </w:t>
    </w:r>
    <w:r w:rsidRPr="00DF7826">
      <w:rPr>
        <w:rStyle w:val="SidhuvudUtskott"/>
      </w:rPr>
      <w:t>2000/01:JuU7</w:t>
    </w:r>
  </w:p>
  <w:p w:rsidR="00D23BC3" w:rsidRPr="00DF7826" w:rsidRDefault="00D23BC3">
    <w:pPr>
      <w:pStyle w:val="SidhuvudKantUdda"/>
      <w:framePr w:w="8732" w:h="567" w:hRule="exact" w:vSpace="0" w:wrap="around" w:vAnchor="page" w:y="341" w:anchorLock="0"/>
    </w:pPr>
  </w:p>
  <w:p w:rsidR="00D23BC3" w:rsidRPr="00DF7826" w:rsidRDefault="00D23BC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t>2000/01:JuU7</w:t>
    </w:r>
    <w:r w:rsidRPr="00DF7826">
      <w:t xml:space="preserve">    </w:t>
    </w:r>
  </w:p>
  <w:p w:rsidR="00D23BC3" w:rsidRPr="00DF7826" w:rsidRDefault="00D23BC3">
    <w:pPr>
      <w:pStyle w:val="SidhuvudKantJmn"/>
      <w:framePr w:w="8732" w:h="567" w:hRule="exact" w:vSpace="0" w:wrap="around" w:vAnchor="page" w:y="341" w:anchorLock="0"/>
    </w:pPr>
  </w:p>
  <w:p w:rsidR="00D23BC3" w:rsidRPr="00DF7826" w:rsidRDefault="00D23BC3">
    <w:pPr>
      <w:pStyle w:val="SidhuvudKantUdda"/>
      <w:framePr w:w="8732" w:h="567" w:hRule="exact" w:vSpace="0" w:wrap="around" w:vAnchor="page" w:y="341" w:anchorLock="0"/>
    </w:pPr>
    <w:r w:rsidRPr="00DF7826">
      <w:rPr>
        <w:rStyle w:val="SidhuvudRubrikReferens"/>
        <w:smallCaps w:val="0"/>
        <w:spacing w:val="0"/>
        <w:sz w:val="19"/>
      </w:rPr>
      <w:t xml:space="preserve"> </w:t>
    </w:r>
  </w:p>
  <w:p w:rsidR="00D23BC3" w:rsidRPr="00DF7826" w:rsidRDefault="00D23BC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957" w:h="624" w:hRule="exact" w:vSpace="0" w:wrap="around" w:vAnchor="page" w:y="171" w:anchorLock="0"/>
    </w:pP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 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BetänkandeNr</w:instrText>
    </w:r>
    <w:r w:rsidRPr="00DF7826">
      <w:rPr>
        <w:rStyle w:val="SidhuvudUtskott"/>
      </w:rPr>
      <w:fldChar w:fldCharType="separate"/>
    </w:r>
    <w:r w:rsidRPr="00DF7826">
      <w:rPr>
        <w:rStyle w:val="SidhuvudUtskott"/>
      </w:rPr>
      <w:t>7</w:t>
    </w:r>
    <w:r w:rsidRPr="00DF7826">
      <w:rPr>
        <w:rStyle w:val="SidhuvudUtskott"/>
      </w:rPr>
      <w:fldChar w:fldCharType="end"/>
    </w:r>
    <w:r w:rsidRPr="00DF7826">
      <w:t xml:space="preserve">     </w:t>
    </w:r>
    <w:r w:rsidRPr="00DF7826">
      <w:rPr>
        <w:rStyle w:val="SidhuvudBilaga"/>
      </w:rPr>
      <w:t xml:space="preserve"> BILAGA 3   </w:t>
    </w: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end"/>
    </w:r>
  </w:p>
  <w:p w:rsidR="00D23BC3" w:rsidRPr="00DF7826" w:rsidRDefault="00D23BC3">
    <w:pPr>
      <w:pStyle w:val="SidhuvudKantJmn"/>
      <w:framePr w:w="8957" w:h="624" w:hRule="exact" w:vSpace="0" w:wrap="around" w:vAnchor="page" w:y="171" w:anchorLock="0"/>
    </w:pPr>
    <w:r w:rsidRPr="00DF7826">
      <w:rPr>
        <w:rStyle w:val="SidhuvudUtskott"/>
      </w:rPr>
      <w:fldChar w:fldCharType="begin" w:fldLock="1"/>
    </w:r>
    <w:r w:rsidRPr="00DF7826">
      <w:rPr>
        <w:rStyle w:val="SidhuvudUtskott"/>
      </w:rPr>
      <w:instrText xml:space="preserve"> DOCPROPERTY Status</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    </w:instrText>
    </w:r>
    <w:r w:rsidRPr="00DF7826">
      <w:rPr>
        <w:rStyle w:val="SidhuvudUtskott"/>
      </w:rPr>
      <w:fldChar w:fldCharType="begin" w:fldLock="1"/>
    </w:r>
    <w:r w:rsidRPr="00DF7826">
      <w:rPr>
        <w:rStyle w:val="SidhuvudUtskott"/>
      </w:rPr>
      <w:instrText xml:space="preserve"> PRINTDATE \@ "yyyy-MM-dd HH.mm" </w:instrText>
    </w:r>
    <w:r w:rsidRPr="00DF7826">
      <w:rPr>
        <w:rStyle w:val="SidhuvudUtskott"/>
      </w:rPr>
      <w:fldChar w:fldCharType="separate"/>
    </w:r>
    <w:r w:rsidRPr="00DF7826">
      <w:rPr>
        <w:rStyle w:val="SidhuvudUtskott"/>
      </w:rPr>
      <w:instrText>2000-12-15 09.26</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p>
  <w:p w:rsidR="00D23BC3" w:rsidRPr="00DF7826" w:rsidRDefault="00D23BC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957" w:h="624" w:hRule="exact" w:vSpace="0" w:wrap="around" w:vAnchor="page" w:y="171" w:anchorLock="0"/>
    </w:pPr>
    <w:r w:rsidRPr="00DF7826">
      <w:rPr>
        <w:rStyle w:val="SidhuvudRubrikReferens"/>
      </w:rPr>
      <w:t>Utskottets lagförslag</w:t>
    </w:r>
    <w:r w:rsidRPr="00DF7826">
      <w:rPr>
        <w:rStyle w:val="SidhuvudBilaga"/>
      </w:rPr>
      <w:t xml:space="preserve">   BILAGA 3 </w:t>
    </w:r>
    <w:r w:rsidRPr="00DF7826">
      <w:t xml:space="preserve">     </w:t>
    </w:r>
    <w:r w:rsidRPr="00DF7826">
      <w:rPr>
        <w:rStyle w:val="SidhuvudUtskott"/>
      </w:rPr>
      <w:t>2000/01:JuU7</w:t>
    </w:r>
  </w:p>
  <w:p w:rsidR="00D23BC3" w:rsidRPr="00DF7826" w:rsidRDefault="00D23BC3">
    <w:pPr>
      <w:pStyle w:val="SidhuvudKantUdda"/>
      <w:framePr w:w="8957" w:h="624" w:hRule="exact" w:vSpace="0" w:wrap="around" w:vAnchor="page" w:y="171" w:anchorLock="0"/>
    </w:pPr>
  </w:p>
  <w:p w:rsidR="00D23BC3" w:rsidRPr="00DF7826" w:rsidRDefault="00D23BC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957" w:h="624" w:hRule="exact" w:vSpace="0" w:wrap="around" w:vAnchor="page" w:y="171" w:anchorLock="0"/>
    </w:pPr>
    <w:r w:rsidRPr="00DF7826">
      <w:rPr>
        <w:rStyle w:val="SidhuvudUtskott"/>
      </w:rPr>
      <w:t>2000/01:JuU7</w:t>
    </w:r>
    <w:r w:rsidRPr="00DF7826">
      <w:t xml:space="preserve">    </w:t>
    </w:r>
  </w:p>
  <w:p w:rsidR="00D23BC3" w:rsidRPr="00DF7826" w:rsidRDefault="00D23BC3">
    <w:pPr>
      <w:pStyle w:val="SidhuvudKantJmn"/>
      <w:framePr w:w="8957" w:h="624" w:hRule="exact" w:vSpace="0" w:wrap="around" w:vAnchor="page" w:y="171" w:anchorLock="0"/>
    </w:pPr>
  </w:p>
  <w:p w:rsidR="00D23BC3" w:rsidRPr="00DF7826" w:rsidRDefault="00D23BC3">
    <w:pPr>
      <w:pStyle w:val="SidhuvudKantUdda"/>
      <w:framePr w:w="8957" w:h="624" w:hRule="exact" w:vSpace="0" w:wrap="around" w:vAnchor="page" w:y="171" w:anchorLock="0"/>
    </w:pPr>
    <w:r w:rsidRPr="00DF7826">
      <w:rPr>
        <w:rStyle w:val="SidhuvudRubrikReferens"/>
        <w:smallCaps w:val="0"/>
        <w:spacing w:val="0"/>
        <w:sz w:val="19"/>
      </w:rPr>
      <w:t xml:space="preserve"> </w:t>
    </w:r>
  </w:p>
  <w:p w:rsidR="00D23BC3" w:rsidRPr="00DF7826" w:rsidRDefault="00D23BC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 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BetänkandeNr</w:instrText>
    </w:r>
    <w:r w:rsidRPr="00DF7826">
      <w:rPr>
        <w:rStyle w:val="SidhuvudUtskott"/>
      </w:rPr>
      <w:fldChar w:fldCharType="separate"/>
    </w:r>
    <w:r w:rsidRPr="00DF7826">
      <w:rPr>
        <w:rStyle w:val="SidhuvudUtskott"/>
      </w:rPr>
      <w:t>7</w:t>
    </w:r>
    <w:r w:rsidRPr="00DF7826">
      <w:rPr>
        <w:rStyle w:val="SidhuvudUtskott"/>
      </w:rPr>
      <w:fldChar w:fldCharType="end"/>
    </w:r>
    <w:r w:rsidRPr="00DF7826">
      <w:t xml:space="preserve">     </w:t>
    </w:r>
    <w:r w:rsidRPr="00DF7826">
      <w:rPr>
        <w:rStyle w:val="SidhuvudBilaga"/>
      </w:rPr>
      <w:t xml:space="preserve"> BILAGA 4   </w:t>
    </w: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Utskottets lagförslag</w:t>
    </w:r>
    <w:r w:rsidRPr="00DF7826">
      <w:rPr>
        <w:rStyle w:val="SidhuvudRubrikReferens"/>
      </w:rPr>
      <w:fldChar w:fldCharType="end"/>
    </w:r>
  </w:p>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Status</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    </w:instrText>
    </w:r>
    <w:r w:rsidRPr="00DF7826">
      <w:rPr>
        <w:rStyle w:val="SidhuvudUtskott"/>
      </w:rPr>
      <w:fldChar w:fldCharType="begin" w:fldLock="1"/>
    </w:r>
    <w:r w:rsidRPr="00DF7826">
      <w:rPr>
        <w:rStyle w:val="SidhuvudUtskott"/>
      </w:rPr>
      <w:instrText xml:space="preserve"> PRINTDATE \@ "yyyy-MM-dd HH.mm" </w:instrText>
    </w:r>
    <w:r w:rsidRPr="00DF7826">
      <w:rPr>
        <w:rStyle w:val="SidhuvudUtskott"/>
      </w:rPr>
      <w:fldChar w:fldCharType="separate"/>
    </w:r>
    <w:r w:rsidRPr="00DF7826">
      <w:rPr>
        <w:rStyle w:val="SidhuvudUtskott"/>
      </w:rPr>
      <w:instrText>2000-12-15 09.26</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p>
  <w:p w:rsidR="00D23BC3" w:rsidRPr="00DF7826" w:rsidRDefault="00D23BC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732" w:h="567" w:hRule="exact" w:vSpace="0" w:wrap="around" w:vAnchor="page" w:y="341" w:anchorLock="0"/>
    </w:pPr>
    <w:r w:rsidRPr="00DF7826">
      <w:rPr>
        <w:rStyle w:val="SidhuvudBilaga"/>
      </w:rPr>
      <w:t xml:space="preserve">   BILAGA 4 </w:t>
    </w:r>
    <w:r w:rsidRPr="00DF7826">
      <w:t xml:space="preserve">     </w:t>
    </w:r>
    <w:r w:rsidRPr="00DF7826">
      <w:rPr>
        <w:rStyle w:val="SidhuvudUtskott"/>
      </w:rPr>
      <w:t>2000/01:JuU7</w:t>
    </w:r>
  </w:p>
  <w:p w:rsidR="00D23BC3" w:rsidRPr="00DF7826" w:rsidRDefault="00D23BC3">
    <w:pPr>
      <w:pStyle w:val="SidhuvudKantUdda"/>
      <w:framePr w:w="8732" w:h="567" w:hRule="exact" w:vSpace="0" w:wrap="around" w:vAnchor="page" w:y="341" w:anchorLock="0"/>
    </w:pPr>
  </w:p>
  <w:p w:rsidR="00D23BC3" w:rsidRPr="00DF7826" w:rsidRDefault="00D23BC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732" w:h="567" w:hRule="exact" w:vSpace="0" w:wrap="around" w:vAnchor="page" w:y="341" w:anchorLock="0"/>
    </w:pPr>
    <w:r w:rsidRPr="00DF7826">
      <w:t xml:space="preserve"> </w:t>
    </w:r>
  </w:p>
  <w:p w:rsidR="00D23BC3" w:rsidRPr="00DF7826" w:rsidRDefault="00D23BC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t>2000/01:JuU7</w:t>
    </w:r>
    <w:r w:rsidRPr="00DF7826">
      <w:t xml:space="preserve">    </w:t>
    </w:r>
  </w:p>
  <w:p w:rsidR="00D23BC3" w:rsidRPr="00DF7826" w:rsidRDefault="00D23BC3">
    <w:pPr>
      <w:pStyle w:val="SidhuvudKantJmn"/>
      <w:framePr w:w="8732" w:h="567" w:hRule="exact" w:vSpace="0" w:wrap="around" w:vAnchor="page" w:y="341" w:anchorLock="0"/>
    </w:pPr>
  </w:p>
  <w:p w:rsidR="00D23BC3" w:rsidRPr="00DF7826" w:rsidRDefault="00D23BC3">
    <w:pPr>
      <w:pStyle w:val="SidhuvudKantUdda"/>
      <w:framePr w:w="8732" w:h="567" w:hRule="exact" w:vSpace="0" w:wrap="around" w:vAnchor="page" w:y="341" w:anchorLock="0"/>
    </w:pPr>
    <w:r w:rsidRPr="00DF7826">
      <w:rPr>
        <w:rStyle w:val="SidhuvudRubrikReferens"/>
        <w:smallCaps w:val="0"/>
        <w:spacing w:val="0"/>
        <w:sz w:val="19"/>
      </w:rPr>
      <w:t xml:space="preserve"> </w:t>
    </w:r>
  </w:p>
  <w:p w:rsidR="00D23BC3" w:rsidRPr="00DF7826" w:rsidRDefault="00D23BC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 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BetänkandeNr</w:instrText>
    </w:r>
    <w:r w:rsidRPr="00DF7826">
      <w:rPr>
        <w:rStyle w:val="SidhuvudUtskott"/>
      </w:rPr>
      <w:fldChar w:fldCharType="separate"/>
    </w:r>
    <w:r w:rsidRPr="00DF7826">
      <w:rPr>
        <w:rStyle w:val="SidhuvudUtskott"/>
      </w:rPr>
      <w:t>7</w:t>
    </w:r>
    <w:r w:rsidRPr="00DF7826">
      <w:rPr>
        <w:rStyle w:val="SidhuvudUtskott"/>
      </w:rPr>
      <w:fldChar w:fldCharType="end"/>
    </w:r>
    <w:r w:rsidRPr="00DF7826">
      <w:t xml:space="preserve">     </w:t>
    </w:r>
    <w:r w:rsidRPr="00DF7826">
      <w:rPr>
        <w:rStyle w:val="SidhuvudBilaga"/>
      </w:rPr>
      <w:t xml:space="preserve"> </w:t>
    </w: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Sammanfattning</w:t>
    </w:r>
    <w:r w:rsidRPr="00DF7826">
      <w:rPr>
        <w:rStyle w:val="SidhuvudRubrikReferens"/>
      </w:rPr>
      <w:fldChar w:fldCharType="end"/>
    </w:r>
  </w:p>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Status</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    </w:instrText>
    </w:r>
    <w:r w:rsidRPr="00DF7826">
      <w:rPr>
        <w:rStyle w:val="SidhuvudUtskott"/>
      </w:rPr>
      <w:fldChar w:fldCharType="begin" w:fldLock="1"/>
    </w:r>
    <w:r w:rsidRPr="00DF7826">
      <w:rPr>
        <w:rStyle w:val="SidhuvudUtskott"/>
      </w:rPr>
      <w:instrText xml:space="preserve"> PRINTDATE \@ "yyyy-MM-dd HH.mm" </w:instrText>
    </w:r>
    <w:r w:rsidRPr="00DF7826">
      <w:rPr>
        <w:rStyle w:val="SidhuvudUtskott"/>
      </w:rPr>
      <w:fldChar w:fldCharType="separate"/>
    </w:r>
    <w:r w:rsidRPr="00DF7826">
      <w:rPr>
        <w:rStyle w:val="SidhuvudUtskott"/>
      </w:rPr>
      <w:instrText>2000-12-15 09.26</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p>
  <w:p w:rsidR="00D23BC3" w:rsidRPr="00DF7826" w:rsidRDefault="00D23BC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732" w:h="567" w:hRule="exact" w:vSpace="0" w:wrap="around" w:vAnchor="page" w:y="341" w:anchorLock="0"/>
    </w:pP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Sammanfattning</w:t>
    </w:r>
    <w:r w:rsidRPr="00DF7826">
      <w:rPr>
        <w:rStyle w:val="SidhuvudRubrikReferens"/>
      </w:rPr>
      <w:fldChar w:fldCharType="end"/>
    </w:r>
    <w:r w:rsidRPr="00DF7826">
      <w:rPr>
        <w:rStyle w:val="SidhuvudBilaga"/>
      </w:rPr>
      <w:t xml:space="preserve"> </w:t>
    </w:r>
    <w:r w:rsidRPr="00DF7826">
      <w:t xml:space="preserve">     </w:t>
    </w: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w:instrText>
    </w:r>
    <w:r w:rsidRPr="00DF7826">
      <w:instrText xml:space="preserve"> </w:instrText>
    </w:r>
    <w:r w:rsidRPr="00DF7826">
      <w:rPr>
        <w:rStyle w:val="SidhuvudUtskott"/>
      </w:rPr>
      <w:instrText>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w:instrText>
    </w:r>
    <w:r w:rsidRPr="00DF7826">
      <w:rPr>
        <w:rStyle w:val="SidhuvudUtskott"/>
      </w:rPr>
      <w:instrText>n</w:instrText>
    </w:r>
    <w:r w:rsidRPr="00DF7826">
      <w:rPr>
        <w:rStyle w:val="SidhuvudUtskott"/>
      </w:rPr>
      <w:instrText>kandeNr</w:instrText>
    </w:r>
    <w:r w:rsidRPr="00DF7826">
      <w:rPr>
        <w:rStyle w:val="SidhuvudUtskott"/>
      </w:rPr>
      <w:fldChar w:fldCharType="separate"/>
    </w:r>
    <w:r w:rsidRPr="00DF7826">
      <w:rPr>
        <w:rStyle w:val="SidhuvudUtskott"/>
      </w:rPr>
      <w:t>7</w:t>
    </w:r>
    <w:r w:rsidRPr="00DF7826">
      <w:rPr>
        <w:rStyle w:val="SidhuvudUtskott"/>
      </w:rPr>
      <w:fldChar w:fldCharType="end"/>
    </w:r>
  </w:p>
  <w:p w:rsidR="00D23BC3" w:rsidRPr="00DF7826" w:rsidRDefault="00D23BC3">
    <w:pPr>
      <w:pStyle w:val="SidhuvudKantUdda"/>
      <w:framePr w:w="8732" w:h="567" w:hRule="exact" w:vSpace="0" w:wrap="around" w:vAnchor="page" w:y="341" w:anchorLock="0"/>
    </w:pP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w:instrText>
    </w:r>
    <w:r w:rsidRPr="00DF7826">
      <w:rPr>
        <w:rStyle w:val="SidhuvudUtskott"/>
      </w:rPr>
      <w:fldChar w:fldCharType="begin" w:fldLock="1"/>
    </w:r>
    <w:r w:rsidRPr="00DF7826">
      <w:rPr>
        <w:rStyle w:val="SidhuvudUtskott"/>
      </w:rPr>
      <w:instrText xml:space="preserve"> PRINTDATE \@ "yyyy-MM-dd HH.mm    " </w:instrText>
    </w:r>
    <w:r w:rsidRPr="00DF7826">
      <w:rPr>
        <w:rStyle w:val="SidhuvudUtskott"/>
      </w:rPr>
      <w:fldChar w:fldCharType="separate"/>
    </w:r>
    <w:r w:rsidRPr="00DF7826">
      <w:rPr>
        <w:rStyle w:val="SidhuvudUtskott"/>
      </w:rPr>
      <w:instrText xml:space="preserve">2000-12-15 09.26    </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w:instrText>
    </w:r>
    <w:r w:rsidRPr="00DF7826">
      <w:rPr>
        <w:rStyle w:val="SidhuvudUtskott"/>
      </w:rPr>
      <w:instrText>O</w:instrText>
    </w:r>
    <w:r w:rsidRPr="00DF7826">
      <w:rPr>
        <w:rStyle w:val="SidhuvudUtskott"/>
      </w:rPr>
      <w:instrText>PERTY Status</w:instrText>
    </w:r>
    <w:r w:rsidRPr="00DF7826">
      <w:rPr>
        <w:rStyle w:val="SidhuvudUtskott"/>
      </w:rPr>
      <w:fldChar w:fldCharType="end"/>
    </w:r>
  </w:p>
  <w:p w:rsidR="00D23BC3" w:rsidRPr="00DF7826" w:rsidRDefault="00D23BC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t>2000/01:JuU7</w:t>
    </w:r>
    <w:r w:rsidRPr="00DF7826">
      <w:t xml:space="preserve">    </w:t>
    </w:r>
  </w:p>
  <w:p w:rsidR="00D23BC3" w:rsidRPr="00DF7826" w:rsidRDefault="00D23BC3">
    <w:pPr>
      <w:pStyle w:val="SidhuvudKantJmn"/>
      <w:framePr w:w="8732" w:h="567" w:hRule="exact" w:vSpace="0" w:wrap="around" w:vAnchor="page" w:y="341" w:anchorLock="0"/>
    </w:pPr>
  </w:p>
  <w:p w:rsidR="00D23BC3" w:rsidRPr="00DF7826" w:rsidRDefault="00D23BC3">
    <w:pPr>
      <w:pStyle w:val="SidhuvudKantUdda"/>
      <w:framePr w:w="8732" w:h="567" w:hRule="exact" w:vSpace="0" w:wrap="around" w:vAnchor="page" w:y="341" w:anchorLock="0"/>
    </w:pPr>
    <w:r w:rsidRPr="00DF7826">
      <w:rPr>
        <w:rStyle w:val="SidhuvudRubrikReferens"/>
        <w:smallCaps w:val="0"/>
        <w:spacing w:val="0"/>
        <w:sz w:val="19"/>
      </w:rPr>
      <w:t xml:space="preserve"> </w:t>
    </w:r>
  </w:p>
  <w:p w:rsidR="00D23BC3" w:rsidRPr="00DF7826" w:rsidRDefault="00D23BC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 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BetänkandeNr</w:instrText>
    </w:r>
    <w:r w:rsidRPr="00DF7826">
      <w:rPr>
        <w:rStyle w:val="SidhuvudUtskott"/>
      </w:rPr>
      <w:fldChar w:fldCharType="separate"/>
    </w:r>
    <w:r w:rsidRPr="00DF7826">
      <w:rPr>
        <w:rStyle w:val="SidhuvudUtskott"/>
      </w:rPr>
      <w:t>7</w:t>
    </w:r>
    <w:r w:rsidRPr="00DF7826">
      <w:rPr>
        <w:rStyle w:val="SidhuvudUtskott"/>
      </w:rPr>
      <w:fldChar w:fldCharType="end"/>
    </w:r>
    <w:r w:rsidRPr="00DF7826">
      <w:t xml:space="preserve">     </w:t>
    </w:r>
    <w:r w:rsidRPr="00DF7826">
      <w:rPr>
        <w:rStyle w:val="SidhuvudBilaga"/>
      </w:rPr>
      <w:t xml:space="preserve"> </w:t>
    </w: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Sammanfattning</w:t>
    </w:r>
    <w:r w:rsidRPr="00DF7826">
      <w:rPr>
        <w:rStyle w:val="SidhuvudRubrikReferens"/>
      </w:rPr>
      <w:fldChar w:fldCharType="end"/>
    </w:r>
  </w:p>
  <w:p w:rsidR="00D23BC3" w:rsidRPr="00DF7826" w:rsidRDefault="00D23BC3">
    <w:pPr>
      <w:pStyle w:val="SidhuvudKantJmn"/>
      <w:framePr w:w="8732" w:h="567" w:hRule="exact" w:vSpace="0" w:wrap="around" w:vAnchor="page" w:y="341" w:anchorLock="0"/>
    </w:pPr>
    <w:r w:rsidRPr="00DF7826">
      <w:rPr>
        <w:rStyle w:val="SidhuvudUtskott"/>
      </w:rPr>
      <w:fldChar w:fldCharType="begin" w:fldLock="1"/>
    </w:r>
    <w:r w:rsidRPr="00DF7826">
      <w:rPr>
        <w:rStyle w:val="SidhuvudUtskott"/>
      </w:rPr>
      <w:instrText xml:space="preserve"> DOCPROPERTY Status</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    </w:instrText>
    </w:r>
    <w:r w:rsidRPr="00DF7826">
      <w:rPr>
        <w:rStyle w:val="SidhuvudUtskott"/>
      </w:rPr>
      <w:fldChar w:fldCharType="begin" w:fldLock="1"/>
    </w:r>
    <w:r w:rsidRPr="00DF7826">
      <w:rPr>
        <w:rStyle w:val="SidhuvudUtskott"/>
      </w:rPr>
      <w:instrText xml:space="preserve"> PRINTDATE \@ "yyyy-MM-dd HH.mm" </w:instrText>
    </w:r>
    <w:r w:rsidRPr="00DF7826">
      <w:rPr>
        <w:rStyle w:val="SidhuvudUtskott"/>
      </w:rPr>
      <w:fldChar w:fldCharType="separate"/>
    </w:r>
    <w:r w:rsidRPr="00DF7826">
      <w:rPr>
        <w:rStyle w:val="SidhuvudUtskott"/>
      </w:rPr>
      <w:instrText>2000-12-15 09.26</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p>
  <w:p w:rsidR="00D23BC3" w:rsidRPr="00DF7826" w:rsidRDefault="00D23BC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732" w:h="567" w:hRule="exact" w:vSpace="0" w:wrap="around" w:vAnchor="page" w:y="341" w:anchorLock="0"/>
    </w:pPr>
    <w:r w:rsidRPr="00DF7826">
      <w:rPr>
        <w:rStyle w:val="SidhuvudRubrikReferens"/>
      </w:rPr>
      <w:fldChar w:fldCharType="begin" w:fldLock="1"/>
    </w:r>
    <w:r w:rsidRPr="00DF7826">
      <w:rPr>
        <w:rStyle w:val="SidhuvudRubrikReferens"/>
      </w:rPr>
      <w:instrText xml:space="preserve"> StyleREF "Rubrik 1" </w:instrText>
    </w:r>
    <w:r w:rsidRPr="00DF7826">
      <w:rPr>
        <w:rStyle w:val="SidhuvudRubrikReferens"/>
      </w:rPr>
      <w:fldChar w:fldCharType="separate"/>
    </w:r>
    <w:r w:rsidRPr="00DF7826">
      <w:rPr>
        <w:rStyle w:val="SidhuvudRubrikReferens"/>
      </w:rPr>
      <w:t>Sammanfattning</w:t>
    </w:r>
    <w:r w:rsidRPr="00DF7826">
      <w:rPr>
        <w:rStyle w:val="SidhuvudRubrikReferens"/>
      </w:rPr>
      <w:fldChar w:fldCharType="end"/>
    </w:r>
    <w:r w:rsidRPr="00DF7826">
      <w:rPr>
        <w:rStyle w:val="SidhuvudBilaga"/>
      </w:rPr>
      <w:t xml:space="preserve"> </w:t>
    </w:r>
    <w:r w:rsidRPr="00DF7826">
      <w:t xml:space="preserve">     </w:t>
    </w:r>
    <w:r w:rsidRPr="00DF7826">
      <w:rPr>
        <w:rStyle w:val="SidhuvudUtskott"/>
      </w:rPr>
      <w:fldChar w:fldCharType="begin" w:fldLock="1"/>
    </w:r>
    <w:r w:rsidRPr="00DF7826">
      <w:rPr>
        <w:rStyle w:val="SidhuvudUtskott"/>
      </w:rPr>
      <w:instrText xml:space="preserve"> DOCPROPERTY BetänkandeÅr</w:instrText>
    </w:r>
    <w:r w:rsidRPr="00DF7826">
      <w:rPr>
        <w:rStyle w:val="SidhuvudUtskott"/>
      </w:rPr>
      <w:fldChar w:fldCharType="separate"/>
    </w:r>
    <w:r w:rsidRPr="00DF7826">
      <w:rPr>
        <w:rStyle w:val="SidhuvudUtskott"/>
      </w:rPr>
      <w:t>2000/01</w:t>
    </w:r>
    <w:r w:rsidRPr="00DF7826">
      <w:rPr>
        <w:rStyle w:val="SidhuvudUtskott"/>
      </w:rPr>
      <w:fldChar w:fldCharType="end"/>
    </w:r>
    <w:r w:rsidRPr="00DF7826">
      <w:rPr>
        <w:rStyle w:val="SidhuvudUtskott"/>
      </w:rPr>
      <w:t>:</w:t>
    </w:r>
    <w:r w:rsidRPr="00DF7826">
      <w:rPr>
        <w:rStyle w:val="SidhuvudUtskott"/>
      </w:rPr>
      <w:fldChar w:fldCharType="begin" w:fldLock="1"/>
    </w:r>
    <w:r w:rsidRPr="00DF7826">
      <w:rPr>
        <w:rStyle w:val="SidhuvudUtskott"/>
      </w:rPr>
      <w:instrText xml:space="preserve"> DOCPROPERTY</w:instrText>
    </w:r>
    <w:r w:rsidRPr="00DF7826">
      <w:instrText xml:space="preserve"> </w:instrText>
    </w:r>
    <w:r w:rsidRPr="00DF7826">
      <w:rPr>
        <w:rStyle w:val="SidhuvudUtskott"/>
      </w:rPr>
      <w:instrText>Utskott</w:instrText>
    </w:r>
    <w:r w:rsidRPr="00DF7826">
      <w:rPr>
        <w:rStyle w:val="SidhuvudUtskott"/>
      </w:rPr>
      <w:fldChar w:fldCharType="separate"/>
    </w:r>
    <w:r w:rsidRPr="00DF7826">
      <w:rPr>
        <w:rStyle w:val="SidhuvudUtskott"/>
      </w:rPr>
      <w:t>JuU</w: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DOCPROPERTY Betä</w:instrText>
    </w:r>
    <w:r w:rsidRPr="00DF7826">
      <w:rPr>
        <w:rStyle w:val="SidhuvudUtskott"/>
      </w:rPr>
      <w:instrText>n</w:instrText>
    </w:r>
    <w:r w:rsidRPr="00DF7826">
      <w:rPr>
        <w:rStyle w:val="SidhuvudUtskott"/>
      </w:rPr>
      <w:instrText>kandeNr</w:instrText>
    </w:r>
    <w:r w:rsidRPr="00DF7826">
      <w:rPr>
        <w:rStyle w:val="SidhuvudUtskott"/>
      </w:rPr>
      <w:fldChar w:fldCharType="separate"/>
    </w:r>
    <w:r w:rsidRPr="00DF7826">
      <w:rPr>
        <w:rStyle w:val="SidhuvudUtskott"/>
      </w:rPr>
      <w:t>7</w:t>
    </w:r>
    <w:r w:rsidRPr="00DF7826">
      <w:rPr>
        <w:rStyle w:val="SidhuvudUtskott"/>
      </w:rPr>
      <w:fldChar w:fldCharType="end"/>
    </w:r>
  </w:p>
  <w:p w:rsidR="00D23BC3" w:rsidRPr="00DF7826" w:rsidRDefault="00D23BC3">
    <w:pPr>
      <w:pStyle w:val="SidhuvudKantUdda"/>
      <w:framePr w:w="8732" w:h="567" w:hRule="exact" w:vSpace="0" w:wrap="around" w:vAnchor="page" w:y="341" w:anchorLock="0"/>
    </w:pPr>
    <w:r w:rsidRPr="00DF7826">
      <w:rPr>
        <w:rStyle w:val="SidhuvudUtskott"/>
      </w:rPr>
      <w:fldChar w:fldCharType="begin" w:fldLock="1"/>
    </w:r>
    <w:r w:rsidRPr="00DF7826">
      <w:rPr>
        <w:rStyle w:val="SidhuvudUtskott"/>
      </w:rPr>
      <w:instrText xml:space="preserve"> if </w:instrText>
    </w:r>
    <w:r w:rsidRPr="00DF7826">
      <w:rPr>
        <w:rStyle w:val="SidhuvudUtskott"/>
      </w:rPr>
      <w:fldChar w:fldCharType="begin" w:fldLock="1"/>
    </w:r>
    <w:r w:rsidRPr="00DF7826">
      <w:rPr>
        <w:rStyle w:val="SidhuvudUtskott"/>
      </w:rPr>
      <w:instrText xml:space="preserve"> DOCPROPERTY "UtkastDatum"</w:instrText>
    </w:r>
    <w:r w:rsidRPr="00DF7826">
      <w:rPr>
        <w:rStyle w:val="SidhuvudUtskott"/>
      </w:rPr>
      <w:fldChar w:fldCharType="separate"/>
    </w:r>
    <w:r w:rsidRPr="00DF7826">
      <w:rPr>
        <w:rStyle w:val="SidhuvudUtskott"/>
      </w:rPr>
      <w:instrText>Nej</w:instrText>
    </w:r>
    <w:r w:rsidRPr="00DF7826">
      <w:rPr>
        <w:rStyle w:val="SidhuvudUtskott"/>
      </w:rPr>
      <w:fldChar w:fldCharType="end"/>
    </w:r>
    <w:r w:rsidRPr="00DF7826">
      <w:rPr>
        <w:rStyle w:val="SidhuvudUtskott"/>
      </w:rPr>
      <w:instrText xml:space="preserve"> = "Ja" "</w:instrText>
    </w:r>
    <w:r w:rsidRPr="00DF7826">
      <w:rPr>
        <w:rStyle w:val="SidhuvudUtskott"/>
      </w:rPr>
      <w:fldChar w:fldCharType="begin" w:fldLock="1"/>
    </w:r>
    <w:r w:rsidRPr="00DF7826">
      <w:rPr>
        <w:rStyle w:val="SidhuvudUtskott"/>
      </w:rPr>
      <w:instrText xml:space="preserve"> PRINTDATE \@ "yyyy-MM-dd HH.mm    " </w:instrText>
    </w:r>
    <w:r w:rsidRPr="00DF7826">
      <w:rPr>
        <w:rStyle w:val="SidhuvudUtskott"/>
      </w:rPr>
      <w:fldChar w:fldCharType="separate"/>
    </w:r>
    <w:r w:rsidRPr="00DF7826">
      <w:rPr>
        <w:rStyle w:val="SidhuvudUtskott"/>
      </w:rPr>
      <w:instrText xml:space="preserve">2000-12-15 09.26    </w:instrText>
    </w:r>
    <w:r w:rsidRPr="00DF7826">
      <w:rPr>
        <w:rStyle w:val="SidhuvudUtskott"/>
      </w:rPr>
      <w:fldChar w:fldCharType="end"/>
    </w:r>
    <w:r w:rsidRPr="00DF7826">
      <w:rPr>
        <w:rStyle w:val="SidhuvudUtskott"/>
      </w:rPr>
      <w:instrText xml:space="preserve">" </w:instrText>
    </w:r>
    <w:r w:rsidRPr="00DF7826">
      <w:rPr>
        <w:rStyle w:val="SidhuvudUtskott"/>
      </w:rPr>
      <w:fldChar w:fldCharType="end"/>
    </w:r>
    <w:r w:rsidRPr="00DF7826">
      <w:rPr>
        <w:rStyle w:val="SidhuvudUtskott"/>
      </w:rPr>
      <w:fldChar w:fldCharType="begin" w:fldLock="1"/>
    </w:r>
    <w:r w:rsidRPr="00DF7826">
      <w:rPr>
        <w:rStyle w:val="SidhuvudUtskott"/>
      </w:rPr>
      <w:instrText xml:space="preserve"> DOCPR</w:instrText>
    </w:r>
    <w:r w:rsidRPr="00DF7826">
      <w:rPr>
        <w:rStyle w:val="SidhuvudUtskott"/>
      </w:rPr>
      <w:instrText>O</w:instrText>
    </w:r>
    <w:r w:rsidRPr="00DF7826">
      <w:rPr>
        <w:rStyle w:val="SidhuvudUtskott"/>
      </w:rPr>
      <w:instrText>PERTY Status</w:instrText>
    </w:r>
    <w:r w:rsidRPr="00DF7826">
      <w:rPr>
        <w:rStyle w:val="SidhuvudUtskott"/>
      </w:rPr>
      <w:fldChar w:fldCharType="end"/>
    </w:r>
  </w:p>
  <w:p w:rsidR="00D23BC3" w:rsidRPr="00DF7826" w:rsidRDefault="00D23BC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BC3" w:rsidRPr="00DF7826" w:rsidRDefault="00D23BC3">
    <w:pPr>
      <w:pStyle w:val="SidhuvudKantUdda"/>
      <w:framePr w:w="8732" w:h="567" w:hRule="exact" w:vSpace="0" w:wrap="around" w:vAnchor="page" w:y="341" w:anchorLock="0"/>
    </w:pPr>
    <w:r w:rsidRPr="00DF7826">
      <w:t xml:space="preserve">  </w:t>
    </w:r>
    <w:r w:rsidRPr="00DF7826">
      <w:rPr>
        <w:rStyle w:val="SidhuvudUtskott"/>
      </w:rPr>
      <w:t>2000/01:JuU7</w:t>
    </w:r>
  </w:p>
  <w:p w:rsidR="00D23BC3" w:rsidRPr="00DF7826" w:rsidRDefault="00D23BC3">
    <w:pPr>
      <w:pStyle w:val="SidhuvudKantUdda"/>
      <w:framePr w:w="8732" w:h="567" w:hRule="exact" w:vSpace="0" w:wrap="around" w:vAnchor="page" w:y="341" w:anchorLock="0"/>
    </w:pPr>
  </w:p>
  <w:p w:rsidR="00D23BC3" w:rsidRPr="00DF7826" w:rsidRDefault="00D23BC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6185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1D120C"/>
    <w:rsid w:val="001D120C"/>
    <w:rsid w:val="00D23BC3"/>
    <w:rsid w:val="00DF78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0C944E-ABD5-4A7F-97B0-F1486BF5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RubrikInnehll">
    <w:name w:val="RubrikInnehåll"/>
    <w:basedOn w:val="Rubrik1"/>
    <w:next w:val="Normal"/>
  </w:style>
  <w:style w:type="paragraph" w:customStyle="1" w:styleId="Tabellochbildrubrik">
    <w:name w:val="Tabell och bildrubrik"/>
    <w:basedOn w:val="Normal"/>
    <w:pPr>
      <w:spacing w:before="300" w:line="200" w:lineRule="exact"/>
      <w:jc w:val="left"/>
    </w:pPr>
    <w:rPr>
      <w:caps/>
      <w:sz w:val="14"/>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autoRedefine/>
    <w:semiHidden/>
    <w:pPr>
      <w:tabs>
        <w:tab w:val="right" w:leader="dot" w:pos="5954"/>
      </w:tabs>
      <w:spacing w:before="0"/>
      <w:ind w:right="567"/>
      <w:jc w:val="left"/>
    </w:pPr>
  </w:style>
  <w:style w:type="paragraph" w:styleId="Innehll2">
    <w:name w:val="toc 2"/>
    <w:basedOn w:val="Innehll1"/>
    <w:autoRedefine/>
    <w:semiHidden/>
    <w:pPr>
      <w:ind w:left="568" w:hanging="284"/>
    </w:pPr>
  </w:style>
  <w:style w:type="paragraph" w:styleId="Innehll3">
    <w:name w:val="toc 3"/>
    <w:basedOn w:val="Innehll1"/>
    <w:autoRedefine/>
    <w:semiHidden/>
    <w:pPr>
      <w:ind w:left="851" w:hanging="284"/>
    </w:pPr>
  </w:style>
  <w:style w:type="paragraph" w:styleId="Innehll4">
    <w:name w:val="toc 4"/>
    <w:basedOn w:val="Innehll1"/>
    <w:autoRedefine/>
    <w:semiHidden/>
    <w:pPr>
      <w:ind w:left="1135" w:hanging="284"/>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etsvervganden-kursivrubrik">
    <w:name w:val="Utskottets överväganden - kursiv rubrik"/>
    <w:basedOn w:val="Rubrik3"/>
    <w:next w:val="Normal"/>
    <w:pPr>
      <w:spacing w:before="190" w:after="60"/>
    </w:pPr>
    <w:rPr>
      <w:b w:val="0"/>
      <w:i/>
    </w:r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Reservationer-underrubrik">
    <w:name w:val="Reservationer - underrubrik"/>
    <w:basedOn w:val="Utskottetsvervganden-kursivrubrik"/>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Tabelltextsiffror">
    <w:name w:val="Tabelltext siffror"/>
    <w:basedOn w:val="Tabelltext"/>
    <w:pPr>
      <w:jc w:val="right"/>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1904</Words>
  <Characters>11907</Characters>
  <Application>Microsoft Office Word</Application>
  <DocSecurity>4</DocSecurity>
  <Lines>372</Lines>
  <Paragraphs>129</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Justitieutskottets betänkande</vt:lpstr>
      <vt:lpstr>Sammanfattning</vt:lpstr>
      <vt:lpstr>Innehållsförteckning</vt:lpstr>
      <vt:lpstr>Utskottets förslag till riksdagsbeslut</vt:lpstr>
      <vt:lpstr>Redogörelse för ärendet </vt:lpstr>
      <vt:lpstr>Utskottets överväganden</vt:lpstr>
      <vt:lpstr>Särskilda yttranden</vt:lpstr>
      <vt:lpstr>        1. Bouppteckningsverksamheten</vt:lpstr>
      <vt:lpstr>        2. Bouppteckningsverksamheten</vt:lpstr>
      <vt:lpstr>Förteckning över behandlade förslag</vt:lpstr>
      <vt:lpstr>    Propositionen</vt:lpstr>
      <vt:lpstr>    Motioner</vt:lpstr>
      <vt:lpstr>Regeringens lagförslag</vt:lpstr>
      <vt:lpstr/>
      <vt:lpstr>Utskottets lagförslag</vt:lpstr>
      <vt:lpstr>    1. Förslag till ändring i regeringens förslag till lag om ändring i lagen (1941:</vt:lpstr>
      <vt:lpstr>    2. Förslag till lag om ändring i lagen (1941:416) om arvsskatt och gåvoskatt</vt:lpstr>
      <vt:lpstr>Yttrande från annat utskott</vt:lpstr>
      <vt:lpstr/>
    </vt:vector>
  </TitlesOfParts>
  <Company>Riksdagen</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2001-01-16T07:21:00Z</cp:lastPrinted>
  <dcterms:created xsi:type="dcterms:W3CDTF">2025-12-15T22:56:00Z</dcterms:created>
  <dcterms:modified xsi:type="dcterms:W3CDTF">2025-12-15T22:56:00Z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