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5A03B6BAE44B308B2062FD251BB9E4"/>
        </w:placeholder>
        <w:text/>
      </w:sdtPr>
      <w:sdtEndPr/>
      <w:sdtContent>
        <w:p w:rsidRPr="009B062B" w:rsidR="00AF30DD" w:rsidP="00DF4630" w:rsidRDefault="00AF30DD" w14:paraId="6A77CC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5904c7-9ee6-445b-a9ba-f79e6e01c233"/>
        <w:id w:val="72789235"/>
        <w:lock w:val="sdtLocked"/>
      </w:sdtPr>
      <w:sdtEndPr/>
      <w:sdtContent>
        <w:p w:rsidR="00025559" w:rsidRDefault="00AB5163" w14:paraId="6A77CCC6" w14:textId="5B618C31">
          <w:pPr>
            <w:pStyle w:val="Frslagstext"/>
          </w:pPr>
          <w:r>
            <w:t>Riksdagen ställer sig bakom det som anförs i motionen om att regeringen bör ta initiativ till att ge Socialstyrelsen bättre möjligheter att inhämta och hantera individbaserad statistik och tillkännager detta för regeringen.</w:t>
          </w:r>
        </w:p>
      </w:sdtContent>
    </w:sdt>
    <w:sdt>
      <w:sdtPr>
        <w:alias w:val="Yrkande 2"/>
        <w:tag w:val="cddbe070-c4f6-4007-b24d-9640c5ce8e95"/>
        <w:id w:val="1346436732"/>
        <w:lock w:val="sdtLocked"/>
      </w:sdtPr>
      <w:sdtEndPr/>
      <w:sdtContent>
        <w:p w:rsidR="00025559" w:rsidRDefault="00AB5163" w14:paraId="6A77CCC7" w14:textId="6BC66717">
          <w:pPr>
            <w:pStyle w:val="Frslagstext"/>
          </w:pPr>
          <w:r>
            <w:t>Riksdagen ställer sig bakom det som anförs i motionen om att regeringen bör vidta åtgärder för att skapa ett mer sammanhållet system för den indikatorbaserade uppföljningen av socialtjänsten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E48BE006234F489217BEA4F3BBB7F5"/>
        </w:placeholder>
        <w:text/>
      </w:sdtPr>
      <w:sdtEndPr/>
      <w:sdtContent>
        <w:p w:rsidRPr="009B062B" w:rsidR="006D79C9" w:rsidP="00333E95" w:rsidRDefault="006D79C9" w14:paraId="6A77CCC8" w14:textId="77777777">
          <w:pPr>
            <w:pStyle w:val="Rubrik1"/>
          </w:pPr>
          <w:r>
            <w:t>Motivering</w:t>
          </w:r>
        </w:p>
      </w:sdtContent>
    </w:sdt>
    <w:p w:rsidR="00DC6F12" w:rsidP="001D3312" w:rsidRDefault="00DC6F12" w14:paraId="6A77CCC9" w14:textId="7398ABB8">
      <w:pPr>
        <w:pStyle w:val="Normalutanindragellerluft"/>
      </w:pPr>
      <w:r w:rsidRPr="00DC6F12">
        <w:t xml:space="preserve">Riksrevisionen har granskat öppna jämförelser i socialtjänsten. Förhoppningarna </w:t>
      </w:r>
      <w:r w:rsidR="0096142D">
        <w:t>i fråga om</w:t>
      </w:r>
      <w:r w:rsidRPr="00DC6F12">
        <w:t xml:space="preserve"> </w:t>
      </w:r>
      <w:r>
        <w:t>ö</w:t>
      </w:r>
      <w:r w:rsidRPr="00DC6F12">
        <w:t>ppna</w:t>
      </w:r>
      <w:r>
        <w:t xml:space="preserve"> </w:t>
      </w:r>
      <w:r w:rsidRPr="00DC6F12">
        <w:t xml:space="preserve">jämförelser inom </w:t>
      </w:r>
      <w:r>
        <w:t>s</w:t>
      </w:r>
      <w:r w:rsidRPr="00DC6F12">
        <w:t xml:space="preserve">ocialtjänsten har varit stora. Många kommuner var starkt engagerade när redskapet kom. Att på samma sätt som i sjukvården kunna jämföra resultat av insatta åtgärder skulle kunna leda till kvalitetshöjningar. </w:t>
      </w:r>
    </w:p>
    <w:p w:rsidR="00DC6F12" w:rsidP="001D3312" w:rsidRDefault="00DC6F12" w14:paraId="6A77CCCA" w14:textId="466CF33F">
      <w:r w:rsidRPr="00DC6F12">
        <w:t>Riksrevisionens genomgång visar tyvärr endast ett visst, begränsat, bidrag till en mer jämlik</w:t>
      </w:r>
      <w:r>
        <w:t xml:space="preserve"> </w:t>
      </w:r>
      <w:r w:rsidRPr="00DC6F12">
        <w:t xml:space="preserve">socialtjänst av god kvalitet. Bedömningen </w:t>
      </w:r>
      <w:r w:rsidR="0096142D">
        <w:t xml:space="preserve">är </w:t>
      </w:r>
      <w:r w:rsidRPr="00DC6F12">
        <w:t>att kommunernas nytta av öppna jämförelser för uppföljning och kvalitetsutveckling är begränsad i förhållande till deras omfattning. Kommunerna</w:t>
      </w:r>
      <w:r>
        <w:t xml:space="preserve"> </w:t>
      </w:r>
      <w:r w:rsidRPr="00DC6F12">
        <w:t>uppfattar de signaler som staten ger genom öppna jämförelser, men genomslaget av den statliga styrningen med kunskap är litet.</w:t>
      </w:r>
    </w:p>
    <w:p w:rsidR="00DC6F12" w:rsidP="001D3312" w:rsidRDefault="00DC6F12" w14:paraId="6A77CCCB" w14:textId="77777777">
      <w:r w:rsidRPr="00DC6F12">
        <w:t>Riksrevisionen framhåller vidare att majoriteten av indikatorerna i</w:t>
      </w:r>
      <w:r>
        <w:t xml:space="preserve"> </w:t>
      </w:r>
      <w:r w:rsidRPr="00DC6F12">
        <w:t>öppna jämförelser är struktur- eller processindikatorer som mäter</w:t>
      </w:r>
      <w:r>
        <w:t xml:space="preserve"> </w:t>
      </w:r>
      <w:r w:rsidRPr="00DC6F12">
        <w:t>förutsättningar för kvalitet snarare än resultatet av den verksamhet som</w:t>
      </w:r>
      <w:r>
        <w:t xml:space="preserve"> </w:t>
      </w:r>
      <w:r w:rsidRPr="00DC6F12">
        <w:t>bedrivs.</w:t>
      </w:r>
    </w:p>
    <w:p w:rsidRPr="00DC6F12" w:rsidR="00DC6F12" w:rsidP="001D3312" w:rsidRDefault="00DC6F12" w14:paraId="6A77CCCC" w14:textId="02B698CA">
      <w:r w:rsidRPr="00DC6F12">
        <w:t>Riksrevisionen har</w:t>
      </w:r>
      <w:r>
        <w:t xml:space="preserve"> </w:t>
      </w:r>
      <w:r w:rsidR="0096142D">
        <w:t>bl.</w:t>
      </w:r>
      <w:r w:rsidRPr="00DC6F12">
        <w:t xml:space="preserve"> föreslagit regeringen att </w:t>
      </w:r>
    </w:p>
    <w:p w:rsidR="00DC6F12" w:rsidP="001D3312" w:rsidRDefault="0096142D" w14:paraId="6A77CCCD" w14:textId="32356E5D">
      <w:pPr>
        <w:pStyle w:val="ListaLinje"/>
      </w:pPr>
      <w:r>
        <w:t>t</w:t>
      </w:r>
      <w:r w:rsidRPr="00DC6F12" w:rsidR="00DC6F12">
        <w:t>a initiativ till att ge Socialstyrelsen bättre möjligheter att inhämta och</w:t>
      </w:r>
      <w:r w:rsidR="00DC6F12">
        <w:t xml:space="preserve"> </w:t>
      </w:r>
      <w:r w:rsidRPr="00DC6F12" w:rsidR="00DC6F12">
        <w:t>hantera individbaserad statistik</w:t>
      </w:r>
    </w:p>
    <w:p w:rsidR="00DC6F12" w:rsidP="001D3312" w:rsidRDefault="0096142D" w14:paraId="6A77CCCE" w14:textId="5BD9C613">
      <w:pPr>
        <w:pStyle w:val="ListaLinje"/>
      </w:pPr>
      <w:r>
        <w:lastRenderedPageBreak/>
        <w:t>v</w:t>
      </w:r>
      <w:r w:rsidRPr="00DC6F12" w:rsidR="00DC6F12">
        <w:t>idta åtgärder för att skapa ett mer sammanhållet system för den</w:t>
      </w:r>
      <w:r w:rsidR="00DC6F12">
        <w:t xml:space="preserve"> </w:t>
      </w:r>
      <w:r w:rsidRPr="00DC6F12" w:rsidR="00DC6F12">
        <w:t>indikatorbaserade uppföljningen av socialtjänsten.</w:t>
      </w:r>
    </w:p>
    <w:p w:rsidRPr="00DC6F12" w:rsidR="00422B9E" w:rsidP="001D3312" w:rsidRDefault="00DC6F12" w14:paraId="6A77CCCF" w14:textId="661FA311">
      <w:pPr>
        <w:pStyle w:val="Normalutanindragellerluft"/>
        <w:spacing w:before="150"/>
      </w:pPr>
      <w:r w:rsidRPr="00DC6F12">
        <w:t xml:space="preserve">Centerpartiet anser </w:t>
      </w:r>
      <w:r w:rsidR="0096142D">
        <w:t>inte</w:t>
      </w:r>
      <w:r w:rsidRPr="00DC6F12">
        <w:t xml:space="preserve"> att det regeringen anfört svarar mot de förslag som Riksrevisionen har lagt.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67B2ECCDB90466787A5EC44D0FAD02E"/>
        </w:placeholder>
      </w:sdtPr>
      <w:sdtEndPr/>
      <w:sdtContent>
        <w:p w:rsidR="00DF4630" w:rsidP="00DF4630" w:rsidRDefault="00DF4630" w14:paraId="6A77CCD1" w14:textId="77777777"/>
        <w:p w:rsidRPr="008E0FE2" w:rsidR="004801AC" w:rsidP="00DF4630" w:rsidRDefault="001D3312" w14:paraId="6A77CC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Aphram Melki (C)</w:t>
            </w:r>
          </w:p>
        </w:tc>
      </w:tr>
    </w:tbl>
    <w:p w:rsidR="00285C92" w:rsidRDefault="00285C92" w14:paraId="6A77CCD9" w14:textId="77777777">
      <w:bookmarkStart w:name="_GoBack" w:id="1"/>
      <w:bookmarkEnd w:id="1"/>
    </w:p>
    <w:sectPr w:rsidR="00285C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CCDB" w14:textId="77777777" w:rsidR="00DC6F12" w:rsidRDefault="00DC6F12" w:rsidP="000C1CAD">
      <w:pPr>
        <w:spacing w:line="240" w:lineRule="auto"/>
      </w:pPr>
      <w:r>
        <w:separator/>
      </w:r>
    </w:p>
  </w:endnote>
  <w:endnote w:type="continuationSeparator" w:id="0">
    <w:p w14:paraId="6A77CCDC" w14:textId="77777777" w:rsidR="00DC6F12" w:rsidRDefault="00DC6F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CC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CC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CCEA" w14:textId="77777777" w:rsidR="00262EA3" w:rsidRPr="00DF4630" w:rsidRDefault="00262EA3" w:rsidP="00DF46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CCD9" w14:textId="77777777" w:rsidR="00DC6F12" w:rsidRDefault="00DC6F12" w:rsidP="000C1CAD">
      <w:pPr>
        <w:spacing w:line="240" w:lineRule="auto"/>
      </w:pPr>
      <w:r>
        <w:separator/>
      </w:r>
    </w:p>
  </w:footnote>
  <w:footnote w:type="continuationSeparator" w:id="0">
    <w:p w14:paraId="6A77CCDA" w14:textId="77777777" w:rsidR="00DC6F12" w:rsidRDefault="00DC6F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77CC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77CCEC" wp14:anchorId="6A77CC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D3312" w14:paraId="6A77CC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E7DF3A2A734053ABA02615497A3F66"/>
                              </w:placeholder>
                              <w:text/>
                            </w:sdtPr>
                            <w:sdtEndPr/>
                            <w:sdtContent>
                              <w:r w:rsidR="00DC6F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BFB193C96447D3889D600F02B683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77CC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D3312" w14:paraId="6A77CC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E7DF3A2A734053ABA02615497A3F66"/>
                        </w:placeholder>
                        <w:text/>
                      </w:sdtPr>
                      <w:sdtEndPr/>
                      <w:sdtContent>
                        <w:r w:rsidR="00DC6F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BFB193C96447D3889D600F02B683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77CC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77CCDF" w14:textId="77777777">
    <w:pPr>
      <w:jc w:val="right"/>
    </w:pPr>
  </w:p>
  <w:p w:rsidR="00262EA3" w:rsidP="00776B74" w:rsidRDefault="00262EA3" w14:paraId="6A77CC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D3312" w14:paraId="6A77CC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77CCEE" wp14:anchorId="6A77CC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D3312" w14:paraId="6A77CC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6F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D3312" w14:paraId="6A77CC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D3312" w14:paraId="6A77CC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:4313</w:t>
        </w:r>
      </w:sdtContent>
    </w:sdt>
  </w:p>
  <w:p w:rsidR="00262EA3" w:rsidP="00E03A3D" w:rsidRDefault="001D3312" w14:paraId="6A77CC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5163" w14:paraId="6A77CCE8" w14:textId="190A792D">
        <w:pPr>
          <w:pStyle w:val="FSHRub2"/>
        </w:pPr>
        <w:r>
          <w:t>med anledning av skr. 2021/22:38 Riksrevisionens rapport om öppna jämförelser i socialtjänsten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77CC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71F2D6F"/>
    <w:multiLevelType w:val="hybridMultilevel"/>
    <w:tmpl w:val="5CD2460C"/>
    <w:lvl w:ilvl="0" w:tplc="27845B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72ADC"/>
    <w:multiLevelType w:val="hybridMultilevel"/>
    <w:tmpl w:val="FFB8F5F6"/>
    <w:lvl w:ilvl="0" w:tplc="FCE6B8AC">
      <w:start w:val="1"/>
      <w:numFmt w:val="bullet"/>
      <w:lvlText w:val=""/>
      <w:lvlJc w:val="left"/>
      <w:pPr>
        <w:ind w:left="140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140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C6F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5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96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312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C9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98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02B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2D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163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6F12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630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1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77CCC5"/>
  <w15:chartTrackingRefBased/>
  <w15:docId w15:val="{90493195-46DC-42B0-9465-D8B229CF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5A03B6BAE44B308B2062FD251BB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89068-C7EA-4A8B-A322-FA4A1664CFB6}"/>
      </w:docPartPr>
      <w:docPartBody>
        <w:p w:rsidR="00C943A5" w:rsidRDefault="00C943A5">
          <w:pPr>
            <w:pStyle w:val="205A03B6BAE44B308B2062FD251BB9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E48BE006234F489217BEA4F3BBB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93234-6FF0-4228-BF95-07303F5267E5}"/>
      </w:docPartPr>
      <w:docPartBody>
        <w:p w:rsidR="00C943A5" w:rsidRDefault="00C943A5">
          <w:pPr>
            <w:pStyle w:val="5DE48BE006234F489217BEA4F3BBB7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E7DF3A2A734053ABA02615497A3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331C8-286C-4A1F-8BDA-F2431579476B}"/>
      </w:docPartPr>
      <w:docPartBody>
        <w:p w:rsidR="00C943A5" w:rsidRDefault="00C943A5">
          <w:pPr>
            <w:pStyle w:val="F5E7DF3A2A734053ABA02615497A3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FB193C96447D3889D600F02B68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7AA17-63AD-41B1-8348-1BAB5D40874B}"/>
      </w:docPartPr>
      <w:docPartBody>
        <w:p w:rsidR="00C943A5" w:rsidRDefault="00C943A5">
          <w:pPr>
            <w:pStyle w:val="68BFB193C96447D3889D600F02B68331"/>
          </w:pPr>
          <w:r>
            <w:t xml:space="preserve"> </w:t>
          </w:r>
        </w:p>
      </w:docPartBody>
    </w:docPart>
    <w:docPart>
      <w:docPartPr>
        <w:name w:val="767B2ECCDB90466787A5EC44D0FAD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A9573-C83F-4298-B0FA-D6713D6287D1}"/>
      </w:docPartPr>
      <w:docPartBody>
        <w:p w:rsidR="00D5711E" w:rsidRDefault="00D571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5"/>
    <w:rsid w:val="00C943A5"/>
    <w:rsid w:val="00D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5A03B6BAE44B308B2062FD251BB9E4">
    <w:name w:val="205A03B6BAE44B308B2062FD251BB9E4"/>
  </w:style>
  <w:style w:type="paragraph" w:customStyle="1" w:styleId="C53EB422AA934F19941DEF4DECB87D2B">
    <w:name w:val="C53EB422AA934F19941DEF4DECB87D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5BA445644B4B84BA1E6824226396DF">
    <w:name w:val="975BA445644B4B84BA1E6824226396DF"/>
  </w:style>
  <w:style w:type="paragraph" w:customStyle="1" w:styleId="5DE48BE006234F489217BEA4F3BBB7F5">
    <w:name w:val="5DE48BE006234F489217BEA4F3BBB7F5"/>
  </w:style>
  <w:style w:type="paragraph" w:customStyle="1" w:styleId="3A44B29BC39949008E1D217C640F8625">
    <w:name w:val="3A44B29BC39949008E1D217C640F8625"/>
  </w:style>
  <w:style w:type="paragraph" w:customStyle="1" w:styleId="86B5D829F3CE49BEB6BB808BCB3890AE">
    <w:name w:val="86B5D829F3CE49BEB6BB808BCB3890AE"/>
  </w:style>
  <w:style w:type="paragraph" w:customStyle="1" w:styleId="F5E7DF3A2A734053ABA02615497A3F66">
    <w:name w:val="F5E7DF3A2A734053ABA02615497A3F66"/>
  </w:style>
  <w:style w:type="paragraph" w:customStyle="1" w:styleId="68BFB193C96447D3889D600F02B68331">
    <w:name w:val="68BFB193C96447D3889D600F02B68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8474A-CCD6-4CDB-926D-1284E0FB6EE9}"/>
</file>

<file path=customXml/itemProps2.xml><?xml version="1.0" encoding="utf-8"?>
<ds:datastoreItem xmlns:ds="http://schemas.openxmlformats.org/officeDocument/2006/customXml" ds:itemID="{97BED387-8EA5-4621-AC7F-B252806C7CC7}"/>
</file>

<file path=customXml/itemProps3.xml><?xml version="1.0" encoding="utf-8"?>
<ds:datastoreItem xmlns:ds="http://schemas.openxmlformats.org/officeDocument/2006/customXml" ds:itemID="{C6DE3944-6F4E-49EB-ACE8-AD2EEB8E9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1632</Characters>
  <Application>Microsoft Office Word</Application>
  <DocSecurity>0</DocSecurity>
  <Lines>34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2021 22 38 Riksrevisionens rapport om öppna jämförelser i socialtjänsten</vt:lpstr>
      <vt:lpstr>
      </vt:lpstr>
    </vt:vector>
  </TitlesOfParts>
  <Company>Sveriges riksdag</Company>
  <LinksUpToDate>false</LinksUpToDate>
  <CharactersWithSpaces>1877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