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D49C155" w14:textId="77777777" w:rsidTr="00596D72">
        <w:tc>
          <w:tcPr>
            <w:tcW w:w="2268" w:type="dxa"/>
          </w:tcPr>
          <w:p w14:paraId="604F3F33" w14:textId="237C38D2"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B386363" w14:textId="5D6C5D32" w:rsidR="006E4E11" w:rsidRDefault="006E4E11" w:rsidP="007242A3">
            <w:pPr>
              <w:framePr w:w="5035" w:h="1644" w:wrap="notBeside" w:vAnchor="page" w:hAnchor="page" w:x="6573" w:y="721"/>
              <w:rPr>
                <w:rFonts w:ascii="TradeGothic" w:hAnsi="TradeGothic"/>
                <w:i/>
                <w:sz w:val="18"/>
              </w:rPr>
            </w:pPr>
          </w:p>
        </w:tc>
      </w:tr>
      <w:tr w:rsidR="00596D72" w14:paraId="2BDF07EA" w14:textId="77777777" w:rsidTr="00596D72">
        <w:tc>
          <w:tcPr>
            <w:tcW w:w="5267" w:type="dxa"/>
            <w:gridSpan w:val="3"/>
          </w:tcPr>
          <w:p w14:paraId="318A90BA" w14:textId="77777777" w:rsidR="00596D72" w:rsidRDefault="00596D72"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C772E98" w14:textId="77777777" w:rsidTr="00596D72">
        <w:tc>
          <w:tcPr>
            <w:tcW w:w="3402" w:type="dxa"/>
            <w:gridSpan w:val="2"/>
          </w:tcPr>
          <w:p w14:paraId="263F5568" w14:textId="4CD143A4" w:rsidR="006E4E11" w:rsidRPr="00596D72" w:rsidRDefault="00A935D6" w:rsidP="007242A3">
            <w:pPr>
              <w:framePr w:w="5035" w:h="1644" w:wrap="notBeside" w:vAnchor="page" w:hAnchor="page" w:x="6573" w:y="721"/>
              <w:rPr>
                <w:rFonts w:ascii="TradeGothic" w:hAnsi="TradeGothic"/>
                <w:b/>
                <w:sz w:val="22"/>
              </w:rPr>
            </w:pPr>
            <w:r>
              <w:rPr>
                <w:rFonts w:ascii="TradeGothic" w:hAnsi="TradeGothic"/>
                <w:b/>
                <w:sz w:val="22"/>
              </w:rPr>
              <w:t>R</w:t>
            </w:r>
            <w:r w:rsidR="00596D72">
              <w:rPr>
                <w:rFonts w:ascii="TradeGothic" w:hAnsi="TradeGothic"/>
                <w:b/>
                <w:sz w:val="22"/>
              </w:rPr>
              <w:t>ådet</w:t>
            </w:r>
          </w:p>
        </w:tc>
        <w:tc>
          <w:tcPr>
            <w:tcW w:w="1865" w:type="dxa"/>
          </w:tcPr>
          <w:p w14:paraId="66BC2F80" w14:textId="77777777" w:rsidR="006E4E11" w:rsidRDefault="006E4E11" w:rsidP="007242A3">
            <w:pPr>
              <w:framePr w:w="5035" w:h="1644" w:wrap="notBeside" w:vAnchor="page" w:hAnchor="page" w:x="6573" w:y="721"/>
            </w:pPr>
          </w:p>
        </w:tc>
      </w:tr>
      <w:tr w:rsidR="006E4E11" w14:paraId="1E2E406A" w14:textId="77777777" w:rsidTr="00596D72">
        <w:tc>
          <w:tcPr>
            <w:tcW w:w="2268" w:type="dxa"/>
          </w:tcPr>
          <w:p w14:paraId="6343690A" w14:textId="0B0963B5" w:rsidR="006E4E11" w:rsidRDefault="00596D72" w:rsidP="0075171B">
            <w:pPr>
              <w:framePr w:w="5035" w:h="1644" w:wrap="notBeside" w:vAnchor="page" w:hAnchor="page" w:x="6573" w:y="721"/>
            </w:pPr>
            <w:r>
              <w:t>201</w:t>
            </w:r>
            <w:r w:rsidR="003933FF">
              <w:t>5-05-</w:t>
            </w:r>
            <w:r w:rsidR="0058794D">
              <w:t>05</w:t>
            </w:r>
          </w:p>
        </w:tc>
        <w:tc>
          <w:tcPr>
            <w:tcW w:w="2999" w:type="dxa"/>
            <w:gridSpan w:val="2"/>
          </w:tcPr>
          <w:p w14:paraId="2C218D16" w14:textId="77777777" w:rsidR="006E4E11" w:rsidRPr="00ED583F" w:rsidRDefault="006E4E11" w:rsidP="007242A3">
            <w:pPr>
              <w:framePr w:w="5035" w:h="1644" w:wrap="notBeside" w:vAnchor="page" w:hAnchor="page" w:x="6573" w:y="721"/>
              <w:rPr>
                <w:sz w:val="20"/>
              </w:rPr>
            </w:pPr>
          </w:p>
        </w:tc>
      </w:tr>
      <w:tr w:rsidR="006E4E11" w14:paraId="11B34B84" w14:textId="77777777" w:rsidTr="00596D72">
        <w:tc>
          <w:tcPr>
            <w:tcW w:w="2268" w:type="dxa"/>
          </w:tcPr>
          <w:p w14:paraId="6F69D78E" w14:textId="77777777" w:rsidR="006E4E11" w:rsidRDefault="006E4E11" w:rsidP="007242A3">
            <w:pPr>
              <w:framePr w:w="5035" w:h="1644" w:wrap="notBeside" w:vAnchor="page" w:hAnchor="page" w:x="6573" w:y="721"/>
            </w:pPr>
          </w:p>
        </w:tc>
        <w:tc>
          <w:tcPr>
            <w:tcW w:w="2999" w:type="dxa"/>
            <w:gridSpan w:val="2"/>
          </w:tcPr>
          <w:p w14:paraId="4A7F538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CC7A13" w14:textId="77777777">
        <w:trPr>
          <w:trHeight w:val="284"/>
        </w:trPr>
        <w:tc>
          <w:tcPr>
            <w:tcW w:w="4911" w:type="dxa"/>
          </w:tcPr>
          <w:p w14:paraId="2664BDA7" w14:textId="77777777" w:rsidR="006E4E11" w:rsidRDefault="00596D72">
            <w:pPr>
              <w:pStyle w:val="Avsndare"/>
              <w:framePr w:h="2483" w:wrap="notBeside" w:x="1504"/>
              <w:rPr>
                <w:b/>
                <w:i w:val="0"/>
                <w:sz w:val="22"/>
              </w:rPr>
            </w:pPr>
            <w:r>
              <w:rPr>
                <w:b/>
                <w:i w:val="0"/>
                <w:sz w:val="22"/>
              </w:rPr>
              <w:t>Försvarsdepartementet</w:t>
            </w:r>
          </w:p>
        </w:tc>
      </w:tr>
      <w:tr w:rsidR="006E4E11" w14:paraId="26464879" w14:textId="77777777">
        <w:trPr>
          <w:trHeight w:val="284"/>
        </w:trPr>
        <w:tc>
          <w:tcPr>
            <w:tcW w:w="4911" w:type="dxa"/>
          </w:tcPr>
          <w:p w14:paraId="1C73EC8B" w14:textId="77777777" w:rsidR="006E4E11" w:rsidRDefault="006E4E11">
            <w:pPr>
              <w:pStyle w:val="Avsndare"/>
              <w:framePr w:h="2483" w:wrap="notBeside" w:x="1504"/>
              <w:rPr>
                <w:bCs/>
                <w:iCs/>
              </w:rPr>
            </w:pPr>
          </w:p>
        </w:tc>
      </w:tr>
      <w:tr w:rsidR="006E4E11" w14:paraId="32E90A1E" w14:textId="77777777">
        <w:trPr>
          <w:trHeight w:val="284"/>
        </w:trPr>
        <w:tc>
          <w:tcPr>
            <w:tcW w:w="4911" w:type="dxa"/>
          </w:tcPr>
          <w:p w14:paraId="7157085F" w14:textId="4DC5E61A" w:rsidR="006E4E11" w:rsidRDefault="00596D72" w:rsidP="001B3237">
            <w:pPr>
              <w:pStyle w:val="Avsndare"/>
              <w:framePr w:h="2483" w:wrap="notBeside" w:x="1504"/>
              <w:rPr>
                <w:bCs/>
                <w:iCs/>
              </w:rPr>
            </w:pPr>
            <w:r>
              <w:rPr>
                <w:bCs/>
                <w:iCs/>
              </w:rPr>
              <w:t xml:space="preserve">Sekretariatet för </w:t>
            </w:r>
            <w:r w:rsidR="001B3237">
              <w:rPr>
                <w:bCs/>
                <w:iCs/>
              </w:rPr>
              <w:t>säkerhetspolitik, internationella relationer och analys (SI)</w:t>
            </w:r>
          </w:p>
        </w:tc>
      </w:tr>
      <w:tr w:rsidR="006E4E11" w14:paraId="7AE1A45E" w14:textId="77777777">
        <w:trPr>
          <w:trHeight w:val="284"/>
        </w:trPr>
        <w:tc>
          <w:tcPr>
            <w:tcW w:w="4911" w:type="dxa"/>
          </w:tcPr>
          <w:p w14:paraId="3135E010" w14:textId="77777777" w:rsidR="006E4E11" w:rsidRDefault="006E4E11">
            <w:pPr>
              <w:pStyle w:val="Avsndare"/>
              <w:framePr w:h="2483" w:wrap="notBeside" w:x="1504"/>
              <w:rPr>
                <w:bCs/>
                <w:iCs/>
              </w:rPr>
            </w:pPr>
          </w:p>
        </w:tc>
      </w:tr>
      <w:tr w:rsidR="006E4E11" w14:paraId="67C6412E" w14:textId="77777777">
        <w:trPr>
          <w:trHeight w:val="284"/>
        </w:trPr>
        <w:tc>
          <w:tcPr>
            <w:tcW w:w="4911" w:type="dxa"/>
          </w:tcPr>
          <w:p w14:paraId="3D6BB331" w14:textId="77777777" w:rsidR="006E4E11" w:rsidRDefault="006E4E11">
            <w:pPr>
              <w:pStyle w:val="Avsndare"/>
              <w:framePr w:h="2483" w:wrap="notBeside" w:x="1504"/>
              <w:rPr>
                <w:bCs/>
                <w:iCs/>
              </w:rPr>
            </w:pPr>
          </w:p>
        </w:tc>
      </w:tr>
      <w:tr w:rsidR="006E4E11" w14:paraId="39FF412D" w14:textId="77777777">
        <w:trPr>
          <w:trHeight w:val="284"/>
        </w:trPr>
        <w:tc>
          <w:tcPr>
            <w:tcW w:w="4911" w:type="dxa"/>
          </w:tcPr>
          <w:p w14:paraId="3BBF6E82" w14:textId="77777777" w:rsidR="006E4E11" w:rsidRDefault="006E4E11">
            <w:pPr>
              <w:pStyle w:val="Avsndare"/>
              <w:framePr w:h="2483" w:wrap="notBeside" w:x="1504"/>
              <w:rPr>
                <w:bCs/>
                <w:iCs/>
              </w:rPr>
            </w:pPr>
          </w:p>
        </w:tc>
      </w:tr>
      <w:tr w:rsidR="006E4E11" w14:paraId="541270A7" w14:textId="77777777">
        <w:trPr>
          <w:trHeight w:val="284"/>
        </w:trPr>
        <w:tc>
          <w:tcPr>
            <w:tcW w:w="4911" w:type="dxa"/>
          </w:tcPr>
          <w:p w14:paraId="10742DEC" w14:textId="77777777" w:rsidR="006E4E11" w:rsidRDefault="006E4E11">
            <w:pPr>
              <w:pStyle w:val="Avsndare"/>
              <w:framePr w:h="2483" w:wrap="notBeside" w:x="1504"/>
              <w:rPr>
                <w:bCs/>
                <w:iCs/>
              </w:rPr>
            </w:pPr>
          </w:p>
        </w:tc>
      </w:tr>
      <w:tr w:rsidR="006E4E11" w14:paraId="48A561DE" w14:textId="77777777">
        <w:trPr>
          <w:trHeight w:val="284"/>
        </w:trPr>
        <w:tc>
          <w:tcPr>
            <w:tcW w:w="4911" w:type="dxa"/>
          </w:tcPr>
          <w:p w14:paraId="6278A02A" w14:textId="77777777" w:rsidR="006E4E11" w:rsidRDefault="006E4E11">
            <w:pPr>
              <w:pStyle w:val="Avsndare"/>
              <w:framePr w:h="2483" w:wrap="notBeside" w:x="1504"/>
              <w:rPr>
                <w:bCs/>
                <w:iCs/>
              </w:rPr>
            </w:pPr>
          </w:p>
        </w:tc>
      </w:tr>
      <w:tr w:rsidR="006E4E11" w14:paraId="57E11884" w14:textId="77777777">
        <w:trPr>
          <w:trHeight w:val="284"/>
        </w:trPr>
        <w:tc>
          <w:tcPr>
            <w:tcW w:w="4911" w:type="dxa"/>
          </w:tcPr>
          <w:p w14:paraId="0BA87019" w14:textId="77777777" w:rsidR="006E4E11" w:rsidRDefault="006E4E11">
            <w:pPr>
              <w:pStyle w:val="Avsndare"/>
              <w:framePr w:h="2483" w:wrap="notBeside" w:x="1504"/>
              <w:rPr>
                <w:bCs/>
                <w:iCs/>
              </w:rPr>
            </w:pPr>
          </w:p>
        </w:tc>
      </w:tr>
    </w:tbl>
    <w:p w14:paraId="66F1D4CD" w14:textId="190F5919" w:rsidR="00596D72" w:rsidRDefault="00340509">
      <w:pPr>
        <w:pStyle w:val="RKrubrik"/>
        <w:pBdr>
          <w:bottom w:val="single" w:sz="6" w:space="1" w:color="auto"/>
        </w:pBdr>
      </w:pPr>
      <w:bookmarkStart w:id="0" w:name="bRubrik"/>
      <w:bookmarkStart w:id="1" w:name="_GoBack"/>
      <w:bookmarkEnd w:id="0"/>
      <w:bookmarkEnd w:id="1"/>
      <w:r>
        <w:t>Rådet för utrikesfrågor</w:t>
      </w:r>
      <w:r w:rsidR="001B3237">
        <w:t xml:space="preserve"> </w:t>
      </w:r>
      <w:r>
        <w:t>(</w:t>
      </w:r>
      <w:r w:rsidR="001B3237">
        <w:t>försvar</w:t>
      </w:r>
      <w:r>
        <w:t>)</w:t>
      </w:r>
      <w:r w:rsidR="001B3237">
        <w:t xml:space="preserve"> den 18 </w:t>
      </w:r>
      <w:r w:rsidR="003933FF">
        <w:t>maj</w:t>
      </w:r>
    </w:p>
    <w:p w14:paraId="7D3B32DE" w14:textId="28CCFFFA" w:rsidR="00596D72" w:rsidRDefault="00596D72" w:rsidP="00E80336">
      <w:pPr>
        <w:pStyle w:val="RKrubrik"/>
      </w:pPr>
      <w:r>
        <w:t>Kommenterad dagordning</w:t>
      </w:r>
      <w:r w:rsidR="00404D99">
        <w:t>, försvarsministrarnas möte</w:t>
      </w:r>
    </w:p>
    <w:p w14:paraId="53B0B36F" w14:textId="337E8762" w:rsidR="00A30470" w:rsidRPr="00CC1B3A" w:rsidRDefault="00A30470" w:rsidP="00A30470">
      <w:pPr>
        <w:pStyle w:val="RKrubrik"/>
      </w:pPr>
      <w:r>
        <w:t>1.</w:t>
      </w:r>
      <w:r>
        <w:tab/>
      </w:r>
      <w:r w:rsidRPr="00CC1B3A">
        <w:t>Militära GSFP-insatser</w:t>
      </w:r>
      <w:r w:rsidR="00C13266">
        <w:t xml:space="preserve"> och säkerhetssituationen i EU:s bredare grannskap</w:t>
      </w:r>
    </w:p>
    <w:p w14:paraId="3CE09D77" w14:textId="77777777" w:rsidR="00A30470" w:rsidRDefault="00A30470" w:rsidP="00A30470">
      <w:pPr>
        <w:rPr>
          <w:i/>
        </w:rPr>
      </w:pPr>
      <w:r>
        <w:rPr>
          <w:i/>
        </w:rPr>
        <w:t>D</w:t>
      </w:r>
      <w:r w:rsidRPr="00340509">
        <w:rPr>
          <w:i/>
        </w:rPr>
        <w:t>iskussionspunkt</w:t>
      </w:r>
    </w:p>
    <w:p w14:paraId="1F9DF6EB" w14:textId="77777777" w:rsidR="0058794D" w:rsidRDefault="0058794D" w:rsidP="00A30470"/>
    <w:p w14:paraId="4E7BC200" w14:textId="7BE93FF3" w:rsidR="00750F1F" w:rsidRDefault="00404D99" w:rsidP="00A30470">
      <w:r>
        <w:t>Utrikesr</w:t>
      </w:r>
      <w:r w:rsidR="00A30470">
        <w:t>ådet</w:t>
      </w:r>
      <w:r>
        <w:t xml:space="preserve"> i försvarsministerformat</w:t>
      </w:r>
      <w:r w:rsidR="00A30470">
        <w:t xml:space="preserve"> </w:t>
      </w:r>
      <w:r w:rsidR="00750F1F">
        <w:t xml:space="preserve">väntas </w:t>
      </w:r>
      <w:r w:rsidR="003E16FB">
        <w:t xml:space="preserve">diskutera </w:t>
      </w:r>
      <w:r w:rsidR="00A30470" w:rsidRPr="00F23F62">
        <w:t>pågående militära GSFP-insatser</w:t>
      </w:r>
      <w:r w:rsidR="00750F1F">
        <w:t xml:space="preserve"> och säkerhetssituationen i EU:s bredare grannskap</w:t>
      </w:r>
      <w:r w:rsidR="00A30470">
        <w:t xml:space="preserve">. </w:t>
      </w:r>
    </w:p>
    <w:p w14:paraId="11062134" w14:textId="77777777" w:rsidR="00750F1F" w:rsidRDefault="00750F1F" w:rsidP="00A30470"/>
    <w:p w14:paraId="43D2BA79" w14:textId="7CCE4A52" w:rsidR="00A30470" w:rsidRDefault="00A30470" w:rsidP="00A30470">
      <w:r>
        <w:t>För</w:t>
      </w:r>
      <w:r w:rsidR="00B228B5">
        <w:t xml:space="preserve"> </w:t>
      </w:r>
      <w:r>
        <w:t xml:space="preserve">närvarande genomförs fem militära GSFP- insatser: EUNAVFOR Atalanta och EUTM Somalia på Afrikas horn, EUTM Mali, </w:t>
      </w:r>
      <w:r w:rsidR="003933FF">
        <w:t>EUMAM</w:t>
      </w:r>
      <w:r w:rsidR="00F54406">
        <w:t xml:space="preserve"> RCA i Centralafrikanska republiken och </w:t>
      </w:r>
      <w:r>
        <w:t>EUFOR A</w:t>
      </w:r>
      <w:r w:rsidR="00F54406">
        <w:t>lthea i Bosnien-Hercegovina.</w:t>
      </w:r>
    </w:p>
    <w:p w14:paraId="06489298" w14:textId="77777777" w:rsidR="00A30470" w:rsidRDefault="00A30470" w:rsidP="00A30470"/>
    <w:p w14:paraId="2E49F70D" w14:textId="4F34C2DE" w:rsidR="00A30470" w:rsidRDefault="00A30470" w:rsidP="00A30470">
      <w:r w:rsidRPr="00340509">
        <w:t xml:space="preserve">Sverige har ett brett engagemang i Somalia, både inom den militära och civila sektorn. Operation Atalanta utgör en viktig del av EU:s och Sveriges breda engagemang för Somalias utveckling. </w:t>
      </w:r>
      <w:r w:rsidR="00565E26">
        <w:t>F</w:t>
      </w:r>
      <w:r w:rsidRPr="00340509">
        <w:t>ramsteg har gjorts avseende förmågan att bekämpa sjöröveri i Adenviken</w:t>
      </w:r>
      <w:r w:rsidR="00750F1F">
        <w:t xml:space="preserve">, detta tack vare den internationella militära närvaron och rederiernas säkerhetsåtgärder. </w:t>
      </w:r>
      <w:r w:rsidRPr="00340509">
        <w:t xml:space="preserve">  </w:t>
      </w:r>
      <w:r w:rsidR="00BC262C">
        <w:t xml:space="preserve">Sverige har </w:t>
      </w:r>
      <w:r w:rsidR="00565E26">
        <w:t>deltagit med marina resurser</w:t>
      </w:r>
      <w:r w:rsidR="00174E0B">
        <w:t xml:space="preserve"> till insatsen</w:t>
      </w:r>
      <w:r w:rsidR="00BC262C">
        <w:t xml:space="preserve"> 2008, 2010, </w:t>
      </w:r>
      <w:r w:rsidR="00565E26">
        <w:t>2013</w:t>
      </w:r>
      <w:r w:rsidR="00BC262C">
        <w:t xml:space="preserve"> och delt</w:t>
      </w:r>
      <w:r w:rsidR="00750F1F">
        <w:t>og</w:t>
      </w:r>
      <w:r w:rsidR="00BC262C">
        <w:t xml:space="preserve"> </w:t>
      </w:r>
      <w:r w:rsidR="00750F1F">
        <w:t xml:space="preserve">mellan </w:t>
      </w:r>
      <w:r w:rsidR="00BC262C">
        <w:t xml:space="preserve">februari </w:t>
      </w:r>
      <w:r w:rsidR="00750F1F">
        <w:t xml:space="preserve">och maj </w:t>
      </w:r>
      <w:r w:rsidR="00BC262C">
        <w:t xml:space="preserve">2015 med ett bidrag bestående av en styrkechef med ett styrkehögkvarter, ett helkopterbidrag om två helikoptrar samt två stridsbåtar. Det svenska bidraget </w:t>
      </w:r>
      <w:r w:rsidR="00750F1F">
        <w:t>va</w:t>
      </w:r>
      <w:r w:rsidR="00BC262C">
        <w:t xml:space="preserve">r baserat ombord på ett nederländskt fartyg under insatstiden fram till </w:t>
      </w:r>
      <w:r w:rsidR="00750F1F">
        <w:t xml:space="preserve">den 6 </w:t>
      </w:r>
      <w:r w:rsidR="00BC262C">
        <w:t>maj 2015</w:t>
      </w:r>
      <w:r w:rsidR="0050000C">
        <w:t>.</w:t>
      </w:r>
    </w:p>
    <w:p w14:paraId="324C9E5E" w14:textId="77777777" w:rsidR="00BC262C" w:rsidRDefault="00BC262C" w:rsidP="00A30470"/>
    <w:p w14:paraId="66976D8F" w14:textId="51514DB0" w:rsidR="00A30470" w:rsidRPr="00340509" w:rsidRDefault="00A30470" w:rsidP="00A30470">
      <w:pPr>
        <w:pStyle w:val="RKnormal"/>
        <w:rPr>
          <w:szCs w:val="24"/>
        </w:rPr>
      </w:pPr>
      <w:r w:rsidRPr="00340509">
        <w:rPr>
          <w:szCs w:val="24"/>
        </w:rPr>
        <w:t>Sverige bidrar till EUTM Somalia med stabsofficerare och utbildare. Bidraget är en del i det breda svenska engagemanget på Afrikas horn. Insatsen syftar till att stödja den so</w:t>
      </w:r>
      <w:r w:rsidR="00BB3865">
        <w:rPr>
          <w:szCs w:val="24"/>
        </w:rPr>
        <w:t xml:space="preserve">maliska armén genom utbildning </w:t>
      </w:r>
      <w:r w:rsidRPr="00340509">
        <w:rPr>
          <w:szCs w:val="24"/>
        </w:rPr>
        <w:t xml:space="preserve">och rådgivning. </w:t>
      </w:r>
    </w:p>
    <w:p w14:paraId="5A52FDDC" w14:textId="77777777" w:rsidR="00A30470" w:rsidRPr="00340509" w:rsidRDefault="00A30470" w:rsidP="00A30470"/>
    <w:p w14:paraId="3CE1C4E0" w14:textId="0B5EA461" w:rsidR="00A30470" w:rsidRPr="00340509" w:rsidRDefault="00A30470" w:rsidP="00A30470">
      <w:r w:rsidRPr="00340509">
        <w:t>Sverige deltar med utbildare samt en stabsofficer till insats</w:t>
      </w:r>
      <w:r w:rsidR="00565E26">
        <w:t xml:space="preserve">en EUTM Mali. Insatsen utgör en </w:t>
      </w:r>
      <w:r w:rsidRPr="00340509">
        <w:t>del i att höja förmågan hos den maliska armén genom både utbildning och rådgivning. Tillsammans med det svenska deltagandet i MINUSMA, den civila insatsen, EUCAP Sahel Mali, deltar Sverige brett med efterfrågade resurser.</w:t>
      </w:r>
      <w:r>
        <w:t xml:space="preserve"> </w:t>
      </w:r>
    </w:p>
    <w:p w14:paraId="3C4AAB0E" w14:textId="77777777" w:rsidR="00A30470" w:rsidRPr="00340509" w:rsidRDefault="00A30470" w:rsidP="00A30470">
      <w:pPr>
        <w:pStyle w:val="RKnormal"/>
        <w:rPr>
          <w:szCs w:val="24"/>
        </w:rPr>
      </w:pPr>
    </w:p>
    <w:p w14:paraId="1790FE39" w14:textId="77777777" w:rsidR="00A30470" w:rsidRDefault="00A30470" w:rsidP="00A30470">
      <w:pPr>
        <w:rPr>
          <w:u w:val="single"/>
        </w:rPr>
      </w:pPr>
      <w:r>
        <w:rPr>
          <w:u w:val="single"/>
        </w:rPr>
        <w:t>Regeringens ståndpunkt</w:t>
      </w:r>
    </w:p>
    <w:p w14:paraId="160ABE2F" w14:textId="77777777" w:rsidR="00BC262C" w:rsidRDefault="00A30470" w:rsidP="00A30470">
      <w:r>
        <w:t xml:space="preserve">Det är fortsatt viktigt att stärka EU som säkerhetspolitisk aktör genom att utveckla och bidra till EU:s förmåga att genomföra civila och militära GSFP-insatser. </w:t>
      </w:r>
    </w:p>
    <w:p w14:paraId="3D60F4CB" w14:textId="77777777" w:rsidR="00404D99" w:rsidRDefault="00404D99" w:rsidP="00A30470"/>
    <w:p w14:paraId="307584C9" w14:textId="2522DACF" w:rsidR="00A30470" w:rsidRPr="00340509" w:rsidRDefault="00A30470">
      <w:r w:rsidRPr="00340509">
        <w:lastRenderedPageBreak/>
        <w:t xml:space="preserve">Mot bakgrund av den fortsatt svåra humanitära situationen i Somalia och hotet från sjöröveri konstaterar regeringen att det alltjämt finns ett behov av en internationell marin närvaro som t.ex. EU:s </w:t>
      </w:r>
      <w:r w:rsidR="00565E26">
        <w:t xml:space="preserve">insats </w:t>
      </w:r>
      <w:r w:rsidRPr="00340509">
        <w:t xml:space="preserve">EUNAVFOR Atalanta. </w:t>
      </w:r>
      <w:r w:rsidR="00BC262C">
        <w:t xml:space="preserve"> </w:t>
      </w:r>
    </w:p>
    <w:p w14:paraId="20F457E7" w14:textId="77777777" w:rsidR="00A30470" w:rsidRPr="00340509" w:rsidRDefault="00A30470" w:rsidP="00A30470">
      <w:pPr>
        <w:pStyle w:val="RKnormal"/>
        <w:rPr>
          <w:szCs w:val="24"/>
          <w:u w:val="single"/>
        </w:rPr>
      </w:pPr>
    </w:p>
    <w:p w14:paraId="58DD0A24" w14:textId="41ED9C28" w:rsidR="00A30470" w:rsidRDefault="00A30470" w:rsidP="00A30470">
      <w:pPr>
        <w:pStyle w:val="RKnormal"/>
        <w:spacing w:line="240" w:lineRule="auto"/>
        <w:rPr>
          <w:szCs w:val="24"/>
        </w:rPr>
      </w:pPr>
      <w:r>
        <w:rPr>
          <w:szCs w:val="24"/>
        </w:rPr>
        <w:t xml:space="preserve">EUTM Somalia </w:t>
      </w:r>
      <w:r w:rsidRPr="00340509">
        <w:rPr>
          <w:szCs w:val="24"/>
        </w:rPr>
        <w:t xml:space="preserve">är framgångsrik men </w:t>
      </w:r>
      <w:r w:rsidR="00803524">
        <w:rPr>
          <w:szCs w:val="24"/>
        </w:rPr>
        <w:t xml:space="preserve">är ett långsiktigt engagemang som </w:t>
      </w:r>
      <w:r w:rsidRPr="00340509">
        <w:rPr>
          <w:szCs w:val="24"/>
        </w:rPr>
        <w:t xml:space="preserve">kräver </w:t>
      </w:r>
      <w:r w:rsidR="00803524">
        <w:rPr>
          <w:szCs w:val="24"/>
        </w:rPr>
        <w:t>uthållighet</w:t>
      </w:r>
      <w:r w:rsidRPr="00340509">
        <w:rPr>
          <w:szCs w:val="24"/>
        </w:rPr>
        <w:t xml:space="preserve">. </w:t>
      </w:r>
    </w:p>
    <w:p w14:paraId="32DADD06" w14:textId="77777777" w:rsidR="00A30470" w:rsidRDefault="00A30470" w:rsidP="00A30470">
      <w:pPr>
        <w:pStyle w:val="RKnormal"/>
        <w:spacing w:line="240" w:lineRule="auto"/>
        <w:rPr>
          <w:szCs w:val="24"/>
        </w:rPr>
      </w:pPr>
    </w:p>
    <w:p w14:paraId="477A463F" w14:textId="213775FE" w:rsidR="00A30470" w:rsidRDefault="00A30470" w:rsidP="00A30470">
      <w:pPr>
        <w:spacing w:line="240" w:lineRule="auto"/>
      </w:pPr>
      <w:r w:rsidRPr="00340509">
        <w:t>Med den nu rådande situationen i Mali och Sahel konstaterar regeringen att det finns ett fortsatt behov av stöd till den maliska regeringen och dess armé. Regeringen förordar därför ett fortsatt deltagande i den europeisk</w:t>
      </w:r>
      <w:r>
        <w:t>a utbildningsinsatsen EUTM Mali</w:t>
      </w:r>
      <w:r w:rsidR="00F70634">
        <w:t>.</w:t>
      </w:r>
    </w:p>
    <w:p w14:paraId="740157AD" w14:textId="181C805D" w:rsidR="00596D72" w:rsidRDefault="007A7551">
      <w:pPr>
        <w:pStyle w:val="RKrubrik"/>
      </w:pPr>
      <w:r w:rsidRPr="007A7551">
        <w:t>Säkerhetssitua</w:t>
      </w:r>
      <w:r w:rsidR="003933FF">
        <w:t>tionen i EU:s bredare grannskap</w:t>
      </w:r>
    </w:p>
    <w:p w14:paraId="0B424FB8" w14:textId="2EFD4255" w:rsidR="00340509" w:rsidRPr="00C13266" w:rsidRDefault="006B0C3C" w:rsidP="00C13266">
      <w:pPr>
        <w:pStyle w:val="RKnormal"/>
        <w:tabs>
          <w:tab w:val="clear" w:pos="709"/>
          <w:tab w:val="left" w:pos="426"/>
        </w:tabs>
        <w:rPr>
          <w:i/>
        </w:rPr>
      </w:pPr>
      <w:r>
        <w:rPr>
          <w:i/>
        </w:rPr>
        <w:t>D</w:t>
      </w:r>
      <w:r w:rsidR="00340509" w:rsidRPr="00104299">
        <w:rPr>
          <w:i/>
        </w:rPr>
        <w:t>iskussionspunkt</w:t>
      </w:r>
    </w:p>
    <w:p w14:paraId="6D843856" w14:textId="596FD94A" w:rsidR="00B71766" w:rsidRPr="00B71766" w:rsidRDefault="0058794D" w:rsidP="00B71766">
      <w:pPr>
        <w:pStyle w:val="RKnormal"/>
        <w:rPr>
          <w:color w:val="000000"/>
          <w:szCs w:val="24"/>
          <w:lang w:eastAsia="sv-SE"/>
        </w:rPr>
      </w:pPr>
      <w:r>
        <w:t xml:space="preserve">Under dagordningspunkten väntas en diskussion om utvecklingen i EU:s bredare grannskap. Utvecklingen är oroväckande med kriser och konflikter intill EU:s gränser i såväl öst som syd. De parallella kriserna i Ukraina och Syrien/Irak utvecklas i negativ riktning. Vid rådsmötet väntas en diskussion om säkerhetssituationen och dess påverkan på europeisk försvar- och säkerhetspolitik. </w:t>
      </w:r>
      <w:r w:rsidR="00B71766" w:rsidRPr="0058794D">
        <w:rPr>
          <w:color w:val="000000"/>
          <w:szCs w:val="24"/>
          <w:lang w:eastAsia="sv-SE"/>
        </w:rPr>
        <w:t>Rådet förväntas även diskutera utvecklingen i Libyen</w:t>
      </w:r>
      <w:r w:rsidR="00847EF3">
        <w:rPr>
          <w:color w:val="000000"/>
          <w:szCs w:val="24"/>
          <w:lang w:eastAsia="sv-SE"/>
        </w:rPr>
        <w:t xml:space="preserve"> och flyktingströmmarna över Medelhavet</w:t>
      </w:r>
      <w:r w:rsidR="00B71766" w:rsidRPr="0058794D">
        <w:t>.</w:t>
      </w:r>
    </w:p>
    <w:p w14:paraId="568E1375" w14:textId="77777777" w:rsidR="00B71766" w:rsidRDefault="00B71766" w:rsidP="00F6258B">
      <w:pPr>
        <w:rPr>
          <w:u w:val="single"/>
        </w:rPr>
      </w:pPr>
    </w:p>
    <w:p w14:paraId="72254CE1" w14:textId="53511EC1" w:rsidR="00F6258B" w:rsidRDefault="00F6258B" w:rsidP="00F6258B">
      <w:pPr>
        <w:rPr>
          <w:u w:val="single"/>
        </w:rPr>
      </w:pPr>
      <w:r w:rsidRPr="00F6258B">
        <w:rPr>
          <w:u w:val="single"/>
        </w:rPr>
        <w:t>Regeringens ståndpunkt</w:t>
      </w:r>
    </w:p>
    <w:p w14:paraId="491C39F5" w14:textId="355663AD" w:rsidR="00997C82" w:rsidRDefault="0058794D" w:rsidP="00997C82">
      <w:pPr>
        <w:spacing w:line="240" w:lineRule="atLeast"/>
        <w:rPr>
          <w:color w:val="1F497D"/>
        </w:rPr>
      </w:pPr>
      <w:r>
        <w:rPr>
          <w:szCs w:val="24"/>
        </w:rPr>
        <w:t xml:space="preserve">Regeringen anser att EU måste stödja Ukraina och dess suveränitet, territoriella integritet och rätt att göra sina egna vägval om utrikes-, säkerhets- och handelspolitik. Ryssland får inte ges vetorätt över ett lands strävande efter närmare förbindelser med EU. Den militära aggressionen måste upphöra och Ryssland måste sluta hota Ukraina, både militärt och med andra medel. Ukrainsk kontroll av hela landets gräns mot Ryssland är en förutsättning för en långsiktig lösning på konflikten. Utvecklingen mot en frusen konflikt i östra Ukraina måste vändas. Annekteringen av Krim är olaglig och får inte </w:t>
      </w:r>
      <w:r w:rsidR="00997C82">
        <w:rPr>
          <w:szCs w:val="24"/>
        </w:rPr>
        <w:t>falla i glömska</w:t>
      </w:r>
      <w:r>
        <w:rPr>
          <w:szCs w:val="24"/>
        </w:rPr>
        <w:t>.</w:t>
      </w:r>
    </w:p>
    <w:p w14:paraId="493473C9" w14:textId="77777777" w:rsidR="0058794D" w:rsidRDefault="0058794D" w:rsidP="0058794D">
      <w:pPr>
        <w:spacing w:line="240" w:lineRule="atLeast"/>
        <w:rPr>
          <w:szCs w:val="24"/>
        </w:rPr>
      </w:pPr>
    </w:p>
    <w:p w14:paraId="7C4AB298" w14:textId="77777777" w:rsidR="0058794D" w:rsidRDefault="0058794D" w:rsidP="0058794D">
      <w:pPr>
        <w:spacing w:line="240" w:lineRule="atLeast"/>
        <w:rPr>
          <w:szCs w:val="24"/>
        </w:rPr>
      </w:pPr>
      <w:r>
        <w:rPr>
          <w:szCs w:val="24"/>
        </w:rPr>
        <w:t xml:space="preserve">Regeringen vill framhålla vikten av att EU står enig i sin position mot Ryssland och i stödet till Ukraina. Den europeiska säkerhetsordningen </w:t>
      </w:r>
      <w:r w:rsidRPr="0058794D">
        <w:rPr>
          <w:szCs w:val="24"/>
        </w:rPr>
        <w:t xml:space="preserve">med dess värdegrund med respekt för internationell rätt, demokrati och respekt för mänskliga rättigheter måste </w:t>
      </w:r>
      <w:r>
        <w:rPr>
          <w:szCs w:val="24"/>
        </w:rPr>
        <w:t>värnas.</w:t>
      </w:r>
    </w:p>
    <w:p w14:paraId="58B2637C" w14:textId="77777777" w:rsidR="0058794D" w:rsidRDefault="0058794D" w:rsidP="0058794D">
      <w:pPr>
        <w:spacing w:line="240" w:lineRule="atLeast"/>
        <w:rPr>
          <w:szCs w:val="24"/>
        </w:rPr>
      </w:pPr>
    </w:p>
    <w:p w14:paraId="4E9F6609" w14:textId="77777777" w:rsidR="0058794D" w:rsidRDefault="0058794D" w:rsidP="0058794D">
      <w:pPr>
        <w:spacing w:line="240" w:lineRule="atLeast"/>
        <w:rPr>
          <w:szCs w:val="24"/>
        </w:rPr>
      </w:pPr>
      <w:r>
        <w:rPr>
          <w:szCs w:val="24"/>
        </w:rPr>
        <w:t xml:space="preserve">För svensk del påverkar omvärldsläget vår försvars- och säkerhetspolitik. Försvarsbudgeten förstärks för att öka insatsorganisationens tillgänglighet, framför allt på marin- och flygsidan. </w:t>
      </w:r>
      <w:r w:rsidRPr="0058794D">
        <w:rPr>
          <w:szCs w:val="24"/>
        </w:rPr>
        <w:t xml:space="preserve">Vid sidan om försvarsförmågan utgör andra politiska, diplomatiska och ekonomiska medel viktiga instrument för att värna säkerheten i vårt närområde. </w:t>
      </w:r>
      <w:r>
        <w:rPr>
          <w:szCs w:val="24"/>
        </w:rPr>
        <w:t>Sverige har också välkomnat de återförsäkringsåtgärder som USA och Nato har vidtagit till stöd för europeisk säkerhet. Vi fäster stor vikt vid närvaron i Östersjöregionen och överväger fortlöpande olika sätt att öka vår militära närvaro, på egen hand och tillsammans med andra.</w:t>
      </w:r>
    </w:p>
    <w:p w14:paraId="541A46E1" w14:textId="77777777" w:rsidR="0058794D" w:rsidRDefault="0058794D" w:rsidP="0058794D">
      <w:pPr>
        <w:spacing w:line="240" w:lineRule="atLeast"/>
        <w:rPr>
          <w:szCs w:val="24"/>
        </w:rPr>
      </w:pPr>
    </w:p>
    <w:p w14:paraId="0F1DF6E4" w14:textId="77777777" w:rsidR="0058794D" w:rsidRDefault="0058794D" w:rsidP="0058794D">
      <w:pPr>
        <w:spacing w:line="240" w:lineRule="atLeast"/>
        <w:rPr>
          <w:szCs w:val="24"/>
        </w:rPr>
      </w:pPr>
      <w:r>
        <w:rPr>
          <w:szCs w:val="24"/>
        </w:rPr>
        <w:t>EU bör arbeta för att stärka den transatlantiska länken och säkerställa USA:s fortsatta närvaro i Europa. För att uppnå detta krävs att EU:s medlemsstater tar ansvar genom att satsa ytterligare resurser på sitt eget försvar. Sverige har i den senaste försvarspolitiska överenskommelsen tagit sin del av det ansvaret.</w:t>
      </w:r>
    </w:p>
    <w:p w14:paraId="0B953171" w14:textId="77777777" w:rsidR="0058794D" w:rsidRDefault="0058794D" w:rsidP="0058794D">
      <w:pPr>
        <w:rPr>
          <w:szCs w:val="24"/>
        </w:rPr>
      </w:pPr>
    </w:p>
    <w:p w14:paraId="759680C2" w14:textId="77777777" w:rsidR="0058794D" w:rsidRDefault="0058794D" w:rsidP="0058794D">
      <w:pPr>
        <w:pStyle w:val="RKnormal"/>
        <w:rPr>
          <w:szCs w:val="24"/>
        </w:rPr>
      </w:pPr>
      <w:r>
        <w:t xml:space="preserve">Sverige välkomnar närmare EU-samarbete för att motverka ISIL kopplat till utvecklingen i Syrien och Irak genom att stoppa finansiering och utländska terroriststridande, samt genom att motverka radikalisering till våldsbejakande extremism i linje med säkerhetsrådsresolution 2178. </w:t>
      </w:r>
    </w:p>
    <w:p w14:paraId="29D681F9" w14:textId="77777777" w:rsidR="0058794D" w:rsidRDefault="0058794D" w:rsidP="0058794D">
      <w:pPr>
        <w:pStyle w:val="RKnormal"/>
        <w:rPr>
          <w:sz w:val="20"/>
        </w:rPr>
      </w:pPr>
    </w:p>
    <w:p w14:paraId="2544EBB9" w14:textId="77777777" w:rsidR="0058794D" w:rsidRPr="0058794D" w:rsidRDefault="0058794D" w:rsidP="0058794D">
      <w:pPr>
        <w:rPr>
          <w:szCs w:val="24"/>
        </w:rPr>
      </w:pPr>
      <w:r w:rsidRPr="0058794D">
        <w:rPr>
          <w:szCs w:val="24"/>
        </w:rPr>
        <w:t>Regeringen välkomnar diskussionen om EU:s gemensamma ansvar för att bistå nödställda på Medelhavet samt bekämpa människosmugglare i regionen. Att stötta en positiv utveckling i Libyen är centralt i detta arbete. Eventuella framtida insatser måste vara väl förberedda, ha ett tydligt internationellt mandat samt främja fred och säkerhet i regionen.</w:t>
      </w:r>
    </w:p>
    <w:p w14:paraId="6013EFDF" w14:textId="77777777" w:rsidR="0058794D" w:rsidRDefault="0058794D" w:rsidP="0058794D"/>
    <w:p w14:paraId="6B4EC7F7" w14:textId="134320C7" w:rsidR="0058794D" w:rsidRPr="00B25D98" w:rsidRDefault="0058794D" w:rsidP="00F6258B">
      <w:pPr>
        <w:rPr>
          <w:u w:val="single"/>
        </w:rPr>
      </w:pPr>
      <w:r>
        <w:t>--------------------------------------------------------</w:t>
      </w:r>
    </w:p>
    <w:p w14:paraId="7AEB72BB" w14:textId="1A2DAF22" w:rsidR="00F23F62" w:rsidRDefault="00F23F62" w:rsidP="003539B7">
      <w:pPr>
        <w:pStyle w:val="RKnormal"/>
      </w:pPr>
    </w:p>
    <w:p w14:paraId="6C5921A0" w14:textId="77777777" w:rsidR="0058794D" w:rsidRDefault="00404D99" w:rsidP="00590600">
      <w:r>
        <w:lastRenderedPageBreak/>
        <w:t>De två övriga punkterna på dagordningen genomförs i en gemensam session mellan utrikes- och försvarsministrarna</w:t>
      </w:r>
      <w:r w:rsidR="00D22EEA">
        <w:t xml:space="preserve">. </w:t>
      </w:r>
    </w:p>
    <w:p w14:paraId="21FF05CA" w14:textId="326BF036" w:rsidR="00590600" w:rsidRDefault="00590600" w:rsidP="00590600">
      <w:r>
        <w:t>--------------------------------------------------------</w:t>
      </w:r>
    </w:p>
    <w:p w14:paraId="174EBA32" w14:textId="77777777" w:rsidR="00590600" w:rsidRDefault="00590600" w:rsidP="001A50B0">
      <w:pPr>
        <w:spacing w:line="240" w:lineRule="auto"/>
        <w:rPr>
          <w:szCs w:val="24"/>
        </w:rPr>
      </w:pPr>
    </w:p>
    <w:p w14:paraId="501A1899" w14:textId="77777777" w:rsidR="00D06F47" w:rsidRPr="0058794D" w:rsidRDefault="00D06F47" w:rsidP="00D06F47">
      <w:pPr>
        <w:pStyle w:val="RKnormal"/>
        <w:rPr>
          <w:rFonts w:ascii="TradeGothic" w:hAnsi="TradeGothic"/>
          <w:b/>
          <w:sz w:val="22"/>
          <w:szCs w:val="22"/>
          <w:u w:val="single"/>
        </w:rPr>
      </w:pPr>
      <w:r w:rsidRPr="0058794D">
        <w:rPr>
          <w:rFonts w:ascii="TradeGothic" w:hAnsi="TradeGothic"/>
          <w:b/>
          <w:sz w:val="22"/>
          <w:szCs w:val="22"/>
          <w:u w:val="single"/>
        </w:rPr>
        <w:t>I anslutning till mötet</w:t>
      </w:r>
    </w:p>
    <w:p w14:paraId="6DEEE67A" w14:textId="77777777" w:rsidR="00D06F47" w:rsidRPr="0058794D" w:rsidRDefault="00D06F47" w:rsidP="00340509"/>
    <w:p w14:paraId="2FB40881" w14:textId="1DB137A4" w:rsidR="006B2A4D" w:rsidRPr="0058794D" w:rsidRDefault="005506C6" w:rsidP="006B2A4D">
      <w:pPr>
        <w:pStyle w:val="RKnormal"/>
        <w:rPr>
          <w:rFonts w:ascii="TradeGothic" w:hAnsi="TradeGothic"/>
          <w:b/>
          <w:sz w:val="22"/>
          <w:szCs w:val="22"/>
        </w:rPr>
      </w:pPr>
      <w:r w:rsidRPr="0058794D">
        <w:rPr>
          <w:rFonts w:ascii="TradeGothic" w:hAnsi="TradeGothic"/>
          <w:b/>
          <w:sz w:val="22"/>
          <w:szCs w:val="22"/>
        </w:rPr>
        <w:t>Europeiska försvarsbyråns (EDA) styrelsemöte i försvarsministerformat</w:t>
      </w:r>
    </w:p>
    <w:p w14:paraId="20820471" w14:textId="32EFC69F" w:rsidR="006E4E11" w:rsidRDefault="006B2A4D" w:rsidP="00B228B5">
      <w:r w:rsidRPr="0058794D">
        <w:t xml:space="preserve">EDA:s styrelsemöte i försvarsministerformat sker som vanligt i anslutning till FAC. Dagordningen omfattar framförallt en diskussion inför Europeiska </w:t>
      </w:r>
      <w:r w:rsidR="00847EF3">
        <w:t>r</w:t>
      </w:r>
      <w:r w:rsidRPr="0058794D">
        <w:t>ådets möte i juni.</w:t>
      </w:r>
      <w:r>
        <w:t xml:space="preserve"> </w:t>
      </w: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09033" w14:textId="77777777" w:rsidR="00620D0E" w:rsidRDefault="00620D0E">
      <w:r>
        <w:separator/>
      </w:r>
    </w:p>
  </w:endnote>
  <w:endnote w:type="continuationSeparator" w:id="0">
    <w:p w14:paraId="65174366" w14:textId="77777777" w:rsidR="00620D0E" w:rsidRDefault="006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1C1A0" w14:textId="77777777" w:rsidR="00620D0E" w:rsidRDefault="00620D0E">
      <w:r>
        <w:separator/>
      </w:r>
    </w:p>
  </w:footnote>
  <w:footnote w:type="continuationSeparator" w:id="0">
    <w:p w14:paraId="5A7B7256" w14:textId="77777777" w:rsidR="00620D0E" w:rsidRDefault="00620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34B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6F9E">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553D67" w14:textId="77777777">
      <w:trPr>
        <w:cantSplit/>
      </w:trPr>
      <w:tc>
        <w:tcPr>
          <w:tcW w:w="3119" w:type="dxa"/>
        </w:tcPr>
        <w:p w14:paraId="1FFE141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557C30" w14:textId="77777777" w:rsidR="00E80146" w:rsidRDefault="00E80146">
          <w:pPr>
            <w:pStyle w:val="Sidhuvud"/>
            <w:ind w:right="360"/>
          </w:pPr>
        </w:p>
      </w:tc>
      <w:tc>
        <w:tcPr>
          <w:tcW w:w="1525" w:type="dxa"/>
        </w:tcPr>
        <w:p w14:paraId="778A225D" w14:textId="77777777" w:rsidR="00E80146" w:rsidRDefault="00E80146">
          <w:pPr>
            <w:pStyle w:val="Sidhuvud"/>
            <w:ind w:right="360"/>
          </w:pPr>
        </w:p>
      </w:tc>
    </w:tr>
  </w:tbl>
  <w:p w14:paraId="2621566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E1D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6F9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0F973C" w14:textId="77777777">
      <w:trPr>
        <w:cantSplit/>
      </w:trPr>
      <w:tc>
        <w:tcPr>
          <w:tcW w:w="3119" w:type="dxa"/>
        </w:tcPr>
        <w:p w14:paraId="2F997B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222F51" w14:textId="77777777" w:rsidR="00E80146" w:rsidRDefault="00E80146">
          <w:pPr>
            <w:pStyle w:val="Sidhuvud"/>
            <w:ind w:right="360"/>
          </w:pPr>
        </w:p>
      </w:tc>
      <w:tc>
        <w:tcPr>
          <w:tcW w:w="1525" w:type="dxa"/>
        </w:tcPr>
        <w:p w14:paraId="707DFAE8" w14:textId="77777777" w:rsidR="00E80146" w:rsidRDefault="00E80146">
          <w:pPr>
            <w:pStyle w:val="Sidhuvud"/>
            <w:ind w:right="360"/>
          </w:pPr>
        </w:p>
      </w:tc>
    </w:tr>
  </w:tbl>
  <w:p w14:paraId="6D29A3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97F1" w14:textId="104CF2CA" w:rsidR="00596D72" w:rsidRDefault="00596D72">
    <w:pPr>
      <w:framePr w:w="2948" w:h="1321" w:hRule="exact" w:wrap="notBeside" w:vAnchor="page" w:hAnchor="page" w:x="1362" w:y="653"/>
    </w:pPr>
    <w:r>
      <w:rPr>
        <w:noProof/>
        <w:lang w:eastAsia="sv-SE"/>
      </w:rPr>
      <w:drawing>
        <wp:inline distT="0" distB="0" distL="0" distR="0" wp14:anchorId="5F71BE63" wp14:editId="49F67E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EC7E6" w14:textId="77777777" w:rsidR="00E80146" w:rsidRDefault="00E80146">
    <w:pPr>
      <w:pStyle w:val="RKrubrik"/>
      <w:keepNext w:val="0"/>
      <w:tabs>
        <w:tab w:val="clear" w:pos="1134"/>
        <w:tab w:val="clear" w:pos="2835"/>
      </w:tabs>
      <w:spacing w:before="0" w:after="0" w:line="320" w:lineRule="atLeast"/>
      <w:rPr>
        <w:bCs/>
      </w:rPr>
    </w:pPr>
  </w:p>
  <w:p w14:paraId="3937AA1B" w14:textId="77777777" w:rsidR="00E80146" w:rsidRDefault="00E80146">
    <w:pPr>
      <w:rPr>
        <w:rFonts w:ascii="TradeGothic" w:hAnsi="TradeGothic"/>
        <w:b/>
        <w:bCs/>
        <w:spacing w:val="12"/>
        <w:sz w:val="22"/>
      </w:rPr>
    </w:pPr>
  </w:p>
  <w:p w14:paraId="2785A8B3" w14:textId="77777777" w:rsidR="00E80146" w:rsidRDefault="00E80146">
    <w:pPr>
      <w:pStyle w:val="RKrubrik"/>
      <w:keepNext w:val="0"/>
      <w:tabs>
        <w:tab w:val="clear" w:pos="1134"/>
        <w:tab w:val="clear" w:pos="2835"/>
      </w:tabs>
      <w:spacing w:before="0" w:after="0" w:line="320" w:lineRule="atLeast"/>
      <w:rPr>
        <w:bCs/>
      </w:rPr>
    </w:pPr>
  </w:p>
  <w:p w14:paraId="4DA59B2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62B4D"/>
    <w:multiLevelType w:val="hybridMultilevel"/>
    <w:tmpl w:val="CC823180"/>
    <w:lvl w:ilvl="0" w:tplc="79762B76">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A9712CB"/>
    <w:multiLevelType w:val="hybridMultilevel"/>
    <w:tmpl w:val="E4C289E6"/>
    <w:lvl w:ilvl="0" w:tplc="9280B39A">
      <w:numFmt w:val="bullet"/>
      <w:lvlText w:val="-"/>
      <w:lvlJc w:val="left"/>
      <w:pPr>
        <w:ind w:left="720" w:hanging="360"/>
      </w:pPr>
      <w:rPr>
        <w:rFonts w:ascii="Times New Roman" w:eastAsia="Times New Roman" w:hAnsi="Times New Roman" w:cs="Times New Roman" w:hint="default"/>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7DD0CBF"/>
    <w:multiLevelType w:val="hybridMultilevel"/>
    <w:tmpl w:val="4B58E4AA"/>
    <w:lvl w:ilvl="0" w:tplc="9280B39A">
      <w:numFmt w:val="bullet"/>
      <w:lvlText w:val="-"/>
      <w:lvlJc w:val="left"/>
      <w:pPr>
        <w:ind w:left="720" w:hanging="360"/>
      </w:pPr>
      <w:rPr>
        <w:rFonts w:ascii="Times New Roman" w:eastAsia="Times New Roman" w:hAnsi="Times New Roman" w:cs="Times New Roman" w:hint="default"/>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Försvarsdepartementet"/>
    <w:docVar w:name="Regering" w:val="N"/>
  </w:docVars>
  <w:rsids>
    <w:rsidRoot w:val="00596D72"/>
    <w:rsid w:val="00025107"/>
    <w:rsid w:val="00072DC5"/>
    <w:rsid w:val="00086C08"/>
    <w:rsid w:val="000F528B"/>
    <w:rsid w:val="000F6055"/>
    <w:rsid w:val="001143AB"/>
    <w:rsid w:val="0011576B"/>
    <w:rsid w:val="00126F9E"/>
    <w:rsid w:val="00150384"/>
    <w:rsid w:val="00160901"/>
    <w:rsid w:val="00171CEA"/>
    <w:rsid w:val="00174E0B"/>
    <w:rsid w:val="001805B7"/>
    <w:rsid w:val="001A50B0"/>
    <w:rsid w:val="001B3237"/>
    <w:rsid w:val="001D295A"/>
    <w:rsid w:val="00202F6F"/>
    <w:rsid w:val="00236AAD"/>
    <w:rsid w:val="00283858"/>
    <w:rsid w:val="00291DF8"/>
    <w:rsid w:val="002D509A"/>
    <w:rsid w:val="00340509"/>
    <w:rsid w:val="00347475"/>
    <w:rsid w:val="003539B7"/>
    <w:rsid w:val="00367B1C"/>
    <w:rsid w:val="00382120"/>
    <w:rsid w:val="003933FF"/>
    <w:rsid w:val="003E16FB"/>
    <w:rsid w:val="00401192"/>
    <w:rsid w:val="00404D99"/>
    <w:rsid w:val="00416FFE"/>
    <w:rsid w:val="00424648"/>
    <w:rsid w:val="0045158E"/>
    <w:rsid w:val="004849FB"/>
    <w:rsid w:val="004A328D"/>
    <w:rsid w:val="004B768E"/>
    <w:rsid w:val="0050000C"/>
    <w:rsid w:val="00521DA0"/>
    <w:rsid w:val="00522D98"/>
    <w:rsid w:val="00540947"/>
    <w:rsid w:val="005506C6"/>
    <w:rsid w:val="00554445"/>
    <w:rsid w:val="00565E26"/>
    <w:rsid w:val="00566DB5"/>
    <w:rsid w:val="0057239E"/>
    <w:rsid w:val="005872CD"/>
    <w:rsid w:val="0058762B"/>
    <w:rsid w:val="0058794D"/>
    <w:rsid w:val="00590600"/>
    <w:rsid w:val="00596D72"/>
    <w:rsid w:val="005A63B9"/>
    <w:rsid w:val="005B178A"/>
    <w:rsid w:val="005D601A"/>
    <w:rsid w:val="006127B9"/>
    <w:rsid w:val="00620D0E"/>
    <w:rsid w:val="00645F89"/>
    <w:rsid w:val="006807C0"/>
    <w:rsid w:val="006B0C3C"/>
    <w:rsid w:val="006B2A4D"/>
    <w:rsid w:val="006E4E11"/>
    <w:rsid w:val="006E79A4"/>
    <w:rsid w:val="007076FF"/>
    <w:rsid w:val="00710E60"/>
    <w:rsid w:val="00722ABE"/>
    <w:rsid w:val="007242A3"/>
    <w:rsid w:val="00750F1F"/>
    <w:rsid w:val="0075171B"/>
    <w:rsid w:val="00783C7B"/>
    <w:rsid w:val="007A6855"/>
    <w:rsid w:val="007A7551"/>
    <w:rsid w:val="00803524"/>
    <w:rsid w:val="00811222"/>
    <w:rsid w:val="008372A5"/>
    <w:rsid w:val="00847D26"/>
    <w:rsid w:val="00847EF3"/>
    <w:rsid w:val="008522C9"/>
    <w:rsid w:val="008574F8"/>
    <w:rsid w:val="00871435"/>
    <w:rsid w:val="008A004E"/>
    <w:rsid w:val="008B5042"/>
    <w:rsid w:val="008F410F"/>
    <w:rsid w:val="00901673"/>
    <w:rsid w:val="009162AE"/>
    <w:rsid w:val="0092027A"/>
    <w:rsid w:val="00945579"/>
    <w:rsid w:val="009466CF"/>
    <w:rsid w:val="00955E31"/>
    <w:rsid w:val="00960C6A"/>
    <w:rsid w:val="009617CA"/>
    <w:rsid w:val="009638FA"/>
    <w:rsid w:val="00984464"/>
    <w:rsid w:val="00992E72"/>
    <w:rsid w:val="00997C82"/>
    <w:rsid w:val="009A0ADA"/>
    <w:rsid w:val="00A30470"/>
    <w:rsid w:val="00A66760"/>
    <w:rsid w:val="00A935D6"/>
    <w:rsid w:val="00AC1A83"/>
    <w:rsid w:val="00AD2BAE"/>
    <w:rsid w:val="00AF26D1"/>
    <w:rsid w:val="00B00A2B"/>
    <w:rsid w:val="00B1446F"/>
    <w:rsid w:val="00B228B5"/>
    <w:rsid w:val="00B25D98"/>
    <w:rsid w:val="00B71766"/>
    <w:rsid w:val="00BB3865"/>
    <w:rsid w:val="00BC262C"/>
    <w:rsid w:val="00BC6BBC"/>
    <w:rsid w:val="00C13266"/>
    <w:rsid w:val="00C2421A"/>
    <w:rsid w:val="00C71696"/>
    <w:rsid w:val="00C81CE1"/>
    <w:rsid w:val="00CC1B3A"/>
    <w:rsid w:val="00CC4620"/>
    <w:rsid w:val="00CE5E3F"/>
    <w:rsid w:val="00CF2349"/>
    <w:rsid w:val="00D06F47"/>
    <w:rsid w:val="00D133D7"/>
    <w:rsid w:val="00D22EEA"/>
    <w:rsid w:val="00D545A8"/>
    <w:rsid w:val="00D555A0"/>
    <w:rsid w:val="00D67734"/>
    <w:rsid w:val="00D6797B"/>
    <w:rsid w:val="00DB6192"/>
    <w:rsid w:val="00DC7FBD"/>
    <w:rsid w:val="00E01F31"/>
    <w:rsid w:val="00E021FD"/>
    <w:rsid w:val="00E80146"/>
    <w:rsid w:val="00E80336"/>
    <w:rsid w:val="00E904D0"/>
    <w:rsid w:val="00E91494"/>
    <w:rsid w:val="00EC25F9"/>
    <w:rsid w:val="00ED583F"/>
    <w:rsid w:val="00ED5896"/>
    <w:rsid w:val="00F15423"/>
    <w:rsid w:val="00F23F62"/>
    <w:rsid w:val="00F54406"/>
    <w:rsid w:val="00F6258B"/>
    <w:rsid w:val="00F70634"/>
    <w:rsid w:val="00FF1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7C99F"/>
  <w15:docId w15:val="{8B9DFE35-5F85-4BF8-AD1D-9EEAE814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242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421A"/>
    <w:rPr>
      <w:rFonts w:ascii="Tahoma" w:hAnsi="Tahoma" w:cs="Tahoma"/>
      <w:sz w:val="16"/>
      <w:szCs w:val="16"/>
      <w:lang w:eastAsia="en-US"/>
    </w:rPr>
  </w:style>
  <w:style w:type="character" w:customStyle="1" w:styleId="RKnormalChar">
    <w:name w:val="RKnormal Char"/>
    <w:basedOn w:val="Standardstycketeckensnitt"/>
    <w:link w:val="RKnormal"/>
    <w:locked/>
    <w:rsid w:val="00340509"/>
    <w:rPr>
      <w:rFonts w:ascii="OrigGarmnd BT" w:hAnsi="OrigGarmnd BT"/>
      <w:sz w:val="24"/>
      <w:lang w:eastAsia="en-US"/>
    </w:rPr>
  </w:style>
  <w:style w:type="paragraph" w:styleId="Liststycke">
    <w:name w:val="List Paragraph"/>
    <w:basedOn w:val="Normal"/>
    <w:uiPriority w:val="34"/>
    <w:qFormat/>
    <w:rsid w:val="00D555A0"/>
    <w:pPr>
      <w:ind w:left="720"/>
      <w:contextualSpacing/>
    </w:pPr>
  </w:style>
  <w:style w:type="paragraph" w:styleId="Ingetavstnd">
    <w:name w:val="No Spacing"/>
    <w:basedOn w:val="Normal"/>
    <w:uiPriority w:val="1"/>
    <w:qFormat/>
    <w:rsid w:val="00B71766"/>
    <w:pPr>
      <w:overflowPunct/>
      <w:autoSpaceDE/>
      <w:autoSpaceDN/>
      <w:adjustRightInd/>
      <w:spacing w:line="240" w:lineRule="auto"/>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0983">
      <w:bodyDiv w:val="1"/>
      <w:marLeft w:val="0"/>
      <w:marRight w:val="0"/>
      <w:marTop w:val="0"/>
      <w:marBottom w:val="0"/>
      <w:divBdr>
        <w:top w:val="none" w:sz="0" w:space="0" w:color="auto"/>
        <w:left w:val="none" w:sz="0" w:space="0" w:color="auto"/>
        <w:bottom w:val="none" w:sz="0" w:space="0" w:color="auto"/>
        <w:right w:val="none" w:sz="0" w:space="0" w:color="auto"/>
      </w:divBdr>
    </w:div>
    <w:div w:id="617495171">
      <w:bodyDiv w:val="1"/>
      <w:marLeft w:val="0"/>
      <w:marRight w:val="0"/>
      <w:marTop w:val="0"/>
      <w:marBottom w:val="0"/>
      <w:divBdr>
        <w:top w:val="none" w:sz="0" w:space="0" w:color="auto"/>
        <w:left w:val="none" w:sz="0" w:space="0" w:color="auto"/>
        <w:bottom w:val="none" w:sz="0" w:space="0" w:color="auto"/>
        <w:right w:val="none" w:sz="0" w:space="0" w:color="auto"/>
      </w:divBdr>
    </w:div>
    <w:div w:id="952707520">
      <w:bodyDiv w:val="1"/>
      <w:marLeft w:val="0"/>
      <w:marRight w:val="0"/>
      <w:marTop w:val="0"/>
      <w:marBottom w:val="0"/>
      <w:divBdr>
        <w:top w:val="none" w:sz="0" w:space="0" w:color="auto"/>
        <w:left w:val="none" w:sz="0" w:space="0" w:color="auto"/>
        <w:bottom w:val="none" w:sz="0" w:space="0" w:color="auto"/>
        <w:right w:val="none" w:sz="0" w:space="0" w:color="auto"/>
      </w:divBdr>
    </w:div>
    <w:div w:id="1255164828">
      <w:bodyDiv w:val="1"/>
      <w:marLeft w:val="0"/>
      <w:marRight w:val="0"/>
      <w:marTop w:val="0"/>
      <w:marBottom w:val="0"/>
      <w:divBdr>
        <w:top w:val="none" w:sz="0" w:space="0" w:color="auto"/>
        <w:left w:val="none" w:sz="0" w:space="0" w:color="auto"/>
        <w:bottom w:val="none" w:sz="0" w:space="0" w:color="auto"/>
        <w:right w:val="none" w:sz="0" w:space="0" w:color="auto"/>
      </w:divBdr>
    </w:div>
    <w:div w:id="1279990788">
      <w:bodyDiv w:val="1"/>
      <w:marLeft w:val="0"/>
      <w:marRight w:val="0"/>
      <w:marTop w:val="0"/>
      <w:marBottom w:val="0"/>
      <w:divBdr>
        <w:top w:val="none" w:sz="0" w:space="0" w:color="auto"/>
        <w:left w:val="none" w:sz="0" w:space="0" w:color="auto"/>
        <w:bottom w:val="none" w:sz="0" w:space="0" w:color="auto"/>
        <w:right w:val="none" w:sz="0" w:space="0" w:color="auto"/>
      </w:divBdr>
    </w:div>
    <w:div w:id="1488856838">
      <w:bodyDiv w:val="1"/>
      <w:marLeft w:val="0"/>
      <w:marRight w:val="0"/>
      <w:marTop w:val="0"/>
      <w:marBottom w:val="0"/>
      <w:divBdr>
        <w:top w:val="none" w:sz="0" w:space="0" w:color="auto"/>
        <w:left w:val="none" w:sz="0" w:space="0" w:color="auto"/>
        <w:bottom w:val="none" w:sz="0" w:space="0" w:color="auto"/>
        <w:right w:val="none" w:sz="0" w:space="0" w:color="auto"/>
      </w:divBdr>
    </w:div>
    <w:div w:id="1589659457">
      <w:bodyDiv w:val="1"/>
      <w:marLeft w:val="0"/>
      <w:marRight w:val="0"/>
      <w:marTop w:val="0"/>
      <w:marBottom w:val="0"/>
      <w:divBdr>
        <w:top w:val="none" w:sz="0" w:space="0" w:color="auto"/>
        <w:left w:val="none" w:sz="0" w:space="0" w:color="auto"/>
        <w:bottom w:val="none" w:sz="0" w:space="0" w:color="auto"/>
        <w:right w:val="none" w:sz="0" w:space="0" w:color="auto"/>
      </w:divBdr>
    </w:div>
    <w:div w:id="1591818505">
      <w:bodyDiv w:val="1"/>
      <w:marLeft w:val="0"/>
      <w:marRight w:val="0"/>
      <w:marTop w:val="0"/>
      <w:marBottom w:val="0"/>
      <w:divBdr>
        <w:top w:val="none" w:sz="0" w:space="0" w:color="auto"/>
        <w:left w:val="none" w:sz="0" w:space="0" w:color="auto"/>
        <w:bottom w:val="none" w:sz="0" w:space="0" w:color="auto"/>
        <w:right w:val="none" w:sz="0" w:space="0" w:color="auto"/>
      </w:divBdr>
    </w:div>
    <w:div w:id="1642030519">
      <w:bodyDiv w:val="1"/>
      <w:marLeft w:val="0"/>
      <w:marRight w:val="0"/>
      <w:marTop w:val="0"/>
      <w:marBottom w:val="0"/>
      <w:divBdr>
        <w:top w:val="none" w:sz="0" w:space="0" w:color="auto"/>
        <w:left w:val="none" w:sz="0" w:space="0" w:color="auto"/>
        <w:bottom w:val="none" w:sz="0" w:space="0" w:color="auto"/>
        <w:right w:val="none" w:sz="0" w:space="0" w:color="auto"/>
      </w:divBdr>
    </w:div>
    <w:div w:id="1744252790">
      <w:bodyDiv w:val="1"/>
      <w:marLeft w:val="0"/>
      <w:marRight w:val="0"/>
      <w:marTop w:val="0"/>
      <w:marBottom w:val="0"/>
      <w:divBdr>
        <w:top w:val="none" w:sz="0" w:space="0" w:color="auto"/>
        <w:left w:val="none" w:sz="0" w:space="0" w:color="auto"/>
        <w:bottom w:val="none" w:sz="0" w:space="0" w:color="auto"/>
        <w:right w:val="none" w:sz="0" w:space="0" w:color="auto"/>
      </w:divBdr>
    </w:div>
    <w:div w:id="1784111769">
      <w:bodyDiv w:val="1"/>
      <w:marLeft w:val="0"/>
      <w:marRight w:val="0"/>
      <w:marTop w:val="0"/>
      <w:marBottom w:val="0"/>
      <w:divBdr>
        <w:top w:val="none" w:sz="0" w:space="0" w:color="auto"/>
        <w:left w:val="none" w:sz="0" w:space="0" w:color="auto"/>
        <w:bottom w:val="none" w:sz="0" w:space="0" w:color="auto"/>
        <w:right w:val="none" w:sz="0" w:space="0" w:color="auto"/>
      </w:divBdr>
    </w:div>
    <w:div w:id="18305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90e28f54-02b8-40de-bf9d-99fbe6cac24f">
      <Terms xmlns="http://schemas.microsoft.com/office/infopath/2007/PartnerControls"/>
    </k46d94c0acf84ab9a79866a9d8b1905f>
    <Sekretess xmlns="90e28f54-02b8-40de-bf9d-99fbe6cac24f">true</Sekretess>
    <Nyckelord xmlns="90e28f54-02b8-40de-bf9d-99fbe6cac24f" xsi:nil="true"/>
    <TaxCatchAll xmlns="90e28f54-02b8-40de-bf9d-99fbe6cac24f"/>
    <Diarienummer xmlns="90e28f54-02b8-40de-bf9d-99fbe6cac24f" xsi:nil="true"/>
    <c9cd366cc722410295b9eacffbd73909 xmlns="90e28f54-02b8-40de-bf9d-99fbe6cac24f">
      <Terms xmlns="http://schemas.microsoft.com/office/infopath/2007/PartnerControls"/>
    </c9cd366cc722410295b9eacffbd73909>
    <_dlc_DocId xmlns="90e28f54-02b8-40de-bf9d-99fbe6cac24f">6R7YZE4EKSYK-109-245</_dlc_DocId>
    <_dlc_DocIdUrl xmlns="90e28f54-02b8-40de-bf9d-99fbe6cac24f">
      <Url>http://rkdhs-fo/EUGSFP/_layouts/DocIdRedir.aspx?ID=6R7YZE4EKSYK-109-245</Url>
      <Description>6R7YZE4EKSYK-109-245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A2CA4E3ECEDC2438C614B360AF8F886" ma:contentTypeVersion="41" ma:contentTypeDescription="Skapa ett nytt dokument." ma:contentTypeScope="" ma:versionID="139859cb9c4779520eafe295644560ce">
  <xsd:schema xmlns:xsd="http://www.w3.org/2001/XMLSchema" xmlns:xs="http://www.w3.org/2001/XMLSchema" xmlns:p="http://schemas.microsoft.com/office/2006/metadata/properties" xmlns:ns2="90e28f54-02b8-40de-bf9d-99fbe6cac24f" targetNamespace="http://schemas.microsoft.com/office/2006/metadata/properties" ma:root="true" ma:fieldsID="db39b83530bf1f8ea2ec2c67c501317d" ns2:_="">
    <xsd:import namespace="90e28f54-02b8-40de-bf9d-99fbe6cac2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8f54-02b8-40de-bf9d-99fbe6cac24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5b8cb21f-6be7-441d-8d6c-1918872ea52c}" ma:internalName="TaxCatchAll" ma:showField="CatchAllData" ma:web="90e28f54-02b8-40de-bf9d-99fbe6cac2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5b8cb21f-6be7-441d-8d6c-1918872ea52c}" ma:internalName="TaxCatchAllLabel" ma:readOnly="true" ma:showField="CatchAllDataLabel" ma:web="90e28f54-02b8-40de-bf9d-99fbe6cac2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DE39-97C9-48A9-B308-BFD4E98C04CD}">
  <ds:schemaRefs>
    <ds:schemaRef ds:uri="90e28f54-02b8-40de-bf9d-99fbe6cac24f"/>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C636239-537A-4478-84C7-2D0C79B2DC16}">
  <ds:schemaRefs>
    <ds:schemaRef ds:uri="http://schemas.microsoft.com/sharepoint/events"/>
  </ds:schemaRefs>
</ds:datastoreItem>
</file>

<file path=customXml/itemProps3.xml><?xml version="1.0" encoding="utf-8"?>
<ds:datastoreItem xmlns:ds="http://schemas.openxmlformats.org/officeDocument/2006/customXml" ds:itemID="{63E22E74-3D86-42A2-B60F-2564A7BB42DB}">
  <ds:schemaRefs>
    <ds:schemaRef ds:uri="http://schemas.microsoft.com/office/2006/metadata/customXsn"/>
  </ds:schemaRefs>
</ds:datastoreItem>
</file>

<file path=customXml/itemProps4.xml><?xml version="1.0" encoding="utf-8"?>
<ds:datastoreItem xmlns:ds="http://schemas.openxmlformats.org/officeDocument/2006/customXml" ds:itemID="{D1687C24-FFB8-4E32-9E4B-E0A603DF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8f54-02b8-40de-bf9d-99fbe6cac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F5C734-85B9-4436-BE12-F914B1A4C63E}">
  <ds:schemaRefs>
    <ds:schemaRef ds:uri="http://schemas.microsoft.com/sharepoint/v3/contenttype/forms"/>
  </ds:schemaRefs>
</ds:datastoreItem>
</file>

<file path=customXml/itemProps6.xml><?xml version="1.0" encoding="utf-8"?>
<ds:datastoreItem xmlns:ds="http://schemas.openxmlformats.org/officeDocument/2006/customXml" ds:itemID="{72965C1A-2C74-4B65-B938-83E4A4B71FF4}">
  <ds:schemaRefs>
    <ds:schemaRef ds:uri="http://schemas.microsoft.com/sharepoint/v3/contenttype/forms/url"/>
  </ds:schemaRefs>
</ds:datastoreItem>
</file>

<file path=customXml/itemProps7.xml><?xml version="1.0" encoding="utf-8"?>
<ds:datastoreItem xmlns:ds="http://schemas.openxmlformats.org/officeDocument/2006/customXml" ds:itemID="{0F68D3E6-6A35-450F-8A86-A2CD0B05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5365</Characters>
  <Application>Microsoft Office Word</Application>
  <DocSecurity>4</DocSecurity>
  <Lines>145</Lines>
  <Paragraphs>40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Hansén</dc:creator>
  <cp:lastModifiedBy>Johan Eriksson</cp:lastModifiedBy>
  <cp:revision>2</cp:revision>
  <cp:lastPrinted>2015-05-07T14:24:00Z</cp:lastPrinted>
  <dcterms:created xsi:type="dcterms:W3CDTF">2015-05-07T14:24:00Z</dcterms:created>
  <dcterms:modified xsi:type="dcterms:W3CDTF">2015-05-07T14:24:00Z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4;0;0;502</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0x01010053E1D612BA3F4E21AA250ECD751942B3004A2CA4E3ECEDC2438C614B360AF8F886</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1905749f-cd5e-41e1-a726-23df9b77e933</vt:lpwstr>
  </property>
</Properties>
</file>