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328"/>
        <w:gridCol w:w="1102"/>
      </w:tblGrid>
      <w:tr w:rsidR="00F53A97" w:rsidRPr="002964A3" w:rsidTr="003C6EC8">
        <w:tblPrEx>
          <w:tblCellMar>
            <w:top w:w="0" w:type="dxa"/>
            <w:bottom w:w="0" w:type="dxa"/>
          </w:tblCellMar>
        </w:tblPrEx>
        <w:trPr>
          <w:cantSplit/>
          <w:trHeight w:val="1720"/>
        </w:trPr>
        <w:tc>
          <w:tcPr>
            <w:tcW w:w="6340" w:type="dxa"/>
            <w:gridSpan w:val="2"/>
          </w:tcPr>
          <w:p w:rsidR="00F53A97" w:rsidRPr="002964A3" w:rsidRDefault="002410E3">
            <w:pPr>
              <w:pStyle w:val="HuvudRubrik"/>
            </w:pPr>
            <w:r w:rsidRPr="002964A3">
              <w:t>Redogörelse till riksdagen</w:t>
            </w:r>
          </w:p>
          <w:p w:rsidR="00F53A97" w:rsidRPr="002964A3" w:rsidRDefault="002F53DE">
            <w:pPr>
              <w:pStyle w:val="HuvudRubrikRad2"/>
            </w:pPr>
            <w:bookmarkStart w:id="0" w:name="BetänkandeNr"/>
            <w:bookmarkEnd w:id="0"/>
            <w:r w:rsidRPr="002964A3">
              <w:t>2011/12</w:t>
            </w:r>
            <w:r w:rsidR="00F53A97" w:rsidRPr="002964A3">
              <w:t>:</w:t>
            </w:r>
            <w:r w:rsidR="00F53A97" w:rsidRPr="002964A3">
              <w:fldChar w:fldCharType="begin" w:fldLock="1"/>
            </w:r>
            <w:r w:rsidR="00F53A97" w:rsidRPr="002964A3">
              <w:instrText xml:space="preserve"> DOCPROPERTY Utskott</w:instrText>
            </w:r>
            <w:r w:rsidR="0030279D" w:rsidRPr="002964A3">
              <w:fldChar w:fldCharType="separate"/>
            </w:r>
            <w:r w:rsidR="001256B1" w:rsidRPr="002964A3">
              <w:t>ER</w:t>
            </w:r>
            <w:r w:rsidR="00F53A97" w:rsidRPr="002964A3">
              <w:fldChar w:fldCharType="end"/>
            </w:r>
            <w:r w:rsidR="00F53A97" w:rsidRPr="002964A3">
              <w:fldChar w:fldCharType="begin" w:fldLock="1"/>
            </w:r>
            <w:r w:rsidR="00F53A97" w:rsidRPr="002964A3">
              <w:instrText xml:space="preserve"> DOCPROPERTY BetänkandeNr</w:instrText>
            </w:r>
            <w:r w:rsidR="00F53A97" w:rsidRPr="002964A3">
              <w:fldChar w:fldCharType="separate"/>
            </w:r>
            <w:r w:rsidR="001256B1" w:rsidRPr="002964A3">
              <w:t>1</w:t>
            </w:r>
            <w:r w:rsidR="00F53A97" w:rsidRPr="002964A3">
              <w:fldChar w:fldCharType="end"/>
            </w:r>
          </w:p>
        </w:tc>
        <w:bookmarkStart w:id="1" w:name="_MON_1016526495"/>
        <w:bookmarkStart w:id="2" w:name="_MON_1016526516"/>
        <w:bookmarkStart w:id="3" w:name="_MON_1016527141"/>
        <w:bookmarkStart w:id="4" w:name="_MON_1016527716"/>
        <w:bookmarkStart w:id="5" w:name="_MON_1016527915"/>
        <w:bookmarkStart w:id="6" w:name="_MON_1359872117"/>
        <w:bookmarkStart w:id="7" w:name="_MON_1359877078"/>
        <w:bookmarkStart w:id="8" w:name="_MON_1390133533"/>
        <w:bookmarkStart w:id="9" w:name="_MON_1390135244"/>
        <w:bookmarkEnd w:id="1"/>
        <w:bookmarkEnd w:id="2"/>
        <w:bookmarkEnd w:id="3"/>
        <w:bookmarkEnd w:id="4"/>
        <w:bookmarkEnd w:id="5"/>
        <w:bookmarkEnd w:id="6"/>
        <w:bookmarkEnd w:id="7"/>
        <w:bookmarkEnd w:id="8"/>
        <w:bookmarkEnd w:id="9"/>
        <w:tc>
          <w:tcPr>
            <w:tcW w:w="1102" w:type="dxa"/>
            <w:tcBorders>
              <w:bottom w:val="nil"/>
            </w:tcBorders>
          </w:tcPr>
          <w:p w:rsidR="00F53A97" w:rsidRPr="002964A3" w:rsidRDefault="00F53A97">
            <w:pPr>
              <w:spacing w:line="230" w:lineRule="auto"/>
              <w:jc w:val="center"/>
            </w:pPr>
            <w:r w:rsidRPr="002964A3">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5869" r:id="rId8"/>
              </w:object>
            </w:r>
          </w:p>
          <w:p w:rsidR="00F53A97" w:rsidRPr="002964A3" w:rsidRDefault="00F53A97">
            <w:pPr>
              <w:pStyle w:val="Normaltindrag"/>
              <w:jc w:val="center"/>
            </w:pPr>
          </w:p>
          <w:p w:rsidR="00F53A97" w:rsidRPr="002964A3" w:rsidRDefault="00F53A97">
            <w:pPr>
              <w:pStyle w:val="StatusSida1"/>
            </w:pPr>
            <w:r w:rsidRPr="002964A3">
              <w:fldChar w:fldCharType="begin" w:fldLock="1"/>
            </w:r>
            <w:r w:rsidRPr="002964A3">
              <w:instrText xml:space="preserve"> DO</w:instrText>
            </w:r>
            <w:r w:rsidRPr="002964A3">
              <w:instrText>C</w:instrText>
            </w:r>
            <w:r w:rsidRPr="002964A3">
              <w:instrText>PR</w:instrText>
            </w:r>
            <w:r w:rsidRPr="002964A3">
              <w:instrText>O</w:instrText>
            </w:r>
            <w:r w:rsidRPr="002964A3">
              <w:instrText>PERTY "Status"</w:instrText>
            </w:r>
            <w:r w:rsidRPr="002964A3">
              <w:fldChar w:fldCharType="end"/>
            </w:r>
          </w:p>
          <w:p w:rsidR="00F53A97" w:rsidRPr="002964A3" w:rsidRDefault="00F53A97">
            <w:pPr>
              <w:pStyle w:val="UtskriftsdatumSida1"/>
              <w:framePr w:wrap="around"/>
            </w:pPr>
            <w:r w:rsidRPr="002964A3">
              <w:fldChar w:fldCharType="begin" w:fldLock="1"/>
            </w:r>
            <w:r w:rsidRPr="002964A3">
              <w:instrText xml:space="preserve"> if </w:instrText>
            </w:r>
            <w:r w:rsidRPr="002964A3">
              <w:fldChar w:fldCharType="begin" w:fldLock="1"/>
            </w:r>
            <w:r w:rsidRPr="002964A3">
              <w:instrText xml:space="preserve"> DO</w:instrText>
            </w:r>
            <w:r w:rsidRPr="002964A3">
              <w:instrText>C</w:instrText>
            </w:r>
            <w:r w:rsidRPr="002964A3">
              <w:instrText>PROPE</w:instrText>
            </w:r>
            <w:r w:rsidRPr="002964A3">
              <w:instrText>R</w:instrText>
            </w:r>
            <w:r w:rsidRPr="002964A3">
              <w:instrText>TY "U</w:instrText>
            </w:r>
            <w:r w:rsidRPr="002964A3">
              <w:instrText>t</w:instrText>
            </w:r>
            <w:r w:rsidRPr="002964A3">
              <w:instrText>kastD</w:instrText>
            </w:r>
            <w:r w:rsidRPr="002964A3">
              <w:instrText>a</w:instrText>
            </w:r>
            <w:r w:rsidRPr="002964A3">
              <w:instrText>tum"</w:instrText>
            </w:r>
            <w:r w:rsidRPr="002964A3">
              <w:fldChar w:fldCharType="separate"/>
            </w:r>
            <w:r w:rsidR="001256B1" w:rsidRPr="002964A3">
              <w:instrText>Nej</w:instrText>
            </w:r>
            <w:r w:rsidRPr="002964A3">
              <w:fldChar w:fldCharType="end"/>
            </w:r>
            <w:r w:rsidRPr="002964A3">
              <w:instrText xml:space="preserve"> = "Ja" "</w:instrText>
            </w:r>
            <w:r w:rsidRPr="002964A3">
              <w:fldChar w:fldCharType="begin" w:fldLock="1"/>
            </w:r>
            <w:r w:rsidRPr="002964A3">
              <w:instrText xml:space="preserve"> PRINTD</w:instrText>
            </w:r>
            <w:r w:rsidRPr="002964A3">
              <w:instrText>A</w:instrText>
            </w:r>
            <w:r w:rsidRPr="002964A3">
              <w:instrText xml:space="preserve">TE \@ "yyyy-MM-dd HH.mm" </w:instrText>
            </w:r>
            <w:r w:rsidRPr="002964A3">
              <w:fldChar w:fldCharType="separate"/>
            </w:r>
            <w:r w:rsidRPr="002964A3">
              <w:instrText>2000-08-11 16.42</w:instrText>
            </w:r>
            <w:r w:rsidRPr="002964A3">
              <w:fldChar w:fldCharType="end"/>
            </w:r>
            <w:r w:rsidRPr="002964A3">
              <w:instrText xml:space="preserve">" </w:instrText>
            </w:r>
            <w:r w:rsidRPr="002964A3">
              <w:fldChar w:fldCharType="end"/>
            </w:r>
          </w:p>
        </w:tc>
      </w:tr>
      <w:tr w:rsidR="00F53A97" w:rsidRPr="002964A3" w:rsidTr="003C6EC8">
        <w:tblPrEx>
          <w:tblCellMar>
            <w:top w:w="0" w:type="dxa"/>
            <w:bottom w:w="0" w:type="dxa"/>
          </w:tblCellMar>
        </w:tblPrEx>
        <w:trPr>
          <w:cantSplit/>
        </w:trPr>
        <w:tc>
          <w:tcPr>
            <w:tcW w:w="6340" w:type="dxa"/>
            <w:gridSpan w:val="2"/>
            <w:tcBorders>
              <w:bottom w:val="single" w:sz="4" w:space="0" w:color="auto"/>
            </w:tcBorders>
          </w:tcPr>
          <w:p w:rsidR="00F53A97" w:rsidRPr="002964A3" w:rsidRDefault="002410E3">
            <w:pPr>
              <w:pStyle w:val="DokumentRubrik"/>
              <w:rPr>
                <w:noProof w:val="0"/>
              </w:rPr>
            </w:pPr>
            <w:bookmarkStart w:id="10" w:name="Huvudrubrik"/>
            <w:bookmarkEnd w:id="10"/>
            <w:r w:rsidRPr="002964A3">
              <w:rPr>
                <w:noProof w:val="0"/>
              </w:rPr>
              <w:t>Från Sveriges delegation vid Europarådets parlamentariska församling</w:t>
            </w:r>
          </w:p>
        </w:tc>
        <w:tc>
          <w:tcPr>
            <w:tcW w:w="1102" w:type="dxa"/>
            <w:tcBorders>
              <w:bottom w:val="nil"/>
            </w:tcBorders>
          </w:tcPr>
          <w:p w:rsidR="00F53A97" w:rsidRPr="002964A3" w:rsidRDefault="00F53A97"/>
        </w:tc>
      </w:tr>
      <w:tr w:rsidR="00F53A97" w:rsidRPr="002964A3" w:rsidTr="003C6EC8">
        <w:tblPrEx>
          <w:tblCellMar>
            <w:top w:w="0" w:type="dxa"/>
            <w:bottom w:w="0" w:type="dxa"/>
          </w:tblCellMar>
        </w:tblPrEx>
        <w:trPr>
          <w:cantSplit/>
          <w:trHeight w:hRule="exact" w:val="360"/>
        </w:trPr>
        <w:tc>
          <w:tcPr>
            <w:tcW w:w="3012" w:type="dxa"/>
          </w:tcPr>
          <w:p w:rsidR="00F53A97" w:rsidRPr="002964A3" w:rsidRDefault="00F53A97"/>
        </w:tc>
        <w:tc>
          <w:tcPr>
            <w:tcW w:w="3328" w:type="dxa"/>
          </w:tcPr>
          <w:p w:rsidR="00F53A97" w:rsidRPr="002964A3" w:rsidRDefault="00F53A97"/>
        </w:tc>
        <w:tc>
          <w:tcPr>
            <w:tcW w:w="1102" w:type="dxa"/>
          </w:tcPr>
          <w:p w:rsidR="00F53A97" w:rsidRPr="002964A3" w:rsidRDefault="00F53A97"/>
        </w:tc>
      </w:tr>
    </w:tbl>
    <w:p w:rsidR="00F53A97" w:rsidRPr="002964A3" w:rsidRDefault="00F53A97"/>
    <w:p w:rsidR="002410E3" w:rsidRPr="002964A3" w:rsidRDefault="002410E3" w:rsidP="002410E3">
      <w:pPr>
        <w:pStyle w:val="Rubrik1"/>
        <w:spacing w:after="180"/>
        <w:rPr>
          <w:noProof w:val="0"/>
        </w:rPr>
      </w:pPr>
      <w:bookmarkStart w:id="11" w:name="_Toc318376736"/>
      <w:r w:rsidRPr="002964A3">
        <w:rPr>
          <w:noProof w:val="0"/>
        </w:rPr>
        <w:t>Sammanfattning</w:t>
      </w:r>
      <w:bookmarkEnd w:id="11"/>
    </w:p>
    <w:p w:rsidR="003061F6" w:rsidRPr="002964A3" w:rsidRDefault="00A167CC" w:rsidP="0007690C">
      <w:bookmarkStart w:id="12" w:name="TextStart"/>
      <w:bookmarkEnd w:id="12"/>
      <w:r w:rsidRPr="002964A3">
        <w:t>Europarådets parlament</w:t>
      </w:r>
      <w:r w:rsidR="002554D7" w:rsidRPr="002964A3">
        <w:t>ariska församling har under 2011</w:t>
      </w:r>
      <w:r w:rsidR="00E3577F" w:rsidRPr="002964A3">
        <w:t xml:space="preserve"> bl.a.</w:t>
      </w:r>
      <w:r w:rsidRPr="002964A3">
        <w:t xml:space="preserve"> debatt</w:t>
      </w:r>
      <w:r w:rsidRPr="002964A3">
        <w:t>e</w:t>
      </w:r>
      <w:r w:rsidRPr="002964A3">
        <w:t>rat den arabiska våren, både ur demokratisk och humanitär vinkel, reform</w:t>
      </w:r>
      <w:r w:rsidRPr="002964A3">
        <w:t>e</w:t>
      </w:r>
      <w:r w:rsidRPr="002964A3">
        <w:t>ringen av Europarådet, Europadomstolens arbete, EU:s kommande anslutning till Eur</w:t>
      </w:r>
      <w:r w:rsidRPr="002964A3">
        <w:t>o</w:t>
      </w:r>
      <w:r w:rsidRPr="002964A3">
        <w:t>pakonventione</w:t>
      </w:r>
      <w:r w:rsidR="00FC2F3C" w:rsidRPr="002964A3">
        <w:t>n och utvecklingen i flera av organisationens medlem</w:t>
      </w:r>
      <w:r w:rsidR="00FC2F3C" w:rsidRPr="002964A3">
        <w:t>s</w:t>
      </w:r>
      <w:r w:rsidR="006818DC" w:rsidRPr="002964A3">
        <w:t>- och grann</w:t>
      </w:r>
      <w:r w:rsidR="00FC2F3C" w:rsidRPr="002964A3">
        <w:t>länder</w:t>
      </w:r>
      <w:r w:rsidRPr="002964A3">
        <w:t>. F</w:t>
      </w:r>
      <w:r w:rsidR="002554D7" w:rsidRPr="002964A3">
        <w:t>örsamlingen antog under året 72 resolutioner, 39 rekommend</w:t>
      </w:r>
      <w:r w:rsidR="002554D7" w:rsidRPr="002964A3">
        <w:t>a</w:t>
      </w:r>
      <w:r w:rsidR="002554D7" w:rsidRPr="002964A3">
        <w:t xml:space="preserve">tioner och två yttranden. </w:t>
      </w:r>
      <w:r w:rsidRPr="002964A3">
        <w:t>Den svenska delegationen</w:t>
      </w:r>
      <w:r w:rsidR="003061F6" w:rsidRPr="002964A3">
        <w:t xml:space="preserve"> deltog mycket</w:t>
      </w:r>
      <w:r w:rsidRPr="002964A3">
        <w:t xml:space="preserve"> aktiv</w:t>
      </w:r>
      <w:r w:rsidR="003061F6" w:rsidRPr="002964A3">
        <w:t xml:space="preserve">t i debatterna i församlingen, </w:t>
      </w:r>
      <w:r w:rsidR="002554D7" w:rsidRPr="002964A3">
        <w:t xml:space="preserve">skrev </w:t>
      </w:r>
      <w:r w:rsidR="003061F6" w:rsidRPr="002964A3">
        <w:t>motioner, upprättade rapporter och var va</w:t>
      </w:r>
      <w:r w:rsidR="003061F6" w:rsidRPr="002964A3">
        <w:t>l</w:t>
      </w:r>
      <w:r w:rsidR="003061F6" w:rsidRPr="002964A3">
        <w:t xml:space="preserve">observatörer. </w:t>
      </w:r>
      <w:r w:rsidR="002554D7" w:rsidRPr="002964A3">
        <w:t>Församlingen välkomnade under 2011 två nya parlament, M</w:t>
      </w:r>
      <w:r w:rsidR="002554D7" w:rsidRPr="002964A3">
        <w:t>a</w:t>
      </w:r>
      <w:r w:rsidR="002554D7" w:rsidRPr="002964A3">
        <w:t>rocko och Palestinas nationella råd, som erhöll statusen ”demokratipar</w:t>
      </w:r>
      <w:r w:rsidR="002554D7" w:rsidRPr="002964A3">
        <w:t>t</w:t>
      </w:r>
      <w:r w:rsidR="002554D7" w:rsidRPr="002964A3">
        <w:t>ner”.</w:t>
      </w:r>
    </w:p>
    <w:p w:rsidR="0007690C" w:rsidRPr="002964A3" w:rsidRDefault="0007690C" w:rsidP="00496D10">
      <w:pPr>
        <w:pStyle w:val="Normaltindrag"/>
      </w:pPr>
      <w:r w:rsidRPr="002964A3">
        <w:t xml:space="preserve">Riksdagens Europarådsdelegation överlämnar </w:t>
      </w:r>
      <w:r w:rsidR="001207EF" w:rsidRPr="002964A3">
        <w:t xml:space="preserve">den </w:t>
      </w:r>
      <w:r w:rsidRPr="002964A3">
        <w:t>bifogad</w:t>
      </w:r>
      <w:r w:rsidR="001207EF" w:rsidRPr="002964A3">
        <w:t>e</w:t>
      </w:r>
      <w:r w:rsidRPr="002964A3">
        <w:t xml:space="preserve"> red</w:t>
      </w:r>
      <w:r w:rsidRPr="002964A3">
        <w:t>o</w:t>
      </w:r>
      <w:r w:rsidRPr="002964A3">
        <w:t>görelse</w:t>
      </w:r>
      <w:r w:rsidR="001207EF" w:rsidRPr="002964A3">
        <w:t>n</w:t>
      </w:r>
      <w:r w:rsidRPr="002964A3">
        <w:t xml:space="preserve"> för verksamheten inom den parlame</w:t>
      </w:r>
      <w:r w:rsidR="002F53DE" w:rsidRPr="002964A3">
        <w:t>ntariska församlingen under 2011</w:t>
      </w:r>
      <w:r w:rsidRPr="002964A3">
        <w:t>. Till red</w:t>
      </w:r>
      <w:r w:rsidRPr="002964A3">
        <w:t>o</w:t>
      </w:r>
      <w:r w:rsidRPr="002964A3">
        <w:t xml:space="preserve">görelsen är fogad en förteckning över </w:t>
      </w:r>
      <w:r w:rsidR="001207EF" w:rsidRPr="002964A3">
        <w:t xml:space="preserve">de </w:t>
      </w:r>
      <w:r w:rsidRPr="002964A3">
        <w:t>rekommendatio</w:t>
      </w:r>
      <w:r w:rsidR="001207EF" w:rsidRPr="002964A3">
        <w:t>ner, resolutioner och yttranden som antagits av församlingen under peri</w:t>
      </w:r>
      <w:r w:rsidR="001207EF" w:rsidRPr="002964A3">
        <w:t>o</w:t>
      </w:r>
      <w:r w:rsidR="001207EF" w:rsidRPr="002964A3">
        <w:t>den.</w:t>
      </w:r>
      <w:r w:rsidRPr="002964A3">
        <w:t xml:space="preserve"> </w:t>
      </w:r>
    </w:p>
    <w:p w:rsidR="0007690C" w:rsidRPr="002964A3" w:rsidRDefault="0007690C" w:rsidP="0007690C"/>
    <w:p w:rsidR="0007690C" w:rsidRPr="002964A3" w:rsidRDefault="002F53DE" w:rsidP="0007690C">
      <w:r w:rsidRPr="002964A3">
        <w:t>S</w:t>
      </w:r>
      <w:r w:rsidR="00677EA5" w:rsidRPr="002964A3">
        <w:t>tockholm den 1</w:t>
      </w:r>
      <w:r w:rsidR="00A51B69" w:rsidRPr="002964A3">
        <w:t xml:space="preserve"> mars 2012</w:t>
      </w:r>
    </w:p>
    <w:p w:rsidR="0007690C" w:rsidRPr="002964A3" w:rsidRDefault="0007690C" w:rsidP="0007690C"/>
    <w:p w:rsidR="0007690C" w:rsidRPr="002964A3" w:rsidRDefault="0007690C" w:rsidP="0007690C">
      <w:r w:rsidRPr="002964A3">
        <w:t>På delegationens vägnar</w:t>
      </w:r>
    </w:p>
    <w:p w:rsidR="0007690C" w:rsidRPr="002964A3" w:rsidRDefault="0007690C" w:rsidP="0007690C"/>
    <w:p w:rsidR="0007690C" w:rsidRPr="002964A3" w:rsidRDefault="0007690C" w:rsidP="0007690C"/>
    <w:p w:rsidR="0007690C" w:rsidRPr="002964A3" w:rsidRDefault="0007690C" w:rsidP="0007690C">
      <w:r w:rsidRPr="002964A3">
        <w:t xml:space="preserve">Marietta de Pourbaix-Lundin </w:t>
      </w:r>
    </w:p>
    <w:p w:rsidR="0007690C" w:rsidRPr="002964A3" w:rsidRDefault="0007690C" w:rsidP="0007690C">
      <w:pPr>
        <w:ind w:left="2608" w:firstLine="1304"/>
      </w:pPr>
      <w:r w:rsidRPr="002964A3">
        <w:t>Eva Östlund</w:t>
      </w:r>
    </w:p>
    <w:p w:rsidR="002410E3" w:rsidRPr="002964A3" w:rsidRDefault="002410E3" w:rsidP="002410E3">
      <w:pPr>
        <w:pStyle w:val="Rubrik1"/>
        <w:spacing w:after="180"/>
        <w:rPr>
          <w:noProof w:val="0"/>
        </w:rPr>
      </w:pPr>
    </w:p>
    <w:p w:rsidR="002410E3" w:rsidRPr="002964A3" w:rsidRDefault="002410E3" w:rsidP="002410E3"/>
    <w:p w:rsidR="002410E3" w:rsidRPr="002964A3" w:rsidRDefault="002410E3" w:rsidP="002410E3">
      <w:pPr>
        <w:pStyle w:val="Normaltindrag"/>
        <w:sectPr w:rsidR="002410E3" w:rsidRPr="002964A3" w:rsidSect="004D5EC4">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07690C" w:rsidRPr="002964A3" w:rsidRDefault="0007690C" w:rsidP="0007690C">
      <w:pPr>
        <w:pStyle w:val="Rubrik1"/>
        <w:rPr>
          <w:noProof w:val="0"/>
        </w:rPr>
      </w:pPr>
      <w:bookmarkStart w:id="13" w:name="_Toc255214410"/>
      <w:bookmarkStart w:id="14" w:name="_Toc318376737"/>
      <w:r w:rsidRPr="002964A3">
        <w:rPr>
          <w:noProof w:val="0"/>
        </w:rPr>
        <w:lastRenderedPageBreak/>
        <w:t>Europarådets medlemsstater 20</w:t>
      </w:r>
      <w:bookmarkEnd w:id="13"/>
      <w:r w:rsidRPr="002964A3">
        <w:rPr>
          <w:noProof w:val="0"/>
        </w:rPr>
        <w:t>1</w:t>
      </w:r>
      <w:r w:rsidR="002F53DE" w:rsidRPr="002964A3">
        <w:rPr>
          <w:noProof w:val="0"/>
        </w:rPr>
        <w:t>1</w:t>
      </w:r>
      <w:bookmarkEnd w:id="14"/>
    </w:p>
    <w:p w:rsidR="0007690C" w:rsidRPr="002964A3" w:rsidRDefault="002964A3" w:rsidP="0007690C">
      <w:r w:rsidRPr="002964A3">
        <w:rPr>
          <w:noProof/>
        </w:rPr>
        <w:drawing>
          <wp:inline distT="0" distB="0" distL="0" distR="0">
            <wp:extent cx="3777615" cy="32061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7615" cy="3206115"/>
                    </a:xfrm>
                    <a:prstGeom prst="rect">
                      <a:avLst/>
                    </a:prstGeom>
                    <a:noFill/>
                    <a:ln>
                      <a:noFill/>
                    </a:ln>
                  </pic:spPr>
                </pic:pic>
              </a:graphicData>
            </a:graphic>
          </wp:inline>
        </w:drawing>
      </w:r>
    </w:p>
    <w:p w:rsidR="0007690C" w:rsidRPr="002964A3" w:rsidRDefault="0007690C" w:rsidP="0007690C">
      <w:r w:rsidRPr="002964A3">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Montenegro, 28 Nederländerna, 29 Norge, 30 Polen, 31 Portugal, 32 Rumänien, 33 Ryssland, 34 San Marino, 35 Schweiz, 36 Serbien, 37 Slovakien, 38 Slovenien, 39 Spanien, 40 Storbritannien, 41 Sverige, 42 Tjeckien, 43 Turkiet, 44 Tyskland, 45 Ukraina, 46 Ungern, 47 Österrike.</w:t>
      </w:r>
    </w:p>
    <w:p w:rsidR="003A3983" w:rsidRPr="002964A3" w:rsidRDefault="002554D7" w:rsidP="00855F60">
      <w:pPr>
        <w:spacing w:before="180"/>
      </w:pPr>
      <w:r w:rsidRPr="002964A3">
        <w:t>D</w:t>
      </w:r>
      <w:r w:rsidR="003A3983" w:rsidRPr="002964A3">
        <w:t>emokrati</w:t>
      </w:r>
      <w:r w:rsidRPr="002964A3">
        <w:t>partner i församlingen</w:t>
      </w:r>
      <w:r w:rsidR="003A3983" w:rsidRPr="002964A3">
        <w:t>: Marocko, Palestinas nationella råd</w:t>
      </w:r>
    </w:p>
    <w:p w:rsidR="003A3983" w:rsidRPr="002964A3" w:rsidRDefault="003A3983" w:rsidP="003A3983">
      <w:pPr>
        <w:pStyle w:val="Normaltindrag"/>
        <w:ind w:firstLine="0"/>
      </w:pPr>
      <w:r w:rsidRPr="002964A3">
        <w:t>Observatörer i församlingen: Israel, Kanada, Mexiko</w:t>
      </w:r>
    </w:p>
    <w:p w:rsidR="003A3983" w:rsidRPr="002964A3" w:rsidRDefault="003A3983" w:rsidP="003A3983">
      <w:pPr>
        <w:pStyle w:val="Normaltindrag"/>
        <w:ind w:firstLine="0"/>
      </w:pPr>
      <w:r w:rsidRPr="002964A3">
        <w:t xml:space="preserve">Observatörer i ministerkommittén: </w:t>
      </w:r>
      <w:r w:rsidR="00D55B33" w:rsidRPr="002964A3">
        <w:t>Heliga stolen, USA, Kanada, Mexi</w:t>
      </w:r>
      <w:r w:rsidR="0095633E" w:rsidRPr="002964A3">
        <w:t>ko, Japan</w:t>
      </w:r>
    </w:p>
    <w:p w:rsidR="00855F60" w:rsidRPr="002964A3" w:rsidRDefault="00855F60" w:rsidP="0007690C"/>
    <w:p w:rsidR="00855F60" w:rsidRPr="002964A3" w:rsidRDefault="00855F60" w:rsidP="00855F60">
      <w:pPr>
        <w:pStyle w:val="Normaltindrag"/>
        <w:sectPr w:rsidR="00855F60" w:rsidRPr="002964A3" w:rsidSect="00172D57">
          <w:headerReference w:type="even" r:id="rId16"/>
          <w:headerReference w:type="default" r:id="rId17"/>
          <w:footerReference w:type="even" r:id="rId18"/>
          <w:footerReference w:type="default" r:id="rId19"/>
          <w:headerReference w:type="first" r:id="rId20"/>
          <w:footerReference w:type="first" r:id="rId21"/>
          <w:pgSz w:w="11906" w:h="16838" w:code="9"/>
          <w:pgMar w:top="907" w:right="4649" w:bottom="4508" w:left="1304" w:header="340" w:footer="227" w:gutter="0"/>
          <w:cols w:space="720"/>
          <w:titlePg/>
        </w:sectPr>
      </w:pPr>
    </w:p>
    <w:p w:rsidR="002410E3" w:rsidRPr="002964A3" w:rsidRDefault="002410E3" w:rsidP="0030279D">
      <w:pPr>
        <w:pStyle w:val="Rubrik1"/>
        <w:rPr>
          <w:noProof w:val="0"/>
        </w:rPr>
      </w:pPr>
      <w:bookmarkStart w:id="15" w:name="_Toc318376738"/>
      <w:r w:rsidRPr="002964A3">
        <w:rPr>
          <w:noProof w:val="0"/>
        </w:rPr>
        <w:t>Innehållsförteckning</w:t>
      </w:r>
      <w:bookmarkEnd w:id="15"/>
    </w:p>
    <w:p w:rsidR="00736FD6" w:rsidRPr="002964A3" w:rsidRDefault="002410E3">
      <w:pPr>
        <w:pStyle w:val="Innehll1"/>
        <w:rPr>
          <w:sz w:val="24"/>
          <w:szCs w:val="24"/>
        </w:rPr>
      </w:pPr>
      <w:r w:rsidRPr="002964A3">
        <w:fldChar w:fldCharType="begin" w:fldLock="1"/>
      </w:r>
      <w:r w:rsidRPr="002964A3">
        <w:instrText xml:space="preserve"> TOC \o "1-4" </w:instrText>
      </w:r>
      <w:r w:rsidRPr="002964A3">
        <w:fldChar w:fldCharType="separate"/>
      </w:r>
      <w:r w:rsidR="00736FD6" w:rsidRPr="002964A3">
        <w:t>Sammanfattning</w:t>
      </w:r>
      <w:r w:rsidR="00736FD6" w:rsidRPr="002964A3">
        <w:tab/>
      </w:r>
      <w:r w:rsidR="00736FD6" w:rsidRPr="002964A3">
        <w:fldChar w:fldCharType="begin" w:fldLock="1"/>
      </w:r>
      <w:r w:rsidR="00736FD6" w:rsidRPr="002964A3">
        <w:instrText xml:space="preserve"> PAGEREF _Toc318376736 \h </w:instrText>
      </w:r>
      <w:r w:rsidR="00736FD6" w:rsidRPr="002964A3">
        <w:fldChar w:fldCharType="separate"/>
      </w:r>
      <w:r w:rsidR="00281B9A" w:rsidRPr="002964A3">
        <w:t>1</w:t>
      </w:r>
      <w:r w:rsidR="00736FD6" w:rsidRPr="002964A3">
        <w:fldChar w:fldCharType="end"/>
      </w:r>
    </w:p>
    <w:p w:rsidR="00736FD6" w:rsidRPr="002964A3" w:rsidRDefault="00736FD6">
      <w:pPr>
        <w:pStyle w:val="Innehll1"/>
        <w:rPr>
          <w:sz w:val="24"/>
          <w:szCs w:val="24"/>
        </w:rPr>
      </w:pPr>
      <w:r w:rsidRPr="002964A3">
        <w:t>Europarådets medlemsstater 2011</w:t>
      </w:r>
      <w:r w:rsidRPr="002964A3">
        <w:tab/>
      </w:r>
      <w:r w:rsidRPr="002964A3">
        <w:fldChar w:fldCharType="begin" w:fldLock="1"/>
      </w:r>
      <w:r w:rsidRPr="002964A3">
        <w:instrText xml:space="preserve"> PAGEREF _Toc318376737 \h </w:instrText>
      </w:r>
      <w:r w:rsidRPr="002964A3">
        <w:fldChar w:fldCharType="separate"/>
      </w:r>
      <w:r w:rsidR="00281B9A" w:rsidRPr="002964A3">
        <w:t>2</w:t>
      </w:r>
      <w:r w:rsidRPr="002964A3">
        <w:fldChar w:fldCharType="end"/>
      </w:r>
    </w:p>
    <w:p w:rsidR="00736FD6" w:rsidRPr="002964A3" w:rsidRDefault="00736FD6">
      <w:pPr>
        <w:pStyle w:val="Innehll1"/>
        <w:rPr>
          <w:sz w:val="24"/>
          <w:szCs w:val="24"/>
        </w:rPr>
      </w:pPr>
      <w:r w:rsidRPr="002964A3">
        <w:t>Innehållsförteckning</w:t>
      </w:r>
      <w:r w:rsidRPr="002964A3">
        <w:tab/>
      </w:r>
      <w:r w:rsidRPr="002964A3">
        <w:fldChar w:fldCharType="begin" w:fldLock="1"/>
      </w:r>
      <w:r w:rsidRPr="002964A3">
        <w:instrText xml:space="preserve"> PAGEREF _Toc318376738 \h </w:instrText>
      </w:r>
      <w:r w:rsidRPr="002964A3">
        <w:fldChar w:fldCharType="separate"/>
      </w:r>
      <w:r w:rsidR="00281B9A" w:rsidRPr="002964A3">
        <w:t>3</w:t>
      </w:r>
      <w:r w:rsidRPr="002964A3">
        <w:fldChar w:fldCharType="end"/>
      </w:r>
    </w:p>
    <w:p w:rsidR="00736FD6" w:rsidRPr="002964A3" w:rsidRDefault="00736FD6">
      <w:pPr>
        <w:pStyle w:val="Innehll1"/>
        <w:rPr>
          <w:sz w:val="24"/>
          <w:szCs w:val="24"/>
        </w:rPr>
      </w:pPr>
      <w:r w:rsidRPr="002964A3">
        <w:t>1 Europarådet och dess institutioner</w:t>
      </w:r>
      <w:r w:rsidRPr="002964A3">
        <w:tab/>
      </w:r>
      <w:r w:rsidRPr="002964A3">
        <w:fldChar w:fldCharType="begin" w:fldLock="1"/>
      </w:r>
      <w:r w:rsidRPr="002964A3">
        <w:instrText xml:space="preserve"> PAGEREF _Toc318376739 \h </w:instrText>
      </w:r>
      <w:r w:rsidRPr="002964A3">
        <w:fldChar w:fldCharType="separate"/>
      </w:r>
      <w:r w:rsidR="00281B9A" w:rsidRPr="002964A3">
        <w:t>6</w:t>
      </w:r>
      <w:r w:rsidRPr="002964A3">
        <w:fldChar w:fldCharType="end"/>
      </w:r>
    </w:p>
    <w:p w:rsidR="00736FD6" w:rsidRPr="002964A3" w:rsidRDefault="00736FD6">
      <w:pPr>
        <w:pStyle w:val="Innehll2"/>
        <w:rPr>
          <w:sz w:val="24"/>
          <w:szCs w:val="24"/>
        </w:rPr>
      </w:pPr>
      <w:r w:rsidRPr="002964A3">
        <w:t>1.1 Den parlamentariska församlingens roll och uppgifter</w:t>
      </w:r>
      <w:r w:rsidRPr="002964A3">
        <w:tab/>
      </w:r>
      <w:r w:rsidRPr="002964A3">
        <w:fldChar w:fldCharType="begin" w:fldLock="1"/>
      </w:r>
      <w:r w:rsidRPr="002964A3">
        <w:instrText xml:space="preserve"> PAGEREF _Toc318376740 \h </w:instrText>
      </w:r>
      <w:r w:rsidRPr="002964A3">
        <w:fldChar w:fldCharType="separate"/>
      </w:r>
      <w:r w:rsidR="00281B9A" w:rsidRPr="002964A3">
        <w:t>6</w:t>
      </w:r>
      <w:r w:rsidRPr="002964A3">
        <w:fldChar w:fldCharType="end"/>
      </w:r>
    </w:p>
    <w:p w:rsidR="00736FD6" w:rsidRPr="002964A3" w:rsidRDefault="00736FD6">
      <w:pPr>
        <w:pStyle w:val="Innehll3"/>
        <w:rPr>
          <w:sz w:val="24"/>
          <w:szCs w:val="24"/>
        </w:rPr>
      </w:pPr>
      <w:r w:rsidRPr="002964A3">
        <w:t>1.1.1 Sammansättning</w:t>
      </w:r>
      <w:r w:rsidRPr="002964A3">
        <w:tab/>
      </w:r>
      <w:r w:rsidRPr="002964A3">
        <w:fldChar w:fldCharType="begin" w:fldLock="1"/>
      </w:r>
      <w:r w:rsidRPr="002964A3">
        <w:instrText xml:space="preserve"> PAGEREF _Toc318376741 \h </w:instrText>
      </w:r>
      <w:r w:rsidRPr="002964A3">
        <w:fldChar w:fldCharType="separate"/>
      </w:r>
      <w:r w:rsidR="00281B9A" w:rsidRPr="002964A3">
        <w:t>6</w:t>
      </w:r>
      <w:r w:rsidRPr="002964A3">
        <w:fldChar w:fldCharType="end"/>
      </w:r>
    </w:p>
    <w:p w:rsidR="00736FD6" w:rsidRPr="002964A3" w:rsidRDefault="00736FD6">
      <w:pPr>
        <w:pStyle w:val="Innehll3"/>
        <w:rPr>
          <w:sz w:val="24"/>
          <w:szCs w:val="24"/>
        </w:rPr>
      </w:pPr>
      <w:r w:rsidRPr="002964A3">
        <w:t>1.1.2 Samspel mellan ministerkommittén  och den parlamentariska församlingen</w:t>
      </w:r>
      <w:r w:rsidRPr="002964A3">
        <w:tab/>
      </w:r>
      <w:r w:rsidRPr="002964A3">
        <w:fldChar w:fldCharType="begin" w:fldLock="1"/>
      </w:r>
      <w:r w:rsidRPr="002964A3">
        <w:instrText xml:space="preserve"> PAGEREF _Toc318376742 \h </w:instrText>
      </w:r>
      <w:r w:rsidRPr="002964A3">
        <w:fldChar w:fldCharType="separate"/>
      </w:r>
      <w:r w:rsidR="00281B9A" w:rsidRPr="002964A3">
        <w:t>7</w:t>
      </w:r>
      <w:r w:rsidRPr="002964A3">
        <w:fldChar w:fldCharType="end"/>
      </w:r>
    </w:p>
    <w:p w:rsidR="00736FD6" w:rsidRPr="002964A3" w:rsidRDefault="00736FD6">
      <w:pPr>
        <w:pStyle w:val="Innehll3"/>
        <w:rPr>
          <w:sz w:val="24"/>
          <w:szCs w:val="24"/>
        </w:rPr>
      </w:pPr>
      <w:r w:rsidRPr="002964A3">
        <w:t>1.1.3 De politiska grupperna</w:t>
      </w:r>
      <w:r w:rsidRPr="002964A3">
        <w:tab/>
      </w:r>
      <w:r w:rsidRPr="002964A3">
        <w:fldChar w:fldCharType="begin" w:fldLock="1"/>
      </w:r>
      <w:r w:rsidRPr="002964A3">
        <w:instrText xml:space="preserve"> PAGEREF _Toc318376743 \h </w:instrText>
      </w:r>
      <w:r w:rsidRPr="002964A3">
        <w:fldChar w:fldCharType="separate"/>
      </w:r>
      <w:r w:rsidR="00281B9A" w:rsidRPr="002964A3">
        <w:t>8</w:t>
      </w:r>
      <w:r w:rsidRPr="002964A3">
        <w:fldChar w:fldCharType="end"/>
      </w:r>
    </w:p>
    <w:p w:rsidR="00736FD6" w:rsidRPr="002964A3" w:rsidRDefault="00736FD6">
      <w:pPr>
        <w:pStyle w:val="Innehll3"/>
        <w:rPr>
          <w:sz w:val="24"/>
          <w:szCs w:val="24"/>
        </w:rPr>
      </w:pPr>
      <w:r w:rsidRPr="002964A3">
        <w:t>1.1.4 Församlingens externa relationer</w:t>
      </w:r>
      <w:r w:rsidRPr="002964A3">
        <w:tab/>
      </w:r>
      <w:r w:rsidRPr="002964A3">
        <w:fldChar w:fldCharType="begin" w:fldLock="1"/>
      </w:r>
      <w:r w:rsidRPr="002964A3">
        <w:instrText xml:space="preserve"> PAGEREF _Toc318376744 \h </w:instrText>
      </w:r>
      <w:r w:rsidRPr="002964A3">
        <w:fldChar w:fldCharType="separate"/>
      </w:r>
      <w:r w:rsidR="00281B9A" w:rsidRPr="002964A3">
        <w:t>8</w:t>
      </w:r>
      <w:r w:rsidRPr="002964A3">
        <w:fldChar w:fldCharType="end"/>
      </w:r>
    </w:p>
    <w:p w:rsidR="00736FD6" w:rsidRPr="002964A3" w:rsidRDefault="00736FD6">
      <w:pPr>
        <w:pStyle w:val="Innehll2"/>
        <w:rPr>
          <w:sz w:val="24"/>
          <w:szCs w:val="24"/>
        </w:rPr>
      </w:pPr>
      <w:r w:rsidRPr="002964A3">
        <w:t>1.2 Budget</w:t>
      </w:r>
      <w:r w:rsidRPr="002964A3">
        <w:tab/>
      </w:r>
      <w:r w:rsidRPr="002964A3">
        <w:fldChar w:fldCharType="begin" w:fldLock="1"/>
      </w:r>
      <w:r w:rsidRPr="002964A3">
        <w:instrText xml:space="preserve"> PAGEREF _Toc318376745 \h </w:instrText>
      </w:r>
      <w:r w:rsidRPr="002964A3">
        <w:fldChar w:fldCharType="separate"/>
      </w:r>
      <w:r w:rsidR="00281B9A" w:rsidRPr="002964A3">
        <w:t>8</w:t>
      </w:r>
      <w:r w:rsidRPr="002964A3">
        <w:fldChar w:fldCharType="end"/>
      </w:r>
    </w:p>
    <w:p w:rsidR="00736FD6" w:rsidRPr="002964A3" w:rsidRDefault="00736FD6">
      <w:pPr>
        <w:pStyle w:val="Innehll2"/>
        <w:rPr>
          <w:sz w:val="24"/>
          <w:szCs w:val="24"/>
        </w:rPr>
      </w:pPr>
      <w:r w:rsidRPr="002964A3">
        <w:t>1.3 Reformering av verksamheten</w:t>
      </w:r>
      <w:r w:rsidRPr="002964A3">
        <w:tab/>
      </w:r>
      <w:r w:rsidRPr="002964A3">
        <w:fldChar w:fldCharType="begin" w:fldLock="1"/>
      </w:r>
      <w:r w:rsidRPr="002964A3">
        <w:instrText xml:space="preserve"> PAGEREF _Toc318376746 \h </w:instrText>
      </w:r>
      <w:r w:rsidRPr="002964A3">
        <w:fldChar w:fldCharType="separate"/>
      </w:r>
      <w:r w:rsidR="00281B9A" w:rsidRPr="002964A3">
        <w:t>9</w:t>
      </w:r>
      <w:r w:rsidRPr="002964A3">
        <w:fldChar w:fldCharType="end"/>
      </w:r>
    </w:p>
    <w:p w:rsidR="00736FD6" w:rsidRPr="002964A3" w:rsidRDefault="00736FD6">
      <w:pPr>
        <w:pStyle w:val="Innehll2"/>
        <w:rPr>
          <w:sz w:val="24"/>
          <w:szCs w:val="24"/>
        </w:rPr>
      </w:pPr>
      <w:r w:rsidRPr="002964A3">
        <w:t>1.4 Europakonventionen och Europadomstolen</w:t>
      </w:r>
      <w:r w:rsidRPr="002964A3">
        <w:tab/>
      </w:r>
      <w:r w:rsidRPr="002964A3">
        <w:fldChar w:fldCharType="begin" w:fldLock="1"/>
      </w:r>
      <w:r w:rsidRPr="002964A3">
        <w:instrText xml:space="preserve"> PAGEREF _Toc318376747 \h </w:instrText>
      </w:r>
      <w:r w:rsidRPr="002964A3">
        <w:fldChar w:fldCharType="separate"/>
      </w:r>
      <w:r w:rsidR="00281B9A" w:rsidRPr="002964A3">
        <w:t>9</w:t>
      </w:r>
      <w:r w:rsidRPr="002964A3">
        <w:fldChar w:fldCharType="end"/>
      </w:r>
    </w:p>
    <w:p w:rsidR="00736FD6" w:rsidRPr="002964A3" w:rsidRDefault="00736FD6">
      <w:pPr>
        <w:pStyle w:val="Innehll3"/>
        <w:rPr>
          <w:sz w:val="24"/>
          <w:szCs w:val="24"/>
        </w:rPr>
      </w:pPr>
      <w:r w:rsidRPr="002964A3">
        <w:t>1.4.1 Avskaffandet av dödsstraffet</w:t>
      </w:r>
      <w:r w:rsidRPr="002964A3">
        <w:tab/>
      </w:r>
      <w:r w:rsidRPr="002964A3">
        <w:fldChar w:fldCharType="begin" w:fldLock="1"/>
      </w:r>
      <w:r w:rsidRPr="002964A3">
        <w:instrText xml:space="preserve"> PAGEREF _Toc318376748 \h </w:instrText>
      </w:r>
      <w:r w:rsidRPr="002964A3">
        <w:fldChar w:fldCharType="separate"/>
      </w:r>
      <w:r w:rsidR="00281B9A" w:rsidRPr="002964A3">
        <w:t>10</w:t>
      </w:r>
      <w:r w:rsidRPr="002964A3">
        <w:fldChar w:fldCharType="end"/>
      </w:r>
    </w:p>
    <w:p w:rsidR="00736FD6" w:rsidRPr="002964A3" w:rsidRDefault="00736FD6">
      <w:pPr>
        <w:pStyle w:val="Innehll2"/>
        <w:rPr>
          <w:sz w:val="24"/>
          <w:szCs w:val="24"/>
        </w:rPr>
      </w:pPr>
      <w:r w:rsidRPr="002964A3">
        <w:t>1.5 Europarådets kommissarie för mänskliga rättigheter</w:t>
      </w:r>
      <w:r w:rsidRPr="002964A3">
        <w:tab/>
      </w:r>
      <w:r w:rsidRPr="002964A3">
        <w:fldChar w:fldCharType="begin" w:fldLock="1"/>
      </w:r>
      <w:r w:rsidRPr="002964A3">
        <w:instrText xml:space="preserve"> PAGEREF _Toc318376749 \h </w:instrText>
      </w:r>
      <w:r w:rsidRPr="002964A3">
        <w:fldChar w:fldCharType="separate"/>
      </w:r>
      <w:r w:rsidR="00281B9A" w:rsidRPr="002964A3">
        <w:t>11</w:t>
      </w:r>
      <w:r w:rsidRPr="002964A3">
        <w:fldChar w:fldCharType="end"/>
      </w:r>
    </w:p>
    <w:p w:rsidR="00736FD6" w:rsidRPr="002964A3" w:rsidRDefault="00736FD6">
      <w:pPr>
        <w:pStyle w:val="Innehll2"/>
        <w:rPr>
          <w:sz w:val="24"/>
          <w:szCs w:val="24"/>
        </w:rPr>
      </w:pPr>
      <w:r w:rsidRPr="002964A3">
        <w:t>1.6 Kommittén för förhindrande av tortyr och omänsklig eller förnedrande behandling</w:t>
      </w:r>
      <w:r w:rsidRPr="002964A3">
        <w:tab/>
      </w:r>
      <w:r w:rsidRPr="002964A3">
        <w:fldChar w:fldCharType="begin" w:fldLock="1"/>
      </w:r>
      <w:r w:rsidRPr="002964A3">
        <w:instrText xml:space="preserve"> PAGEREF _Toc318376750 \h </w:instrText>
      </w:r>
      <w:r w:rsidRPr="002964A3">
        <w:fldChar w:fldCharType="separate"/>
      </w:r>
      <w:r w:rsidR="00281B9A" w:rsidRPr="002964A3">
        <w:t>11</w:t>
      </w:r>
      <w:r w:rsidRPr="002964A3">
        <w:fldChar w:fldCharType="end"/>
      </w:r>
    </w:p>
    <w:p w:rsidR="00736FD6" w:rsidRPr="002964A3" w:rsidRDefault="00736FD6">
      <w:pPr>
        <w:pStyle w:val="Innehll2"/>
        <w:rPr>
          <w:sz w:val="24"/>
          <w:szCs w:val="24"/>
        </w:rPr>
      </w:pPr>
      <w:r w:rsidRPr="002964A3">
        <w:t>1.7 Venedigkommissionen</w:t>
      </w:r>
      <w:r w:rsidRPr="002964A3">
        <w:tab/>
      </w:r>
      <w:r w:rsidRPr="002964A3">
        <w:fldChar w:fldCharType="begin" w:fldLock="1"/>
      </w:r>
      <w:r w:rsidRPr="002964A3">
        <w:instrText xml:space="preserve"> PAGEREF _Toc318376751 \h </w:instrText>
      </w:r>
      <w:r w:rsidRPr="002964A3">
        <w:fldChar w:fldCharType="separate"/>
      </w:r>
      <w:r w:rsidR="00281B9A" w:rsidRPr="002964A3">
        <w:t>11</w:t>
      </w:r>
      <w:r w:rsidRPr="002964A3">
        <w:fldChar w:fldCharType="end"/>
      </w:r>
    </w:p>
    <w:p w:rsidR="00736FD6" w:rsidRPr="002964A3" w:rsidRDefault="00736FD6">
      <w:pPr>
        <w:pStyle w:val="Innehll1"/>
        <w:rPr>
          <w:sz w:val="24"/>
          <w:szCs w:val="24"/>
        </w:rPr>
      </w:pPr>
      <w:r w:rsidRPr="002964A3">
        <w:t>2 Den parlamentariska församlingens verksamhet 2011</w:t>
      </w:r>
      <w:r w:rsidRPr="002964A3">
        <w:tab/>
      </w:r>
      <w:r w:rsidRPr="002964A3">
        <w:fldChar w:fldCharType="begin" w:fldLock="1"/>
      </w:r>
      <w:r w:rsidRPr="002964A3">
        <w:instrText xml:space="preserve"> PAGEREF _Toc318376752 \h </w:instrText>
      </w:r>
      <w:r w:rsidRPr="002964A3">
        <w:fldChar w:fldCharType="separate"/>
      </w:r>
      <w:r w:rsidR="00281B9A" w:rsidRPr="002964A3">
        <w:t>13</w:t>
      </w:r>
      <w:r w:rsidRPr="002964A3">
        <w:fldChar w:fldCharType="end"/>
      </w:r>
    </w:p>
    <w:p w:rsidR="00736FD6" w:rsidRPr="002964A3" w:rsidRDefault="00736FD6">
      <w:pPr>
        <w:pStyle w:val="Innehll2"/>
        <w:rPr>
          <w:sz w:val="24"/>
          <w:szCs w:val="24"/>
        </w:rPr>
      </w:pPr>
      <w:r w:rsidRPr="002964A3">
        <w:t>2.1 Den svenska delegationen</w:t>
      </w:r>
      <w:r w:rsidRPr="002964A3">
        <w:tab/>
      </w:r>
      <w:r w:rsidRPr="002964A3">
        <w:fldChar w:fldCharType="begin" w:fldLock="1"/>
      </w:r>
      <w:r w:rsidRPr="002964A3">
        <w:instrText xml:space="preserve"> PAGEREF _Toc318376753 \h </w:instrText>
      </w:r>
      <w:r w:rsidRPr="002964A3">
        <w:fldChar w:fldCharType="separate"/>
      </w:r>
      <w:r w:rsidR="00281B9A" w:rsidRPr="002964A3">
        <w:t>13</w:t>
      </w:r>
      <w:r w:rsidRPr="002964A3">
        <w:fldChar w:fldCharType="end"/>
      </w:r>
    </w:p>
    <w:p w:rsidR="00736FD6" w:rsidRPr="002964A3" w:rsidRDefault="00736FD6">
      <w:pPr>
        <w:pStyle w:val="Innehll3"/>
        <w:rPr>
          <w:sz w:val="24"/>
          <w:szCs w:val="24"/>
        </w:rPr>
      </w:pPr>
      <w:r w:rsidRPr="002964A3">
        <w:t>2.1.1 Delegationens möten</w:t>
      </w:r>
      <w:r w:rsidRPr="002964A3">
        <w:tab/>
      </w:r>
      <w:r w:rsidRPr="002964A3">
        <w:fldChar w:fldCharType="begin" w:fldLock="1"/>
      </w:r>
      <w:r w:rsidRPr="002964A3">
        <w:instrText xml:space="preserve"> PAGEREF _Toc318376754 \h </w:instrText>
      </w:r>
      <w:r w:rsidRPr="002964A3">
        <w:fldChar w:fldCharType="separate"/>
      </w:r>
      <w:r w:rsidR="00281B9A" w:rsidRPr="002964A3">
        <w:t>14</w:t>
      </w:r>
      <w:r w:rsidRPr="002964A3">
        <w:fldChar w:fldCharType="end"/>
      </w:r>
    </w:p>
    <w:p w:rsidR="00736FD6" w:rsidRPr="002964A3" w:rsidRDefault="00736FD6">
      <w:pPr>
        <w:pStyle w:val="Innehll3"/>
        <w:rPr>
          <w:sz w:val="24"/>
          <w:szCs w:val="24"/>
        </w:rPr>
      </w:pPr>
      <w:r w:rsidRPr="002964A3">
        <w:t>2.1.2 Fördjupningsområden</w:t>
      </w:r>
      <w:r w:rsidRPr="002964A3">
        <w:tab/>
      </w:r>
      <w:r w:rsidRPr="002964A3">
        <w:fldChar w:fldCharType="begin" w:fldLock="1"/>
      </w:r>
      <w:r w:rsidRPr="002964A3">
        <w:instrText xml:space="preserve"> PAGEREF _Toc318376755 \h </w:instrText>
      </w:r>
      <w:r w:rsidRPr="002964A3">
        <w:fldChar w:fldCharType="separate"/>
      </w:r>
      <w:r w:rsidR="00281B9A" w:rsidRPr="002964A3">
        <w:t>14</w:t>
      </w:r>
      <w:r w:rsidRPr="002964A3">
        <w:fldChar w:fldCharType="end"/>
      </w:r>
    </w:p>
    <w:p w:rsidR="00736FD6" w:rsidRPr="002964A3" w:rsidRDefault="00736FD6">
      <w:pPr>
        <w:pStyle w:val="Innehll3"/>
        <w:rPr>
          <w:sz w:val="24"/>
          <w:szCs w:val="24"/>
        </w:rPr>
      </w:pPr>
      <w:r w:rsidRPr="002964A3">
        <w:t>2.1.3 Övriga initiativ</w:t>
      </w:r>
      <w:r w:rsidRPr="002964A3">
        <w:tab/>
      </w:r>
      <w:r w:rsidRPr="002964A3">
        <w:fldChar w:fldCharType="begin" w:fldLock="1"/>
      </w:r>
      <w:r w:rsidRPr="002964A3">
        <w:instrText xml:space="preserve"> PAGEREF _Toc318376756 \h </w:instrText>
      </w:r>
      <w:r w:rsidRPr="002964A3">
        <w:fldChar w:fldCharType="separate"/>
      </w:r>
      <w:r w:rsidR="00281B9A" w:rsidRPr="002964A3">
        <w:t>14</w:t>
      </w:r>
      <w:r w:rsidRPr="002964A3">
        <w:fldChar w:fldCharType="end"/>
      </w:r>
    </w:p>
    <w:p w:rsidR="00736FD6" w:rsidRPr="002964A3" w:rsidRDefault="00736FD6">
      <w:pPr>
        <w:pStyle w:val="Innehll2"/>
        <w:rPr>
          <w:sz w:val="24"/>
          <w:szCs w:val="24"/>
        </w:rPr>
      </w:pPr>
      <w:r w:rsidRPr="002964A3">
        <w:t>2.2 Granskning av åtaganden</w:t>
      </w:r>
      <w:r w:rsidRPr="002964A3">
        <w:tab/>
      </w:r>
      <w:r w:rsidRPr="002964A3">
        <w:fldChar w:fldCharType="begin" w:fldLock="1"/>
      </w:r>
      <w:r w:rsidRPr="002964A3">
        <w:instrText xml:space="preserve"> PAGEREF _Toc318376757 \h </w:instrText>
      </w:r>
      <w:r w:rsidRPr="002964A3">
        <w:fldChar w:fldCharType="separate"/>
      </w:r>
      <w:r w:rsidR="00281B9A" w:rsidRPr="002964A3">
        <w:t>15</w:t>
      </w:r>
      <w:r w:rsidRPr="002964A3">
        <w:fldChar w:fldCharType="end"/>
      </w:r>
    </w:p>
    <w:p w:rsidR="00736FD6" w:rsidRPr="002964A3" w:rsidRDefault="00736FD6">
      <w:pPr>
        <w:pStyle w:val="Innehll3"/>
        <w:rPr>
          <w:sz w:val="24"/>
          <w:szCs w:val="24"/>
        </w:rPr>
      </w:pPr>
      <w:r w:rsidRPr="002964A3">
        <w:t>2.2.1 Granskningsutskottets årsrapport</w:t>
      </w:r>
      <w:r w:rsidRPr="002964A3">
        <w:tab/>
      </w:r>
      <w:r w:rsidRPr="002964A3">
        <w:fldChar w:fldCharType="begin" w:fldLock="1"/>
      </w:r>
      <w:r w:rsidRPr="002964A3">
        <w:instrText xml:space="preserve"> PAGEREF _Toc318376758 \h </w:instrText>
      </w:r>
      <w:r w:rsidRPr="002964A3">
        <w:fldChar w:fldCharType="separate"/>
      </w:r>
      <w:r w:rsidR="00281B9A" w:rsidRPr="002964A3">
        <w:t>15</w:t>
      </w:r>
      <w:r w:rsidRPr="002964A3">
        <w:fldChar w:fldCharType="end"/>
      </w:r>
    </w:p>
    <w:p w:rsidR="00736FD6" w:rsidRPr="002964A3" w:rsidRDefault="00736FD6">
      <w:pPr>
        <w:pStyle w:val="Innehll3"/>
        <w:rPr>
          <w:sz w:val="24"/>
          <w:szCs w:val="24"/>
        </w:rPr>
      </w:pPr>
      <w:r w:rsidRPr="002964A3">
        <w:t>2.2.2 Demokratins tillstånd i Ungern</w:t>
      </w:r>
      <w:r w:rsidRPr="002964A3">
        <w:tab/>
      </w:r>
      <w:r w:rsidRPr="002964A3">
        <w:fldChar w:fldCharType="begin" w:fldLock="1"/>
      </w:r>
      <w:r w:rsidRPr="002964A3">
        <w:instrText xml:space="preserve"> PAGEREF _Toc318376759 \h </w:instrText>
      </w:r>
      <w:r w:rsidRPr="002964A3">
        <w:fldChar w:fldCharType="separate"/>
      </w:r>
      <w:r w:rsidR="00281B9A" w:rsidRPr="002964A3">
        <w:t>16</w:t>
      </w:r>
      <w:r w:rsidRPr="002964A3">
        <w:fldChar w:fldCharType="end"/>
      </w:r>
    </w:p>
    <w:p w:rsidR="00736FD6" w:rsidRPr="002964A3" w:rsidRDefault="00736FD6">
      <w:pPr>
        <w:pStyle w:val="Innehll3"/>
        <w:rPr>
          <w:sz w:val="24"/>
          <w:szCs w:val="24"/>
        </w:rPr>
      </w:pPr>
      <w:r w:rsidRPr="002964A3">
        <w:t>2.2.3 Georgiens uppfyllande av sina åtaganden gentemot Europarådet</w:t>
      </w:r>
      <w:r w:rsidRPr="002964A3">
        <w:tab/>
      </w:r>
      <w:r w:rsidRPr="002964A3">
        <w:fldChar w:fldCharType="begin" w:fldLock="1"/>
      </w:r>
      <w:r w:rsidRPr="002964A3">
        <w:instrText xml:space="preserve"> PAGEREF _Toc318376760 \h </w:instrText>
      </w:r>
      <w:r w:rsidRPr="002964A3">
        <w:fldChar w:fldCharType="separate"/>
      </w:r>
      <w:r w:rsidR="00281B9A" w:rsidRPr="002964A3">
        <w:t>16</w:t>
      </w:r>
      <w:r w:rsidRPr="002964A3">
        <w:fldChar w:fldCharType="end"/>
      </w:r>
    </w:p>
    <w:p w:rsidR="00736FD6" w:rsidRPr="002964A3" w:rsidRDefault="00736FD6">
      <w:pPr>
        <w:pStyle w:val="Innehll3"/>
        <w:rPr>
          <w:sz w:val="24"/>
          <w:szCs w:val="24"/>
        </w:rPr>
      </w:pPr>
      <w:r w:rsidRPr="002964A3">
        <w:t>2.2.4 Hur de demokratiska institutionerna i Armenien fungerar</w:t>
      </w:r>
      <w:r w:rsidRPr="002964A3">
        <w:tab/>
      </w:r>
      <w:r w:rsidRPr="002964A3">
        <w:fldChar w:fldCharType="begin" w:fldLock="1"/>
      </w:r>
      <w:r w:rsidRPr="002964A3">
        <w:instrText xml:space="preserve"> PAGEREF _Toc318376761 \h </w:instrText>
      </w:r>
      <w:r w:rsidRPr="002964A3">
        <w:fldChar w:fldCharType="separate"/>
      </w:r>
      <w:r w:rsidR="00281B9A" w:rsidRPr="002964A3">
        <w:t>16</w:t>
      </w:r>
      <w:r w:rsidRPr="002964A3">
        <w:fldChar w:fldCharType="end"/>
      </w:r>
    </w:p>
    <w:p w:rsidR="00736FD6" w:rsidRPr="002964A3" w:rsidRDefault="00736FD6">
      <w:pPr>
        <w:pStyle w:val="Innehll3"/>
        <w:rPr>
          <w:sz w:val="24"/>
          <w:szCs w:val="24"/>
        </w:rPr>
      </w:pPr>
      <w:r w:rsidRPr="002964A3">
        <w:t>2.2.5 Valövervakning</w:t>
      </w:r>
      <w:r w:rsidRPr="002964A3">
        <w:tab/>
      </w:r>
      <w:r w:rsidRPr="002964A3">
        <w:fldChar w:fldCharType="begin" w:fldLock="1"/>
      </w:r>
      <w:r w:rsidRPr="002964A3">
        <w:instrText xml:space="preserve"> PAGEREF _Toc318376762 \h </w:instrText>
      </w:r>
      <w:r w:rsidRPr="002964A3">
        <w:fldChar w:fldCharType="separate"/>
      </w:r>
      <w:r w:rsidR="00281B9A" w:rsidRPr="002964A3">
        <w:t>17</w:t>
      </w:r>
      <w:r w:rsidRPr="002964A3">
        <w:fldChar w:fldCharType="end"/>
      </w:r>
    </w:p>
    <w:p w:rsidR="00736FD6" w:rsidRPr="002964A3" w:rsidRDefault="00736FD6">
      <w:pPr>
        <w:pStyle w:val="Innehll2"/>
        <w:rPr>
          <w:sz w:val="24"/>
          <w:szCs w:val="24"/>
        </w:rPr>
      </w:pPr>
      <w:r w:rsidRPr="002964A3">
        <w:t>2.3 Politiska frågor</w:t>
      </w:r>
      <w:r w:rsidRPr="002964A3">
        <w:tab/>
      </w:r>
      <w:r w:rsidRPr="002964A3">
        <w:fldChar w:fldCharType="begin" w:fldLock="1"/>
      </w:r>
      <w:r w:rsidRPr="002964A3">
        <w:instrText xml:space="preserve"> PAGEREF _Toc318376763 \h </w:instrText>
      </w:r>
      <w:r w:rsidRPr="002964A3">
        <w:fldChar w:fldCharType="separate"/>
      </w:r>
      <w:r w:rsidR="00281B9A" w:rsidRPr="002964A3">
        <w:t>17</w:t>
      </w:r>
      <w:r w:rsidRPr="002964A3">
        <w:fldChar w:fldCharType="end"/>
      </w:r>
    </w:p>
    <w:p w:rsidR="00736FD6" w:rsidRPr="002964A3" w:rsidRDefault="00736FD6">
      <w:pPr>
        <w:pStyle w:val="Innehll3"/>
        <w:rPr>
          <w:sz w:val="24"/>
          <w:szCs w:val="24"/>
        </w:rPr>
      </w:pPr>
      <w:r w:rsidRPr="002964A3">
        <w:t>2.3.1 Utvecklingen i Vitryssland</w:t>
      </w:r>
      <w:r w:rsidRPr="002964A3">
        <w:tab/>
      </w:r>
      <w:r w:rsidRPr="002964A3">
        <w:fldChar w:fldCharType="begin" w:fldLock="1"/>
      </w:r>
      <w:r w:rsidRPr="002964A3">
        <w:instrText xml:space="preserve"> PAGEREF _Toc318376764 \h </w:instrText>
      </w:r>
      <w:r w:rsidRPr="002964A3">
        <w:fldChar w:fldCharType="separate"/>
      </w:r>
      <w:r w:rsidR="00281B9A" w:rsidRPr="002964A3">
        <w:t>17</w:t>
      </w:r>
      <w:r w:rsidRPr="002964A3">
        <w:fldChar w:fldCharType="end"/>
      </w:r>
    </w:p>
    <w:p w:rsidR="00736FD6" w:rsidRPr="002964A3" w:rsidRDefault="00736FD6">
      <w:pPr>
        <w:pStyle w:val="Innehll3"/>
        <w:rPr>
          <w:sz w:val="24"/>
          <w:szCs w:val="24"/>
        </w:rPr>
      </w:pPr>
      <w:r w:rsidRPr="002964A3">
        <w:t>2.3.2 Situationen i Tunisien</w:t>
      </w:r>
      <w:r w:rsidRPr="002964A3">
        <w:tab/>
      </w:r>
      <w:r w:rsidRPr="002964A3">
        <w:fldChar w:fldCharType="begin" w:fldLock="1"/>
      </w:r>
      <w:r w:rsidRPr="002964A3">
        <w:instrText xml:space="preserve"> PAGEREF _Toc318376765 \h </w:instrText>
      </w:r>
      <w:r w:rsidRPr="002964A3">
        <w:fldChar w:fldCharType="separate"/>
      </w:r>
      <w:r w:rsidR="00281B9A" w:rsidRPr="002964A3">
        <w:t>17</w:t>
      </w:r>
      <w:r w:rsidRPr="002964A3">
        <w:fldChar w:fldCharType="end"/>
      </w:r>
    </w:p>
    <w:p w:rsidR="00736FD6" w:rsidRPr="002964A3" w:rsidRDefault="00736FD6">
      <w:pPr>
        <w:pStyle w:val="Innehll3"/>
        <w:rPr>
          <w:sz w:val="24"/>
          <w:szCs w:val="24"/>
        </w:rPr>
      </w:pPr>
      <w:r w:rsidRPr="002964A3">
        <w:t>2.3.3 Aktuell debatt: situationen i Nordafrika</w:t>
      </w:r>
      <w:r w:rsidRPr="002964A3">
        <w:tab/>
      </w:r>
      <w:r w:rsidRPr="002964A3">
        <w:fldChar w:fldCharType="begin" w:fldLock="1"/>
      </w:r>
      <w:r w:rsidRPr="002964A3">
        <w:instrText xml:space="preserve"> PAGEREF _Toc318376766 \h </w:instrText>
      </w:r>
      <w:r w:rsidRPr="002964A3">
        <w:fldChar w:fldCharType="separate"/>
      </w:r>
      <w:r w:rsidR="00281B9A" w:rsidRPr="002964A3">
        <w:t>18</w:t>
      </w:r>
      <w:r w:rsidRPr="002964A3">
        <w:fldChar w:fldCharType="end"/>
      </w:r>
    </w:p>
    <w:p w:rsidR="00736FD6" w:rsidRPr="002964A3" w:rsidRDefault="00736FD6">
      <w:pPr>
        <w:pStyle w:val="Innehll3"/>
        <w:rPr>
          <w:sz w:val="24"/>
          <w:szCs w:val="24"/>
        </w:rPr>
      </w:pPr>
      <w:r w:rsidRPr="002964A3">
        <w:t>2.3.4 Marocko får status som ”partner för demokrati”</w:t>
      </w:r>
      <w:r w:rsidRPr="002964A3">
        <w:tab/>
      </w:r>
      <w:r w:rsidRPr="002964A3">
        <w:fldChar w:fldCharType="begin" w:fldLock="1"/>
      </w:r>
      <w:r w:rsidRPr="002964A3">
        <w:instrText xml:space="preserve"> PAGEREF _Toc318376767 \h </w:instrText>
      </w:r>
      <w:r w:rsidRPr="002964A3">
        <w:fldChar w:fldCharType="separate"/>
      </w:r>
      <w:r w:rsidR="00281B9A" w:rsidRPr="002964A3">
        <w:t>18</w:t>
      </w:r>
      <w:r w:rsidRPr="002964A3">
        <w:fldChar w:fldCharType="end"/>
      </w:r>
    </w:p>
    <w:p w:rsidR="00736FD6" w:rsidRPr="002964A3" w:rsidRDefault="00736FD6">
      <w:pPr>
        <w:pStyle w:val="Innehll3"/>
        <w:rPr>
          <w:sz w:val="24"/>
          <w:szCs w:val="24"/>
        </w:rPr>
      </w:pPr>
      <w:r w:rsidRPr="002964A3">
        <w:t>2.3.5 Aktuell debatt: situationen i Syrien och Libyen</w:t>
      </w:r>
      <w:r w:rsidRPr="002964A3">
        <w:tab/>
      </w:r>
      <w:r w:rsidRPr="002964A3">
        <w:fldChar w:fldCharType="begin" w:fldLock="1"/>
      </w:r>
      <w:r w:rsidRPr="002964A3">
        <w:instrText xml:space="preserve"> PAGEREF _Toc318376768 \h </w:instrText>
      </w:r>
      <w:r w:rsidRPr="002964A3">
        <w:fldChar w:fldCharType="separate"/>
      </w:r>
      <w:r w:rsidR="00281B9A" w:rsidRPr="002964A3">
        <w:t>19</w:t>
      </w:r>
      <w:r w:rsidRPr="002964A3">
        <w:fldChar w:fldCharType="end"/>
      </w:r>
    </w:p>
    <w:p w:rsidR="00736FD6" w:rsidRPr="002964A3" w:rsidRDefault="00736FD6">
      <w:pPr>
        <w:pStyle w:val="Innehll3"/>
        <w:rPr>
          <w:sz w:val="24"/>
          <w:szCs w:val="24"/>
        </w:rPr>
      </w:pPr>
      <w:r w:rsidRPr="002964A3">
        <w:t>2.3.6 Palestinas nationella råd får status som ”partner för demokrati”</w:t>
      </w:r>
      <w:r w:rsidRPr="002964A3">
        <w:tab/>
      </w:r>
      <w:r w:rsidRPr="002964A3">
        <w:fldChar w:fldCharType="begin" w:fldLock="1"/>
      </w:r>
      <w:r w:rsidRPr="002964A3">
        <w:instrText xml:space="preserve"> PAGEREF _Toc318376769 \h </w:instrText>
      </w:r>
      <w:r w:rsidRPr="002964A3">
        <w:fldChar w:fldCharType="separate"/>
      </w:r>
      <w:r w:rsidR="00281B9A" w:rsidRPr="002964A3">
        <w:t>19</w:t>
      </w:r>
      <w:r w:rsidRPr="002964A3">
        <w:fldChar w:fldCharType="end"/>
      </w:r>
    </w:p>
    <w:p w:rsidR="00736FD6" w:rsidRPr="002964A3" w:rsidRDefault="00736FD6">
      <w:pPr>
        <w:pStyle w:val="Innehll3"/>
        <w:rPr>
          <w:sz w:val="24"/>
          <w:szCs w:val="24"/>
        </w:rPr>
      </w:pPr>
      <w:r w:rsidRPr="002964A3">
        <w:t>2.3.7 Samarbete mellan Europarådet och de framväxande demokratierna i arabvärlden</w:t>
      </w:r>
      <w:r w:rsidRPr="002964A3">
        <w:tab/>
      </w:r>
      <w:r w:rsidRPr="002964A3">
        <w:fldChar w:fldCharType="begin" w:fldLock="1"/>
      </w:r>
      <w:r w:rsidRPr="002964A3">
        <w:instrText xml:space="preserve"> PAGEREF _Toc318376770 \h </w:instrText>
      </w:r>
      <w:r w:rsidRPr="002964A3">
        <w:fldChar w:fldCharType="separate"/>
      </w:r>
      <w:r w:rsidR="00281B9A" w:rsidRPr="002964A3">
        <w:t>19</w:t>
      </w:r>
      <w:r w:rsidRPr="002964A3">
        <w:fldChar w:fldCharType="end"/>
      </w:r>
    </w:p>
    <w:p w:rsidR="00736FD6" w:rsidRPr="002964A3" w:rsidRDefault="00736FD6">
      <w:pPr>
        <w:pStyle w:val="Innehll3"/>
        <w:rPr>
          <w:sz w:val="24"/>
          <w:szCs w:val="24"/>
        </w:rPr>
      </w:pPr>
      <w:r w:rsidRPr="002964A3">
        <w:t>2.3.8 Den politiska situationen på Balkan</w:t>
      </w:r>
      <w:r w:rsidRPr="002964A3">
        <w:tab/>
      </w:r>
      <w:r w:rsidRPr="002964A3">
        <w:fldChar w:fldCharType="begin" w:fldLock="1"/>
      </w:r>
      <w:r w:rsidRPr="002964A3">
        <w:instrText xml:space="preserve"> PAGEREF _Toc318376771 \h </w:instrText>
      </w:r>
      <w:r w:rsidRPr="002964A3">
        <w:fldChar w:fldCharType="separate"/>
      </w:r>
      <w:r w:rsidR="00281B9A" w:rsidRPr="002964A3">
        <w:t>19</w:t>
      </w:r>
      <w:r w:rsidRPr="002964A3">
        <w:fldChar w:fldCharType="end"/>
      </w:r>
    </w:p>
    <w:p w:rsidR="00736FD6" w:rsidRPr="002964A3" w:rsidRDefault="00736FD6">
      <w:pPr>
        <w:pStyle w:val="Innehll3"/>
        <w:rPr>
          <w:sz w:val="24"/>
          <w:szCs w:val="24"/>
        </w:rPr>
      </w:pPr>
      <w:r w:rsidRPr="002964A3">
        <w:t>2.3.9 Europeiskt forum för demokratins framtid</w:t>
      </w:r>
      <w:r w:rsidRPr="002964A3">
        <w:tab/>
      </w:r>
      <w:r w:rsidRPr="002964A3">
        <w:fldChar w:fldCharType="begin" w:fldLock="1"/>
      </w:r>
      <w:r w:rsidRPr="002964A3">
        <w:instrText xml:space="preserve"> PAGEREF _Toc318376772 \h </w:instrText>
      </w:r>
      <w:r w:rsidRPr="002964A3">
        <w:fldChar w:fldCharType="separate"/>
      </w:r>
      <w:r w:rsidR="00281B9A" w:rsidRPr="002964A3">
        <w:t>20</w:t>
      </w:r>
      <w:r w:rsidRPr="002964A3">
        <w:fldChar w:fldCharType="end"/>
      </w:r>
    </w:p>
    <w:p w:rsidR="00736FD6" w:rsidRPr="002964A3" w:rsidRDefault="00736FD6">
      <w:pPr>
        <w:pStyle w:val="Innehll2"/>
        <w:rPr>
          <w:sz w:val="24"/>
          <w:szCs w:val="24"/>
        </w:rPr>
      </w:pPr>
      <w:r w:rsidRPr="002964A3">
        <w:t>2.4 Juridiska frågor och mänskliga rättigheter</w:t>
      </w:r>
      <w:r w:rsidRPr="002964A3">
        <w:tab/>
      </w:r>
      <w:r w:rsidRPr="002964A3">
        <w:fldChar w:fldCharType="begin" w:fldLock="1"/>
      </w:r>
      <w:r w:rsidRPr="002964A3">
        <w:instrText xml:space="preserve"> PAGEREF _Toc318376773 \h </w:instrText>
      </w:r>
      <w:r w:rsidRPr="002964A3">
        <w:fldChar w:fldCharType="separate"/>
      </w:r>
      <w:r w:rsidR="00281B9A" w:rsidRPr="002964A3">
        <w:t>20</w:t>
      </w:r>
      <w:r w:rsidRPr="002964A3">
        <w:fldChar w:fldCharType="end"/>
      </w:r>
    </w:p>
    <w:p w:rsidR="00736FD6" w:rsidRPr="002964A3" w:rsidRDefault="00736FD6">
      <w:pPr>
        <w:pStyle w:val="Innehll3"/>
        <w:rPr>
          <w:sz w:val="24"/>
          <w:szCs w:val="24"/>
        </w:rPr>
      </w:pPr>
      <w:r w:rsidRPr="002964A3">
        <w:t>2.4.1 Omänsklig behandling av människor och illegal organhandel i Kosovo</w:t>
      </w:r>
      <w:r w:rsidRPr="002964A3">
        <w:tab/>
      </w:r>
      <w:r w:rsidRPr="002964A3">
        <w:fldChar w:fldCharType="begin" w:fldLock="1"/>
      </w:r>
      <w:r w:rsidRPr="002964A3">
        <w:instrText xml:space="preserve"> PAGEREF _Toc318376774 \h </w:instrText>
      </w:r>
      <w:r w:rsidRPr="002964A3">
        <w:fldChar w:fldCharType="separate"/>
      </w:r>
      <w:r w:rsidR="00281B9A" w:rsidRPr="002964A3">
        <w:t>20</w:t>
      </w:r>
      <w:r w:rsidRPr="002964A3">
        <w:fldChar w:fldCharType="end"/>
      </w:r>
    </w:p>
    <w:p w:rsidR="00736FD6" w:rsidRPr="002964A3" w:rsidRDefault="00736FD6">
      <w:pPr>
        <w:pStyle w:val="Innehll3"/>
        <w:rPr>
          <w:sz w:val="24"/>
          <w:szCs w:val="24"/>
        </w:rPr>
      </w:pPr>
      <w:r w:rsidRPr="002964A3">
        <w:t>2.4.2 Verkställigheten av domar från Europadomstolen för mänskliga rättigheter</w:t>
      </w:r>
      <w:r w:rsidRPr="002964A3">
        <w:tab/>
      </w:r>
      <w:r w:rsidRPr="002964A3">
        <w:fldChar w:fldCharType="begin" w:fldLock="1"/>
      </w:r>
      <w:r w:rsidRPr="002964A3">
        <w:instrText xml:space="preserve"> PAGEREF _Toc318376775 \h </w:instrText>
      </w:r>
      <w:r w:rsidRPr="002964A3">
        <w:fldChar w:fldCharType="separate"/>
      </w:r>
      <w:r w:rsidR="00281B9A" w:rsidRPr="002964A3">
        <w:t>20</w:t>
      </w:r>
      <w:r w:rsidRPr="002964A3">
        <w:fldChar w:fldCharType="end"/>
      </w:r>
    </w:p>
    <w:p w:rsidR="00736FD6" w:rsidRPr="002964A3" w:rsidRDefault="00736FD6">
      <w:pPr>
        <w:pStyle w:val="Innehll3"/>
        <w:rPr>
          <w:sz w:val="24"/>
          <w:szCs w:val="24"/>
        </w:rPr>
      </w:pPr>
      <w:r w:rsidRPr="002964A3">
        <w:t>2.4.3 Årlig aktivitetsrapport 2010 från Europarådets kommissionär för mänskliga rättigheter</w:t>
      </w:r>
      <w:r w:rsidRPr="002964A3">
        <w:tab/>
      </w:r>
      <w:r w:rsidRPr="002964A3">
        <w:fldChar w:fldCharType="begin" w:fldLock="1"/>
      </w:r>
      <w:r w:rsidRPr="002964A3">
        <w:instrText xml:space="preserve"> PAGEREF _Toc318376776 \h </w:instrText>
      </w:r>
      <w:r w:rsidRPr="002964A3">
        <w:fldChar w:fldCharType="separate"/>
      </w:r>
      <w:r w:rsidR="00281B9A" w:rsidRPr="002964A3">
        <w:t>21</w:t>
      </w:r>
      <w:r w:rsidRPr="002964A3">
        <w:fldChar w:fldCharType="end"/>
      </w:r>
    </w:p>
    <w:p w:rsidR="00736FD6" w:rsidRPr="002964A3" w:rsidRDefault="00736FD6">
      <w:pPr>
        <w:pStyle w:val="Innehll3"/>
        <w:rPr>
          <w:sz w:val="24"/>
          <w:szCs w:val="24"/>
        </w:rPr>
      </w:pPr>
      <w:r w:rsidRPr="002964A3">
        <w:t>2.4.4 Leva tillsammans i 21:a århundradets Europa: uppföljning av Europarådets rapport</w:t>
      </w:r>
      <w:r w:rsidRPr="002964A3">
        <w:tab/>
      </w:r>
      <w:r w:rsidRPr="002964A3">
        <w:fldChar w:fldCharType="begin" w:fldLock="1"/>
      </w:r>
      <w:r w:rsidRPr="002964A3">
        <w:instrText xml:space="preserve"> PAGEREF _Toc318376777 \h </w:instrText>
      </w:r>
      <w:r w:rsidRPr="002964A3">
        <w:fldChar w:fldCharType="separate"/>
      </w:r>
      <w:r w:rsidR="00281B9A" w:rsidRPr="002964A3">
        <w:t>21</w:t>
      </w:r>
      <w:r w:rsidRPr="002964A3">
        <w:fldChar w:fldCharType="end"/>
      </w:r>
    </w:p>
    <w:p w:rsidR="00736FD6" w:rsidRPr="002964A3" w:rsidRDefault="00736FD6">
      <w:pPr>
        <w:pStyle w:val="Innehll3"/>
        <w:rPr>
          <w:sz w:val="24"/>
          <w:szCs w:val="24"/>
        </w:rPr>
      </w:pPr>
      <w:r w:rsidRPr="002964A3">
        <w:t>2.4.5 Lissabonfördragets inverkan på Europarådet</w:t>
      </w:r>
      <w:r w:rsidRPr="002964A3">
        <w:tab/>
      </w:r>
      <w:r w:rsidRPr="002964A3">
        <w:fldChar w:fldCharType="begin" w:fldLock="1"/>
      </w:r>
      <w:r w:rsidRPr="002964A3">
        <w:instrText xml:space="preserve"> PAGEREF _Toc318376778 \h </w:instrText>
      </w:r>
      <w:r w:rsidRPr="002964A3">
        <w:fldChar w:fldCharType="separate"/>
      </w:r>
      <w:r w:rsidR="00281B9A" w:rsidRPr="002964A3">
        <w:t>22</w:t>
      </w:r>
      <w:r w:rsidRPr="002964A3">
        <w:fldChar w:fldCharType="end"/>
      </w:r>
    </w:p>
    <w:p w:rsidR="00736FD6" w:rsidRPr="002964A3" w:rsidRDefault="00736FD6">
      <w:pPr>
        <w:pStyle w:val="Innehll2"/>
        <w:rPr>
          <w:sz w:val="24"/>
          <w:szCs w:val="24"/>
        </w:rPr>
      </w:pPr>
      <w:r w:rsidRPr="002964A3">
        <w:t>2.5 Ekonomiska frågor</w:t>
      </w:r>
      <w:r w:rsidRPr="002964A3">
        <w:tab/>
      </w:r>
      <w:r w:rsidRPr="002964A3">
        <w:fldChar w:fldCharType="begin" w:fldLock="1"/>
      </w:r>
      <w:r w:rsidRPr="002964A3">
        <w:instrText xml:space="preserve"> PAGEREF _Toc318376779 \h </w:instrText>
      </w:r>
      <w:r w:rsidRPr="002964A3">
        <w:fldChar w:fldCharType="separate"/>
      </w:r>
      <w:r w:rsidR="00281B9A" w:rsidRPr="002964A3">
        <w:t>22</w:t>
      </w:r>
      <w:r w:rsidRPr="002964A3">
        <w:fldChar w:fldCharType="end"/>
      </w:r>
    </w:p>
    <w:p w:rsidR="00736FD6" w:rsidRPr="002964A3" w:rsidRDefault="00736FD6">
      <w:pPr>
        <w:pStyle w:val="Innehll3"/>
        <w:rPr>
          <w:sz w:val="24"/>
          <w:szCs w:val="24"/>
        </w:rPr>
      </w:pPr>
      <w:r w:rsidRPr="002964A3">
        <w:t>2.5.1 EU:s östliga partnerskap och den ekonomiska utvecklingen i östra Europa</w:t>
      </w:r>
      <w:r w:rsidRPr="002964A3">
        <w:tab/>
      </w:r>
      <w:r w:rsidRPr="002964A3">
        <w:fldChar w:fldCharType="begin" w:fldLock="1"/>
      </w:r>
      <w:r w:rsidRPr="002964A3">
        <w:instrText xml:space="preserve"> PAGEREF _Toc318376780 \h </w:instrText>
      </w:r>
      <w:r w:rsidRPr="002964A3">
        <w:fldChar w:fldCharType="separate"/>
      </w:r>
      <w:r w:rsidR="00281B9A" w:rsidRPr="002964A3">
        <w:t>22</w:t>
      </w:r>
      <w:r w:rsidRPr="002964A3">
        <w:fldChar w:fldCharType="end"/>
      </w:r>
    </w:p>
    <w:p w:rsidR="00736FD6" w:rsidRPr="002964A3" w:rsidRDefault="00736FD6">
      <w:pPr>
        <w:pStyle w:val="Innehll3"/>
        <w:rPr>
          <w:sz w:val="24"/>
          <w:szCs w:val="24"/>
        </w:rPr>
      </w:pPr>
      <w:r w:rsidRPr="002964A3">
        <w:t>2.5.2 OECD:s verksamhet 2010–2011</w:t>
      </w:r>
      <w:r w:rsidRPr="002964A3">
        <w:tab/>
      </w:r>
      <w:r w:rsidRPr="002964A3">
        <w:fldChar w:fldCharType="begin" w:fldLock="1"/>
      </w:r>
      <w:r w:rsidRPr="002964A3">
        <w:instrText xml:space="preserve"> PAGEREF _Toc318376781 \h </w:instrText>
      </w:r>
      <w:r w:rsidRPr="002964A3">
        <w:fldChar w:fldCharType="separate"/>
      </w:r>
      <w:r w:rsidR="00281B9A" w:rsidRPr="002964A3">
        <w:t>22</w:t>
      </w:r>
      <w:r w:rsidRPr="002964A3">
        <w:fldChar w:fldCharType="end"/>
      </w:r>
    </w:p>
    <w:p w:rsidR="00736FD6" w:rsidRPr="002964A3" w:rsidRDefault="00736FD6">
      <w:pPr>
        <w:pStyle w:val="Innehll2"/>
        <w:rPr>
          <w:sz w:val="24"/>
          <w:szCs w:val="24"/>
        </w:rPr>
      </w:pPr>
      <w:r w:rsidRPr="002964A3">
        <w:t>2.6 Kultur och medier</w:t>
      </w:r>
      <w:r w:rsidRPr="002964A3">
        <w:tab/>
      </w:r>
      <w:r w:rsidRPr="002964A3">
        <w:fldChar w:fldCharType="begin" w:fldLock="1"/>
      </w:r>
      <w:r w:rsidRPr="002964A3">
        <w:instrText xml:space="preserve"> PAGEREF _Toc318376782 \h </w:instrText>
      </w:r>
      <w:r w:rsidRPr="002964A3">
        <w:fldChar w:fldCharType="separate"/>
      </w:r>
      <w:r w:rsidR="00281B9A" w:rsidRPr="002964A3">
        <w:t>23</w:t>
      </w:r>
      <w:r w:rsidRPr="002964A3">
        <w:fldChar w:fldCharType="end"/>
      </w:r>
    </w:p>
    <w:p w:rsidR="00736FD6" w:rsidRPr="002964A3" w:rsidRDefault="00736FD6">
      <w:pPr>
        <w:pStyle w:val="Innehll3"/>
        <w:rPr>
          <w:sz w:val="24"/>
          <w:szCs w:val="24"/>
        </w:rPr>
      </w:pPr>
      <w:r w:rsidRPr="002964A3">
        <w:t>2.6.1 Skydd för journalisters källor</w:t>
      </w:r>
      <w:r w:rsidRPr="002964A3">
        <w:tab/>
      </w:r>
      <w:r w:rsidRPr="002964A3">
        <w:fldChar w:fldCharType="begin" w:fldLock="1"/>
      </w:r>
      <w:r w:rsidRPr="002964A3">
        <w:instrText xml:space="preserve"> PAGEREF _Toc318376783 \h </w:instrText>
      </w:r>
      <w:r w:rsidRPr="002964A3">
        <w:fldChar w:fldCharType="separate"/>
      </w:r>
      <w:r w:rsidR="00281B9A" w:rsidRPr="002964A3">
        <w:t>23</w:t>
      </w:r>
      <w:r w:rsidRPr="002964A3">
        <w:fldChar w:fldCharType="end"/>
      </w:r>
    </w:p>
    <w:p w:rsidR="00736FD6" w:rsidRPr="002964A3" w:rsidRDefault="00736FD6">
      <w:pPr>
        <w:pStyle w:val="Innehll3"/>
        <w:rPr>
          <w:sz w:val="24"/>
          <w:szCs w:val="24"/>
        </w:rPr>
      </w:pPr>
      <w:r w:rsidRPr="002964A3">
        <w:t>2.6.2 Mediefriheten i Europa</w:t>
      </w:r>
      <w:r w:rsidRPr="002964A3">
        <w:tab/>
      </w:r>
      <w:r w:rsidRPr="002964A3">
        <w:fldChar w:fldCharType="begin" w:fldLock="1"/>
      </w:r>
      <w:r w:rsidRPr="002964A3">
        <w:instrText xml:space="preserve"> PAGEREF _Toc318376784 \h </w:instrText>
      </w:r>
      <w:r w:rsidRPr="002964A3">
        <w:fldChar w:fldCharType="separate"/>
      </w:r>
      <w:r w:rsidR="00281B9A" w:rsidRPr="002964A3">
        <w:t>23</w:t>
      </w:r>
      <w:r w:rsidRPr="002964A3">
        <w:fldChar w:fldCharType="end"/>
      </w:r>
    </w:p>
    <w:p w:rsidR="00736FD6" w:rsidRPr="002964A3" w:rsidRDefault="00736FD6">
      <w:pPr>
        <w:pStyle w:val="Innehll3"/>
        <w:rPr>
          <w:sz w:val="24"/>
          <w:szCs w:val="24"/>
        </w:rPr>
      </w:pPr>
      <w:r w:rsidRPr="002964A3">
        <w:t>2.6.3 Religiösa dimensioner av den interkulturella dialogen</w:t>
      </w:r>
      <w:r w:rsidRPr="002964A3">
        <w:tab/>
      </w:r>
      <w:r w:rsidRPr="002964A3">
        <w:fldChar w:fldCharType="begin" w:fldLock="1"/>
      </w:r>
      <w:r w:rsidRPr="002964A3">
        <w:instrText xml:space="preserve"> PAGEREF _Toc318376785 \h </w:instrText>
      </w:r>
      <w:r w:rsidRPr="002964A3">
        <w:fldChar w:fldCharType="separate"/>
      </w:r>
      <w:r w:rsidR="00281B9A" w:rsidRPr="002964A3">
        <w:t>23</w:t>
      </w:r>
      <w:r w:rsidRPr="002964A3">
        <w:fldChar w:fldCharType="end"/>
      </w:r>
    </w:p>
    <w:p w:rsidR="00736FD6" w:rsidRPr="002964A3" w:rsidRDefault="00736FD6">
      <w:pPr>
        <w:pStyle w:val="Innehll2"/>
        <w:rPr>
          <w:sz w:val="24"/>
          <w:szCs w:val="24"/>
        </w:rPr>
      </w:pPr>
      <w:r w:rsidRPr="002964A3">
        <w:t>2.7 Befolknings- och flyktingfrågor</w:t>
      </w:r>
      <w:r w:rsidRPr="002964A3">
        <w:tab/>
      </w:r>
      <w:r w:rsidRPr="002964A3">
        <w:fldChar w:fldCharType="begin" w:fldLock="1"/>
      </w:r>
      <w:r w:rsidRPr="002964A3">
        <w:instrText xml:space="preserve"> PAGEREF _Toc318376786 \h </w:instrText>
      </w:r>
      <w:r w:rsidRPr="002964A3">
        <w:fldChar w:fldCharType="separate"/>
      </w:r>
      <w:r w:rsidR="00281B9A" w:rsidRPr="002964A3">
        <w:t>24</w:t>
      </w:r>
      <w:r w:rsidRPr="002964A3">
        <w:fldChar w:fldCharType="end"/>
      </w:r>
    </w:p>
    <w:p w:rsidR="00736FD6" w:rsidRPr="002964A3" w:rsidRDefault="00736FD6">
      <w:pPr>
        <w:pStyle w:val="Innehll3"/>
        <w:rPr>
          <w:sz w:val="24"/>
          <w:szCs w:val="24"/>
        </w:rPr>
      </w:pPr>
      <w:r w:rsidRPr="002964A3">
        <w:t>2.7.1 Ensamkommande flyktingbarn i Europa – frågor om ankomst, vistelse och återvändande</w:t>
      </w:r>
      <w:r w:rsidRPr="002964A3">
        <w:tab/>
      </w:r>
      <w:r w:rsidRPr="002964A3">
        <w:fldChar w:fldCharType="begin" w:fldLock="1"/>
      </w:r>
      <w:r w:rsidRPr="002964A3">
        <w:instrText xml:space="preserve"> PAGEREF _Toc318376787 \h </w:instrText>
      </w:r>
      <w:r w:rsidRPr="002964A3">
        <w:fldChar w:fldCharType="separate"/>
      </w:r>
      <w:r w:rsidR="00281B9A" w:rsidRPr="002964A3">
        <w:t>24</w:t>
      </w:r>
      <w:r w:rsidRPr="002964A3">
        <w:fldChar w:fldCharType="end"/>
      </w:r>
    </w:p>
    <w:p w:rsidR="00736FD6" w:rsidRPr="002964A3" w:rsidRDefault="00736FD6">
      <w:pPr>
        <w:pStyle w:val="Innehll3"/>
        <w:rPr>
          <w:sz w:val="24"/>
          <w:szCs w:val="24"/>
        </w:rPr>
      </w:pPr>
      <w:r w:rsidRPr="002964A3">
        <w:t>2.7.2 Den storskaliga ankomsten av immigranter, asylsökande och flyktingar till Europas sydkuster</w:t>
      </w:r>
      <w:r w:rsidRPr="002964A3">
        <w:tab/>
      </w:r>
      <w:r w:rsidRPr="002964A3">
        <w:fldChar w:fldCharType="begin" w:fldLock="1"/>
      </w:r>
      <w:r w:rsidRPr="002964A3">
        <w:instrText xml:space="preserve"> PAGEREF _Toc318376788 \h </w:instrText>
      </w:r>
      <w:r w:rsidRPr="002964A3">
        <w:fldChar w:fldCharType="separate"/>
      </w:r>
      <w:r w:rsidR="00281B9A" w:rsidRPr="002964A3">
        <w:t>24</w:t>
      </w:r>
      <w:r w:rsidRPr="002964A3">
        <w:fldChar w:fldCharType="end"/>
      </w:r>
    </w:p>
    <w:p w:rsidR="00736FD6" w:rsidRPr="002964A3" w:rsidRDefault="00736FD6">
      <w:pPr>
        <w:pStyle w:val="Innehll3"/>
        <w:rPr>
          <w:sz w:val="24"/>
          <w:szCs w:val="24"/>
        </w:rPr>
      </w:pPr>
      <w:r w:rsidRPr="002964A3">
        <w:t>2.7.3 Asylsökande och flyktingar</w:t>
      </w:r>
      <w:r w:rsidRPr="002964A3">
        <w:tab/>
      </w:r>
      <w:r w:rsidRPr="002964A3">
        <w:fldChar w:fldCharType="begin" w:fldLock="1"/>
      </w:r>
      <w:r w:rsidRPr="002964A3">
        <w:instrText xml:space="preserve"> PAGEREF _Toc318376789 \h </w:instrText>
      </w:r>
      <w:r w:rsidRPr="002964A3">
        <w:fldChar w:fldCharType="separate"/>
      </w:r>
      <w:r w:rsidR="00281B9A" w:rsidRPr="002964A3">
        <w:t>24</w:t>
      </w:r>
      <w:r w:rsidRPr="002964A3">
        <w:fldChar w:fldCharType="end"/>
      </w:r>
    </w:p>
    <w:p w:rsidR="00736FD6" w:rsidRPr="002964A3" w:rsidRDefault="00736FD6">
      <w:pPr>
        <w:pStyle w:val="Innehll3"/>
        <w:rPr>
          <w:sz w:val="24"/>
          <w:szCs w:val="24"/>
        </w:rPr>
      </w:pPr>
      <w:r w:rsidRPr="002964A3">
        <w:t>2.7.4 Papperslösa barn</w:t>
      </w:r>
      <w:r w:rsidRPr="002964A3">
        <w:tab/>
      </w:r>
      <w:r w:rsidRPr="002964A3">
        <w:fldChar w:fldCharType="begin" w:fldLock="1"/>
      </w:r>
      <w:r w:rsidRPr="002964A3">
        <w:instrText xml:space="preserve"> PAGEREF _Toc318376790 \h </w:instrText>
      </w:r>
      <w:r w:rsidRPr="002964A3">
        <w:fldChar w:fldCharType="separate"/>
      </w:r>
      <w:r w:rsidR="00281B9A" w:rsidRPr="002964A3">
        <w:t>25</w:t>
      </w:r>
      <w:r w:rsidRPr="002964A3">
        <w:fldChar w:fldCharType="end"/>
      </w:r>
    </w:p>
    <w:p w:rsidR="00736FD6" w:rsidRPr="002964A3" w:rsidRDefault="00736FD6">
      <w:pPr>
        <w:pStyle w:val="Innehll2"/>
        <w:rPr>
          <w:sz w:val="24"/>
          <w:szCs w:val="24"/>
        </w:rPr>
      </w:pPr>
      <w:r w:rsidRPr="002964A3">
        <w:t>2.8 Sociala frågor och hälso- och familjefrågor</w:t>
      </w:r>
      <w:r w:rsidRPr="002964A3">
        <w:tab/>
      </w:r>
      <w:r w:rsidRPr="002964A3">
        <w:fldChar w:fldCharType="begin" w:fldLock="1"/>
      </w:r>
      <w:r w:rsidRPr="002964A3">
        <w:instrText xml:space="preserve"> PAGEREF _Toc318376791 \h </w:instrText>
      </w:r>
      <w:r w:rsidRPr="002964A3">
        <w:fldChar w:fldCharType="separate"/>
      </w:r>
      <w:r w:rsidR="00281B9A" w:rsidRPr="002964A3">
        <w:t>25</w:t>
      </w:r>
      <w:r w:rsidRPr="002964A3">
        <w:fldChar w:fldCharType="end"/>
      </w:r>
    </w:p>
    <w:p w:rsidR="00736FD6" w:rsidRPr="002964A3" w:rsidRDefault="00736FD6">
      <w:pPr>
        <w:pStyle w:val="Innehll3"/>
        <w:rPr>
          <w:sz w:val="24"/>
          <w:szCs w:val="24"/>
        </w:rPr>
      </w:pPr>
      <w:r w:rsidRPr="002964A3">
        <w:t>2.8.1 Övervakningen av åtaganden i fråga om sociala rättigheter</w:t>
      </w:r>
      <w:r w:rsidRPr="002964A3">
        <w:tab/>
      </w:r>
      <w:r w:rsidRPr="002964A3">
        <w:fldChar w:fldCharType="begin" w:fldLock="1"/>
      </w:r>
      <w:r w:rsidRPr="002964A3">
        <w:instrText xml:space="preserve"> PAGEREF _Toc318376792 \h </w:instrText>
      </w:r>
      <w:r w:rsidRPr="002964A3">
        <w:fldChar w:fldCharType="separate"/>
      </w:r>
      <w:r w:rsidR="00281B9A" w:rsidRPr="002964A3">
        <w:t>25</w:t>
      </w:r>
      <w:r w:rsidRPr="002964A3">
        <w:fldChar w:fldCharType="end"/>
      </w:r>
    </w:p>
    <w:p w:rsidR="00736FD6" w:rsidRPr="002964A3" w:rsidRDefault="00736FD6">
      <w:pPr>
        <w:pStyle w:val="Innehll3"/>
        <w:rPr>
          <w:sz w:val="24"/>
          <w:szCs w:val="24"/>
        </w:rPr>
      </w:pPr>
      <w:r w:rsidRPr="002964A3">
        <w:t>2.8.2 Främja ett aktivt åldrande – kapitalisera på äldre människors arbetspotential</w:t>
      </w:r>
      <w:r w:rsidRPr="002964A3">
        <w:tab/>
      </w:r>
      <w:r w:rsidRPr="002964A3">
        <w:fldChar w:fldCharType="begin" w:fldLock="1"/>
      </w:r>
      <w:r w:rsidRPr="002964A3">
        <w:instrText xml:space="preserve"> PAGEREF _Toc318376793 \h </w:instrText>
      </w:r>
      <w:r w:rsidRPr="002964A3">
        <w:fldChar w:fldCharType="separate"/>
      </w:r>
      <w:r w:rsidR="00281B9A" w:rsidRPr="002964A3">
        <w:t>25</w:t>
      </w:r>
      <w:r w:rsidRPr="002964A3">
        <w:fldChar w:fldCharType="end"/>
      </w:r>
    </w:p>
    <w:p w:rsidR="00736FD6" w:rsidRPr="002964A3" w:rsidRDefault="00736FD6">
      <w:pPr>
        <w:pStyle w:val="Innehll3"/>
        <w:rPr>
          <w:sz w:val="24"/>
          <w:szCs w:val="24"/>
        </w:rPr>
      </w:pPr>
      <w:r w:rsidRPr="002964A3">
        <w:t>2.8.3 Parlamentens roll i stärkandet och utvecklingen av sociala rättigheter i Europa</w:t>
      </w:r>
      <w:r w:rsidRPr="002964A3">
        <w:tab/>
      </w:r>
      <w:r w:rsidRPr="002964A3">
        <w:fldChar w:fldCharType="begin" w:fldLock="1"/>
      </w:r>
      <w:r w:rsidRPr="002964A3">
        <w:instrText xml:space="preserve"> PAGEREF _Toc318376794 \h </w:instrText>
      </w:r>
      <w:r w:rsidRPr="002964A3">
        <w:fldChar w:fldCharType="separate"/>
      </w:r>
      <w:r w:rsidR="00281B9A" w:rsidRPr="002964A3">
        <w:t>26</w:t>
      </w:r>
      <w:r w:rsidRPr="002964A3">
        <w:fldChar w:fldCharType="end"/>
      </w:r>
    </w:p>
    <w:p w:rsidR="00736FD6" w:rsidRPr="002964A3" w:rsidRDefault="00736FD6">
      <w:pPr>
        <w:pStyle w:val="Innehll3"/>
        <w:rPr>
          <w:sz w:val="24"/>
          <w:szCs w:val="24"/>
        </w:rPr>
      </w:pPr>
      <w:r w:rsidRPr="002964A3">
        <w:t>2.8.4 Mot en europeisk ramkonvention om ungdomars rättigheter</w:t>
      </w:r>
      <w:r w:rsidRPr="002964A3">
        <w:tab/>
      </w:r>
      <w:r w:rsidRPr="002964A3">
        <w:fldChar w:fldCharType="begin" w:fldLock="1"/>
      </w:r>
      <w:r w:rsidRPr="002964A3">
        <w:instrText xml:space="preserve"> PAGEREF _Toc318376795 \h </w:instrText>
      </w:r>
      <w:r w:rsidRPr="002964A3">
        <w:fldChar w:fldCharType="separate"/>
      </w:r>
      <w:r w:rsidR="00281B9A" w:rsidRPr="002964A3">
        <w:t>26</w:t>
      </w:r>
      <w:r w:rsidRPr="002964A3">
        <w:fldChar w:fldCharType="end"/>
      </w:r>
    </w:p>
    <w:p w:rsidR="00736FD6" w:rsidRPr="002964A3" w:rsidRDefault="00736FD6">
      <w:pPr>
        <w:pStyle w:val="Innehll3"/>
        <w:rPr>
          <w:sz w:val="24"/>
          <w:szCs w:val="24"/>
        </w:rPr>
      </w:pPr>
      <w:r w:rsidRPr="002964A3">
        <w:t>2.8.5 Könsselektion före födseln</w:t>
      </w:r>
      <w:r w:rsidRPr="002964A3">
        <w:tab/>
      </w:r>
      <w:r w:rsidRPr="002964A3">
        <w:fldChar w:fldCharType="begin" w:fldLock="1"/>
      </w:r>
      <w:r w:rsidRPr="002964A3">
        <w:instrText xml:space="preserve"> PAGEREF _Toc318376796 \h </w:instrText>
      </w:r>
      <w:r w:rsidRPr="002964A3">
        <w:fldChar w:fldCharType="separate"/>
      </w:r>
      <w:r w:rsidR="00281B9A" w:rsidRPr="002964A3">
        <w:t>26</w:t>
      </w:r>
      <w:r w:rsidRPr="002964A3">
        <w:fldChar w:fldCharType="end"/>
      </w:r>
    </w:p>
    <w:p w:rsidR="00736FD6" w:rsidRPr="002964A3" w:rsidRDefault="00736FD6">
      <w:pPr>
        <w:pStyle w:val="Innehll2"/>
        <w:rPr>
          <w:sz w:val="24"/>
          <w:szCs w:val="24"/>
        </w:rPr>
      </w:pPr>
      <w:r w:rsidRPr="002964A3">
        <w:t>2.9 Miljöfrågor</w:t>
      </w:r>
      <w:r w:rsidRPr="002964A3">
        <w:tab/>
      </w:r>
      <w:r w:rsidRPr="002964A3">
        <w:fldChar w:fldCharType="begin" w:fldLock="1"/>
      </w:r>
      <w:r w:rsidRPr="002964A3">
        <w:instrText xml:space="preserve"> PAGEREF _Toc318376797 \h </w:instrText>
      </w:r>
      <w:r w:rsidRPr="002964A3">
        <w:fldChar w:fldCharType="separate"/>
      </w:r>
      <w:r w:rsidR="00281B9A" w:rsidRPr="002964A3">
        <w:t>27</w:t>
      </w:r>
      <w:r w:rsidRPr="002964A3">
        <w:fldChar w:fldCharType="end"/>
      </w:r>
    </w:p>
    <w:p w:rsidR="00736FD6" w:rsidRPr="002964A3" w:rsidRDefault="00736FD6">
      <w:pPr>
        <w:pStyle w:val="Innehll3"/>
        <w:rPr>
          <w:sz w:val="24"/>
          <w:szCs w:val="24"/>
        </w:rPr>
      </w:pPr>
      <w:r w:rsidRPr="002964A3">
        <w:t>2.9.1 Elektromagnetiska fält och dess effekter på miljön</w:t>
      </w:r>
      <w:r w:rsidRPr="002964A3">
        <w:tab/>
      </w:r>
      <w:r w:rsidRPr="002964A3">
        <w:fldChar w:fldCharType="begin" w:fldLock="1"/>
      </w:r>
      <w:r w:rsidRPr="002964A3">
        <w:instrText xml:space="preserve"> PAGEREF _Toc318376798 \h </w:instrText>
      </w:r>
      <w:r w:rsidRPr="002964A3">
        <w:fldChar w:fldCharType="separate"/>
      </w:r>
      <w:r w:rsidR="00281B9A" w:rsidRPr="002964A3">
        <w:t>27</w:t>
      </w:r>
      <w:r w:rsidRPr="002964A3">
        <w:fldChar w:fldCharType="end"/>
      </w:r>
    </w:p>
    <w:p w:rsidR="00736FD6" w:rsidRPr="002964A3" w:rsidRDefault="00736FD6">
      <w:pPr>
        <w:pStyle w:val="Innehll3"/>
        <w:rPr>
          <w:sz w:val="24"/>
          <w:szCs w:val="24"/>
        </w:rPr>
      </w:pPr>
      <w:r w:rsidRPr="002964A3">
        <w:t>2.9.2 Väpnade konflikters inverkan på miljön</w:t>
      </w:r>
      <w:r w:rsidRPr="002964A3">
        <w:tab/>
      </w:r>
      <w:r w:rsidRPr="002964A3">
        <w:fldChar w:fldCharType="begin" w:fldLock="1"/>
      </w:r>
      <w:r w:rsidRPr="002964A3">
        <w:instrText xml:space="preserve"> PAGEREF _Toc318376799 \h </w:instrText>
      </w:r>
      <w:r w:rsidRPr="002964A3">
        <w:fldChar w:fldCharType="separate"/>
      </w:r>
      <w:r w:rsidR="00281B9A" w:rsidRPr="002964A3">
        <w:t>27</w:t>
      </w:r>
      <w:r w:rsidRPr="002964A3">
        <w:fldChar w:fldCharType="end"/>
      </w:r>
    </w:p>
    <w:p w:rsidR="00736FD6" w:rsidRPr="002964A3" w:rsidRDefault="00736FD6">
      <w:pPr>
        <w:pStyle w:val="Innehll2"/>
        <w:rPr>
          <w:sz w:val="24"/>
          <w:szCs w:val="24"/>
        </w:rPr>
      </w:pPr>
      <w:r w:rsidRPr="002964A3">
        <w:t>2.10 Jämställdhet</w:t>
      </w:r>
      <w:r w:rsidRPr="002964A3">
        <w:tab/>
      </w:r>
      <w:r w:rsidRPr="002964A3">
        <w:fldChar w:fldCharType="begin" w:fldLock="1"/>
      </w:r>
      <w:r w:rsidRPr="002964A3">
        <w:instrText xml:space="preserve"> PAGEREF _Toc318376800 \h </w:instrText>
      </w:r>
      <w:r w:rsidRPr="002964A3">
        <w:fldChar w:fldCharType="separate"/>
      </w:r>
      <w:r w:rsidR="00281B9A" w:rsidRPr="002964A3">
        <w:t>27</w:t>
      </w:r>
      <w:r w:rsidRPr="002964A3">
        <w:fldChar w:fldCharType="end"/>
      </w:r>
    </w:p>
    <w:p w:rsidR="00736FD6" w:rsidRPr="002964A3" w:rsidRDefault="00736FD6">
      <w:pPr>
        <w:pStyle w:val="Innehll3"/>
        <w:rPr>
          <w:sz w:val="24"/>
          <w:szCs w:val="24"/>
        </w:rPr>
      </w:pPr>
      <w:r w:rsidRPr="002964A3">
        <w:t>2.10.1 Fler kvinnor i ekonomiska och sociala beslutsfattande organ</w:t>
      </w:r>
      <w:r w:rsidRPr="002964A3">
        <w:tab/>
      </w:r>
      <w:r w:rsidRPr="002964A3">
        <w:fldChar w:fldCharType="begin" w:fldLock="1"/>
      </w:r>
      <w:r w:rsidRPr="002964A3">
        <w:instrText xml:space="preserve"> PAGEREF _Toc318376801 \h </w:instrText>
      </w:r>
      <w:r w:rsidRPr="002964A3">
        <w:fldChar w:fldCharType="separate"/>
      </w:r>
      <w:r w:rsidR="00281B9A" w:rsidRPr="002964A3">
        <w:t>27</w:t>
      </w:r>
      <w:r w:rsidRPr="002964A3">
        <w:fldChar w:fldCharType="end"/>
      </w:r>
    </w:p>
    <w:p w:rsidR="00736FD6" w:rsidRPr="002964A3" w:rsidRDefault="00736FD6">
      <w:pPr>
        <w:pStyle w:val="Innehll3"/>
        <w:rPr>
          <w:sz w:val="24"/>
          <w:szCs w:val="24"/>
        </w:rPr>
      </w:pPr>
      <w:r w:rsidRPr="002964A3">
        <w:t>2.10.2 Reglering av våldspornografi och bekämpandet av barnpornografi</w:t>
      </w:r>
      <w:r w:rsidRPr="002964A3">
        <w:tab/>
      </w:r>
      <w:r w:rsidRPr="002964A3">
        <w:fldChar w:fldCharType="begin" w:fldLock="1"/>
      </w:r>
      <w:r w:rsidRPr="002964A3">
        <w:instrText xml:space="preserve"> PAGEREF _Toc318376802 \h </w:instrText>
      </w:r>
      <w:r w:rsidRPr="002964A3">
        <w:fldChar w:fldCharType="separate"/>
      </w:r>
      <w:r w:rsidR="00281B9A" w:rsidRPr="002964A3">
        <w:t>28</w:t>
      </w:r>
      <w:r w:rsidRPr="002964A3">
        <w:fldChar w:fldCharType="end"/>
      </w:r>
    </w:p>
    <w:p w:rsidR="00736FD6" w:rsidRPr="002964A3" w:rsidRDefault="00736FD6">
      <w:pPr>
        <w:pStyle w:val="Innehll2"/>
        <w:rPr>
          <w:sz w:val="24"/>
          <w:szCs w:val="24"/>
        </w:rPr>
      </w:pPr>
      <w:r w:rsidRPr="002964A3">
        <w:t>2.11 Europarådets kampanjer</w:t>
      </w:r>
      <w:r w:rsidRPr="002964A3">
        <w:tab/>
      </w:r>
      <w:r w:rsidRPr="002964A3">
        <w:fldChar w:fldCharType="begin" w:fldLock="1"/>
      </w:r>
      <w:r w:rsidRPr="002964A3">
        <w:instrText xml:space="preserve"> PAGEREF _Toc318376803 \h </w:instrText>
      </w:r>
      <w:r w:rsidRPr="002964A3">
        <w:fldChar w:fldCharType="separate"/>
      </w:r>
      <w:r w:rsidR="00281B9A" w:rsidRPr="002964A3">
        <w:t>28</w:t>
      </w:r>
      <w:r w:rsidRPr="002964A3">
        <w:fldChar w:fldCharType="end"/>
      </w:r>
    </w:p>
    <w:p w:rsidR="00736FD6" w:rsidRPr="002964A3" w:rsidRDefault="00736FD6">
      <w:pPr>
        <w:pStyle w:val="Innehll3"/>
        <w:rPr>
          <w:sz w:val="24"/>
          <w:szCs w:val="24"/>
        </w:rPr>
      </w:pPr>
      <w:r w:rsidRPr="002964A3">
        <w:t>2.11.1 Bekämpning av familjerelaterat våld</w:t>
      </w:r>
      <w:r w:rsidRPr="002964A3">
        <w:tab/>
      </w:r>
      <w:r w:rsidRPr="002964A3">
        <w:fldChar w:fldCharType="begin" w:fldLock="1"/>
      </w:r>
      <w:r w:rsidRPr="002964A3">
        <w:instrText xml:space="preserve"> PAGEREF _Toc318376804 \h </w:instrText>
      </w:r>
      <w:r w:rsidRPr="002964A3">
        <w:fldChar w:fldCharType="separate"/>
      </w:r>
      <w:r w:rsidR="00281B9A" w:rsidRPr="002964A3">
        <w:t>28</w:t>
      </w:r>
      <w:r w:rsidRPr="002964A3">
        <w:fldChar w:fldCharType="end"/>
      </w:r>
    </w:p>
    <w:p w:rsidR="00736FD6" w:rsidRPr="002964A3" w:rsidRDefault="00736FD6">
      <w:pPr>
        <w:pStyle w:val="Innehll3"/>
        <w:rPr>
          <w:sz w:val="24"/>
          <w:szCs w:val="24"/>
        </w:rPr>
      </w:pPr>
      <w:r w:rsidRPr="002964A3">
        <w:t>2.11.2 Kampanj för att stoppa sexuellt våld mot barn</w:t>
      </w:r>
      <w:r w:rsidRPr="002964A3">
        <w:tab/>
      </w:r>
      <w:r w:rsidRPr="002964A3">
        <w:fldChar w:fldCharType="begin" w:fldLock="1"/>
      </w:r>
      <w:r w:rsidRPr="002964A3">
        <w:instrText xml:space="preserve"> PAGEREF _Toc318376805 \h </w:instrText>
      </w:r>
      <w:r w:rsidRPr="002964A3">
        <w:fldChar w:fldCharType="separate"/>
      </w:r>
      <w:r w:rsidR="00281B9A" w:rsidRPr="002964A3">
        <w:t>29</w:t>
      </w:r>
      <w:r w:rsidRPr="002964A3">
        <w:fldChar w:fldCharType="end"/>
      </w:r>
    </w:p>
    <w:p w:rsidR="00736FD6" w:rsidRPr="002964A3" w:rsidRDefault="00736FD6">
      <w:pPr>
        <w:pStyle w:val="Innehll2"/>
        <w:rPr>
          <w:sz w:val="24"/>
          <w:szCs w:val="24"/>
        </w:rPr>
      </w:pPr>
      <w:r w:rsidRPr="002964A3">
        <w:t>2.12 Priser och utmärkelser</w:t>
      </w:r>
      <w:r w:rsidRPr="002964A3">
        <w:tab/>
      </w:r>
      <w:r w:rsidRPr="002964A3">
        <w:fldChar w:fldCharType="begin" w:fldLock="1"/>
      </w:r>
      <w:r w:rsidRPr="002964A3">
        <w:instrText xml:space="preserve"> PAGEREF _Toc318376806 \h </w:instrText>
      </w:r>
      <w:r w:rsidRPr="002964A3">
        <w:fldChar w:fldCharType="separate"/>
      </w:r>
      <w:r w:rsidR="00281B9A" w:rsidRPr="002964A3">
        <w:t>29</w:t>
      </w:r>
      <w:r w:rsidRPr="002964A3">
        <w:fldChar w:fldCharType="end"/>
      </w:r>
    </w:p>
    <w:p w:rsidR="00736FD6" w:rsidRPr="002964A3" w:rsidRDefault="00736FD6">
      <w:pPr>
        <w:pStyle w:val="Innehll3"/>
        <w:rPr>
          <w:sz w:val="24"/>
          <w:szCs w:val="24"/>
        </w:rPr>
      </w:pPr>
      <w:r w:rsidRPr="002964A3">
        <w:t>2.12.1 Europapriset</w:t>
      </w:r>
      <w:r w:rsidRPr="002964A3">
        <w:tab/>
      </w:r>
      <w:r w:rsidRPr="002964A3">
        <w:fldChar w:fldCharType="begin" w:fldLock="1"/>
      </w:r>
      <w:r w:rsidRPr="002964A3">
        <w:instrText xml:space="preserve"> PAGEREF _Toc318376807 \h </w:instrText>
      </w:r>
      <w:r w:rsidRPr="002964A3">
        <w:fldChar w:fldCharType="separate"/>
      </w:r>
      <w:r w:rsidR="00281B9A" w:rsidRPr="002964A3">
        <w:t>29</w:t>
      </w:r>
      <w:r w:rsidRPr="002964A3">
        <w:fldChar w:fldCharType="end"/>
      </w:r>
    </w:p>
    <w:p w:rsidR="00736FD6" w:rsidRPr="002964A3" w:rsidRDefault="00736FD6">
      <w:pPr>
        <w:pStyle w:val="Innehll3"/>
        <w:rPr>
          <w:sz w:val="24"/>
          <w:szCs w:val="24"/>
        </w:rPr>
      </w:pPr>
      <w:r w:rsidRPr="002964A3">
        <w:t>2.12.2 Pris för mänskliga rättigheter</w:t>
      </w:r>
      <w:r w:rsidRPr="002964A3">
        <w:tab/>
      </w:r>
      <w:r w:rsidRPr="002964A3">
        <w:fldChar w:fldCharType="begin" w:fldLock="1"/>
      </w:r>
      <w:r w:rsidRPr="002964A3">
        <w:instrText xml:space="preserve"> PAGEREF _Toc318376808 \h </w:instrText>
      </w:r>
      <w:r w:rsidRPr="002964A3">
        <w:fldChar w:fldCharType="separate"/>
      </w:r>
      <w:r w:rsidR="00281B9A" w:rsidRPr="002964A3">
        <w:t>30</w:t>
      </w:r>
      <w:r w:rsidRPr="002964A3">
        <w:fldChar w:fldCharType="end"/>
      </w:r>
    </w:p>
    <w:p w:rsidR="00736FD6" w:rsidRPr="002964A3" w:rsidRDefault="00736FD6">
      <w:pPr>
        <w:pStyle w:val="Innehll1"/>
        <w:rPr>
          <w:sz w:val="24"/>
          <w:szCs w:val="24"/>
        </w:rPr>
      </w:pPr>
      <w:r w:rsidRPr="002964A3">
        <w:t>Den svenska delegationen</w:t>
      </w:r>
      <w:r w:rsidRPr="002964A3">
        <w:tab/>
      </w:r>
      <w:r w:rsidRPr="002964A3">
        <w:fldChar w:fldCharType="begin" w:fldLock="1"/>
      </w:r>
      <w:r w:rsidRPr="002964A3">
        <w:instrText xml:space="preserve"> PAGEREF _Toc318376809 \h </w:instrText>
      </w:r>
      <w:r w:rsidRPr="002964A3">
        <w:fldChar w:fldCharType="separate"/>
      </w:r>
      <w:r w:rsidR="00281B9A" w:rsidRPr="002964A3">
        <w:t>31</w:t>
      </w:r>
      <w:r w:rsidRPr="002964A3">
        <w:fldChar w:fldCharType="end"/>
      </w:r>
    </w:p>
    <w:p w:rsidR="00736FD6" w:rsidRPr="002964A3" w:rsidRDefault="00736FD6">
      <w:pPr>
        <w:pStyle w:val="Innehll1"/>
        <w:rPr>
          <w:sz w:val="24"/>
          <w:szCs w:val="24"/>
        </w:rPr>
      </w:pPr>
      <w:r w:rsidRPr="002964A3">
        <w:t>Europarådets parlamentariska församlings gästtalare 2011</w:t>
      </w:r>
      <w:r w:rsidRPr="002964A3">
        <w:tab/>
      </w:r>
      <w:r w:rsidRPr="002964A3">
        <w:fldChar w:fldCharType="begin" w:fldLock="1"/>
      </w:r>
      <w:r w:rsidRPr="002964A3">
        <w:instrText xml:space="preserve"> PAGEREF _Toc318376810 \h </w:instrText>
      </w:r>
      <w:r w:rsidRPr="002964A3">
        <w:fldChar w:fldCharType="separate"/>
      </w:r>
      <w:r w:rsidR="00281B9A" w:rsidRPr="002964A3">
        <w:t>35</w:t>
      </w:r>
      <w:r w:rsidRPr="002964A3">
        <w:fldChar w:fldCharType="end"/>
      </w:r>
    </w:p>
    <w:p w:rsidR="00736FD6" w:rsidRPr="002964A3" w:rsidRDefault="00736FD6">
      <w:pPr>
        <w:pStyle w:val="Innehll1"/>
        <w:rPr>
          <w:sz w:val="24"/>
          <w:szCs w:val="24"/>
        </w:rPr>
      </w:pPr>
      <w:r w:rsidRPr="002964A3">
        <w:t>Förteckning över församlingens beslut 2011</w:t>
      </w:r>
      <w:r w:rsidRPr="002964A3">
        <w:tab/>
      </w:r>
      <w:r w:rsidRPr="002964A3">
        <w:fldChar w:fldCharType="begin" w:fldLock="1"/>
      </w:r>
      <w:r w:rsidRPr="002964A3">
        <w:instrText xml:space="preserve"> PAGEREF _Toc318376811 \h </w:instrText>
      </w:r>
      <w:r w:rsidRPr="002964A3">
        <w:fldChar w:fldCharType="separate"/>
      </w:r>
      <w:r w:rsidR="00281B9A" w:rsidRPr="002964A3">
        <w:t>36</w:t>
      </w:r>
      <w:r w:rsidRPr="002964A3">
        <w:fldChar w:fldCharType="end"/>
      </w:r>
    </w:p>
    <w:p w:rsidR="002410E3" w:rsidRPr="002964A3" w:rsidRDefault="002410E3" w:rsidP="002410E3">
      <w:r w:rsidRPr="002964A3">
        <w:fldChar w:fldCharType="end"/>
      </w:r>
    </w:p>
    <w:p w:rsidR="002410E3" w:rsidRPr="002964A3" w:rsidRDefault="002410E3" w:rsidP="002410E3">
      <w:pPr>
        <w:pStyle w:val="Normaltindrag"/>
        <w:sectPr w:rsidR="002410E3" w:rsidRPr="002964A3" w:rsidSect="00172D57">
          <w:headerReference w:type="even" r:id="rId22"/>
          <w:headerReference w:type="default" r:id="rId23"/>
          <w:footerReference w:type="even" r:id="rId24"/>
          <w:footerReference w:type="default" r:id="rId25"/>
          <w:headerReference w:type="first" r:id="rId26"/>
          <w:footerReference w:type="first" r:id="rId27"/>
          <w:pgSz w:w="11906" w:h="16838" w:code="9"/>
          <w:pgMar w:top="907" w:right="4649" w:bottom="4508" w:left="1304" w:header="340" w:footer="227" w:gutter="0"/>
          <w:cols w:space="720"/>
          <w:titlePg/>
        </w:sectPr>
      </w:pPr>
    </w:p>
    <w:p w:rsidR="0007690C" w:rsidRPr="002964A3" w:rsidRDefault="0007690C" w:rsidP="00296981">
      <w:pPr>
        <w:pStyle w:val="Rubrik1"/>
        <w:rPr>
          <w:noProof w:val="0"/>
        </w:rPr>
      </w:pPr>
      <w:bookmarkStart w:id="16" w:name="Deltagare"/>
      <w:bookmarkStart w:id="17" w:name="_Toc318376739"/>
      <w:bookmarkEnd w:id="16"/>
      <w:r w:rsidRPr="002964A3">
        <w:rPr>
          <w:noProof w:val="0"/>
        </w:rPr>
        <w:t>1 Europarådet</w:t>
      </w:r>
      <w:r w:rsidR="00C23717" w:rsidRPr="002964A3">
        <w:rPr>
          <w:noProof w:val="0"/>
        </w:rPr>
        <w:t xml:space="preserve"> och dess institutioner</w:t>
      </w:r>
      <w:bookmarkEnd w:id="17"/>
    </w:p>
    <w:p w:rsidR="0007690C" w:rsidRPr="002964A3" w:rsidRDefault="0007690C" w:rsidP="0007690C">
      <w:pPr>
        <w:rPr>
          <w:szCs w:val="24"/>
        </w:rPr>
      </w:pPr>
      <w:r w:rsidRPr="002964A3">
        <w:rPr>
          <w:szCs w:val="24"/>
        </w:rPr>
        <w:t>Europarådet har sedan sin t</w:t>
      </w:r>
      <w:r w:rsidR="00ED06B2" w:rsidRPr="002964A3">
        <w:rPr>
          <w:szCs w:val="24"/>
        </w:rPr>
        <w:t>illkomst för 62</w:t>
      </w:r>
      <w:r w:rsidRPr="002964A3">
        <w:rPr>
          <w:szCs w:val="24"/>
        </w:rPr>
        <w:t xml:space="preserve"> år sedan varit en huvu</w:t>
      </w:r>
      <w:r w:rsidRPr="002964A3">
        <w:rPr>
          <w:szCs w:val="24"/>
        </w:rPr>
        <w:t>d</w:t>
      </w:r>
      <w:r w:rsidRPr="002964A3">
        <w:rPr>
          <w:szCs w:val="24"/>
        </w:rPr>
        <w:t>aktör när det gällt att skapa en gemensam europeisk värdegrund baserad på krav på mänskliga rättigheter, demokrati och rättsst</w:t>
      </w:r>
      <w:r w:rsidRPr="002964A3">
        <w:rPr>
          <w:szCs w:val="24"/>
        </w:rPr>
        <w:t>a</w:t>
      </w:r>
      <w:r w:rsidRPr="002964A3">
        <w:rPr>
          <w:szCs w:val="24"/>
        </w:rPr>
        <w:t>tens principer. Europarådets uppdrag är att åstadkomma ett fastare samarbete mellan medlemmarna bl.a. genom att upprätta internationella konventioner och rekommendationer. G</w:t>
      </w:r>
      <w:r w:rsidRPr="002964A3">
        <w:rPr>
          <w:szCs w:val="24"/>
        </w:rPr>
        <w:t>e</w:t>
      </w:r>
      <w:r w:rsidR="00ED06B2" w:rsidRPr="002964A3">
        <w:rPr>
          <w:szCs w:val="24"/>
        </w:rPr>
        <w:t>nom sina 211</w:t>
      </w:r>
      <w:r w:rsidRPr="002964A3">
        <w:rPr>
          <w:szCs w:val="24"/>
        </w:rPr>
        <w:t xml:space="preserve"> konventioner är Europarådet en viktig normgivande institution inom europeisk politik. </w:t>
      </w:r>
    </w:p>
    <w:p w:rsidR="0007690C" w:rsidRPr="002964A3" w:rsidRDefault="0007690C" w:rsidP="0007690C">
      <w:pPr>
        <w:pStyle w:val="Normaltindrag"/>
        <w:rPr>
          <w:szCs w:val="24"/>
        </w:rPr>
      </w:pPr>
      <w:r w:rsidRPr="002964A3">
        <w:rPr>
          <w:szCs w:val="24"/>
        </w:rPr>
        <w:t>Sverige var en av grundarna när Europarådets stadgar undertec</w:t>
      </w:r>
      <w:r w:rsidRPr="002964A3">
        <w:rPr>
          <w:szCs w:val="24"/>
        </w:rPr>
        <w:t>k</w:t>
      </w:r>
      <w:r w:rsidRPr="002964A3">
        <w:rPr>
          <w:szCs w:val="24"/>
        </w:rPr>
        <w:t>nades av tio västeuropeiska stater i London den 5 maj 1949. Efter Berlinmurens fall har Europarådets medlemskrets mer än fördub</w:t>
      </w:r>
      <w:r w:rsidRPr="002964A3">
        <w:rPr>
          <w:szCs w:val="24"/>
        </w:rPr>
        <w:t>b</w:t>
      </w:r>
      <w:r w:rsidR="00ED06B2" w:rsidRPr="002964A3">
        <w:rPr>
          <w:szCs w:val="24"/>
        </w:rPr>
        <w:t>lats. Vid årsskiftet 2011/12</w:t>
      </w:r>
      <w:r w:rsidRPr="002964A3">
        <w:rPr>
          <w:szCs w:val="24"/>
        </w:rPr>
        <w:t xml:space="preserve"> hade Europarådet 47 medlemsländer. Samtliga europeiska stater utom Vitrys</w:t>
      </w:r>
      <w:r w:rsidRPr="002964A3">
        <w:rPr>
          <w:szCs w:val="24"/>
        </w:rPr>
        <w:t>s</w:t>
      </w:r>
      <w:r w:rsidRPr="002964A3">
        <w:rPr>
          <w:szCs w:val="24"/>
        </w:rPr>
        <w:t>land och Kosovo ingår i rådet. Stöd för och uppföljning av den samhälleliga u</w:t>
      </w:r>
      <w:r w:rsidRPr="002964A3">
        <w:rPr>
          <w:szCs w:val="24"/>
        </w:rPr>
        <w:t>t</w:t>
      </w:r>
      <w:r w:rsidRPr="002964A3">
        <w:rPr>
          <w:szCs w:val="24"/>
        </w:rPr>
        <w:t>vecklingen i Öst- och Centraleuropa har varit en viktig del av arbetet i den parlamentariska församlin</w:t>
      </w:r>
      <w:r w:rsidRPr="002964A3">
        <w:rPr>
          <w:szCs w:val="24"/>
        </w:rPr>
        <w:t>g</w:t>
      </w:r>
      <w:r w:rsidRPr="002964A3">
        <w:rPr>
          <w:szCs w:val="24"/>
        </w:rPr>
        <w:t>en under utvidgningen. Medlemskap i Europarådet bidrar till att stärka de rättsstatliga institutionerna och främjar säkerstä</w:t>
      </w:r>
      <w:r w:rsidRPr="002964A3">
        <w:rPr>
          <w:szCs w:val="24"/>
        </w:rPr>
        <w:t>l</w:t>
      </w:r>
      <w:r w:rsidRPr="002964A3">
        <w:rPr>
          <w:szCs w:val="24"/>
        </w:rPr>
        <w:t>landet av de mänskliga fri- och rättigheterna i medlemslände</w:t>
      </w:r>
      <w:r w:rsidRPr="002964A3">
        <w:rPr>
          <w:szCs w:val="24"/>
        </w:rPr>
        <w:t>r</w:t>
      </w:r>
      <w:r w:rsidRPr="002964A3">
        <w:rPr>
          <w:szCs w:val="24"/>
        </w:rPr>
        <w:t>na.</w:t>
      </w:r>
    </w:p>
    <w:p w:rsidR="0007690C" w:rsidRPr="002964A3" w:rsidRDefault="0007690C" w:rsidP="002554D7">
      <w:pPr>
        <w:pStyle w:val="Normaltindrag"/>
        <w:rPr>
          <w:szCs w:val="24"/>
        </w:rPr>
      </w:pPr>
      <w:r w:rsidRPr="002964A3">
        <w:rPr>
          <w:szCs w:val="24"/>
        </w:rPr>
        <w:t>EU:s utvidgning och fördjupade integration har av Europarådets parlame</w:t>
      </w:r>
      <w:r w:rsidRPr="002964A3">
        <w:rPr>
          <w:szCs w:val="24"/>
        </w:rPr>
        <w:t>n</w:t>
      </w:r>
      <w:r w:rsidRPr="002964A3">
        <w:rPr>
          <w:szCs w:val="24"/>
        </w:rPr>
        <w:t xml:space="preserve">tariska församling setts som en fråga som direkt påverkar Europarådets egen framtid och dess roll i det europeiska samarbetet. En majoritet </w:t>
      </w:r>
      <w:r w:rsidR="00D84204" w:rsidRPr="002964A3">
        <w:rPr>
          <w:szCs w:val="24"/>
        </w:rPr>
        <w:t xml:space="preserve">av länderna </w:t>
      </w:r>
      <w:r w:rsidRPr="002964A3">
        <w:rPr>
          <w:szCs w:val="24"/>
        </w:rPr>
        <w:t>inom Europarådet utgörs numera av EU-medlemmar. Förändringar</w:t>
      </w:r>
      <w:r w:rsidR="002554D7" w:rsidRPr="002964A3">
        <w:rPr>
          <w:szCs w:val="24"/>
        </w:rPr>
        <w:t>na</w:t>
      </w:r>
      <w:r w:rsidRPr="002964A3">
        <w:rPr>
          <w:szCs w:val="24"/>
        </w:rPr>
        <w:t xml:space="preserve"> i</w:t>
      </w:r>
      <w:r w:rsidR="001207EF" w:rsidRPr="002964A3">
        <w:rPr>
          <w:szCs w:val="24"/>
        </w:rPr>
        <w:t xml:space="preserve"> Eur</w:t>
      </w:r>
      <w:r w:rsidR="001207EF" w:rsidRPr="002964A3">
        <w:rPr>
          <w:szCs w:val="24"/>
        </w:rPr>
        <w:t>o</w:t>
      </w:r>
      <w:r w:rsidR="001207EF" w:rsidRPr="002964A3">
        <w:rPr>
          <w:szCs w:val="24"/>
        </w:rPr>
        <w:t>pas samarbet</w:t>
      </w:r>
      <w:r w:rsidR="001207EF" w:rsidRPr="002964A3">
        <w:rPr>
          <w:szCs w:val="24"/>
        </w:rPr>
        <w:t>s</w:t>
      </w:r>
      <w:r w:rsidR="001207EF" w:rsidRPr="002964A3">
        <w:rPr>
          <w:szCs w:val="24"/>
        </w:rPr>
        <w:t>strukturer ställde</w:t>
      </w:r>
      <w:r w:rsidRPr="002964A3">
        <w:rPr>
          <w:szCs w:val="24"/>
        </w:rPr>
        <w:t xml:space="preserve"> Europarådet inför utmaningar som ledde till ett tredje toppmöte mellan me</w:t>
      </w:r>
      <w:r w:rsidRPr="002964A3">
        <w:rPr>
          <w:szCs w:val="24"/>
        </w:rPr>
        <w:t>d</w:t>
      </w:r>
      <w:r w:rsidRPr="002964A3">
        <w:rPr>
          <w:szCs w:val="24"/>
        </w:rPr>
        <w:t>lemsländernas stats- och regeringschefer i maj 2005. Det tredje toppmötet lade grunden för en reformpr</w:t>
      </w:r>
      <w:r w:rsidRPr="002964A3">
        <w:rPr>
          <w:szCs w:val="24"/>
        </w:rPr>
        <w:t>o</w:t>
      </w:r>
      <w:r w:rsidR="00E3577F" w:rsidRPr="002964A3">
        <w:rPr>
          <w:szCs w:val="24"/>
        </w:rPr>
        <w:t xml:space="preserve">cess med syfte att skapa </w:t>
      </w:r>
      <w:r w:rsidRPr="002964A3">
        <w:rPr>
          <w:szCs w:val="24"/>
        </w:rPr>
        <w:t>tydlig</w:t>
      </w:r>
      <w:r w:rsidR="00E3577F" w:rsidRPr="002964A3">
        <w:rPr>
          <w:szCs w:val="24"/>
        </w:rPr>
        <w:t>are</w:t>
      </w:r>
      <w:r w:rsidRPr="002964A3">
        <w:rPr>
          <w:szCs w:val="24"/>
        </w:rPr>
        <w:t xml:space="preserve"> och effektiv</w:t>
      </w:r>
      <w:r w:rsidR="00E3577F" w:rsidRPr="002964A3">
        <w:rPr>
          <w:szCs w:val="24"/>
        </w:rPr>
        <w:t>are</w:t>
      </w:r>
      <w:r w:rsidRPr="002964A3">
        <w:rPr>
          <w:szCs w:val="24"/>
        </w:rPr>
        <w:t xml:space="preserve"> organisation med fokus på kärnuppdraget att främja de grundläggande värdena: respekten för de mänskliga rättigheterna, d</w:t>
      </w:r>
      <w:r w:rsidRPr="002964A3">
        <w:rPr>
          <w:szCs w:val="24"/>
        </w:rPr>
        <w:t>e</w:t>
      </w:r>
      <w:r w:rsidRPr="002964A3">
        <w:rPr>
          <w:szCs w:val="24"/>
        </w:rPr>
        <w:t xml:space="preserve">mokrati och rättsstatens principer. </w:t>
      </w:r>
    </w:p>
    <w:p w:rsidR="002554D7" w:rsidRPr="002964A3" w:rsidRDefault="002554D7" w:rsidP="002554D7">
      <w:pPr>
        <w:rPr>
          <w:szCs w:val="24"/>
        </w:rPr>
      </w:pPr>
      <w:r w:rsidRPr="002964A3">
        <w:t xml:space="preserve">   Europarådet arbetar på tre politiska nivåer: ett beslutande och ver</w:t>
      </w:r>
      <w:r w:rsidRPr="002964A3">
        <w:t>k</w:t>
      </w:r>
      <w:r w:rsidRPr="002964A3">
        <w:t>ställande organ, ministerkommittén, ett rådgivande och pådrivande organ, den parl</w:t>
      </w:r>
      <w:r w:rsidRPr="002964A3">
        <w:t>a</w:t>
      </w:r>
      <w:r w:rsidRPr="002964A3">
        <w:t>mentariska församlingen, och ett organ för samarbete på lokal och regional nivå – den europeiska kongressen för lokala och regionala organ, kommuna</w:t>
      </w:r>
      <w:r w:rsidRPr="002964A3">
        <w:t>l</w:t>
      </w:r>
      <w:r w:rsidRPr="002964A3">
        <w:t xml:space="preserve">kongressen. </w:t>
      </w:r>
    </w:p>
    <w:p w:rsidR="0007690C" w:rsidRPr="002964A3" w:rsidRDefault="0007690C" w:rsidP="008D0A85">
      <w:pPr>
        <w:pStyle w:val="Rubrik2"/>
      </w:pPr>
      <w:bookmarkStart w:id="18" w:name="_Toc255214413"/>
      <w:bookmarkStart w:id="19" w:name="_Toc318376740"/>
      <w:r w:rsidRPr="002964A3">
        <w:t>1.1 Den parlamentariska församlingens roll och uppgifter</w:t>
      </w:r>
      <w:bookmarkEnd w:id="18"/>
      <w:bookmarkEnd w:id="19"/>
    </w:p>
    <w:p w:rsidR="008F3974" w:rsidRPr="002964A3" w:rsidRDefault="008F3974" w:rsidP="00855F60">
      <w:pPr>
        <w:pStyle w:val="Rubrik3"/>
        <w:spacing w:before="235"/>
        <w:rPr>
          <w:noProof w:val="0"/>
        </w:rPr>
      </w:pPr>
      <w:bookmarkStart w:id="20" w:name="_Toc318376741"/>
      <w:r w:rsidRPr="002964A3">
        <w:rPr>
          <w:noProof w:val="0"/>
        </w:rPr>
        <w:t>1.1.1 Sammansättning</w:t>
      </w:r>
      <w:bookmarkEnd w:id="20"/>
    </w:p>
    <w:p w:rsidR="008D6751" w:rsidRPr="002964A3" w:rsidRDefault="0007690C" w:rsidP="00D84204">
      <w:pPr>
        <w:pStyle w:val="Normaltindrag"/>
        <w:ind w:firstLine="0"/>
        <w:rPr>
          <w:szCs w:val="24"/>
        </w:rPr>
      </w:pPr>
      <w:r w:rsidRPr="002964A3">
        <w:rPr>
          <w:szCs w:val="24"/>
        </w:rPr>
        <w:t>Den parlamentariska församlingen var den första i sitt slag i Eur</w:t>
      </w:r>
      <w:r w:rsidRPr="002964A3">
        <w:rPr>
          <w:szCs w:val="24"/>
        </w:rPr>
        <w:t>o</w:t>
      </w:r>
      <w:r w:rsidRPr="002964A3">
        <w:rPr>
          <w:szCs w:val="24"/>
        </w:rPr>
        <w:t>pa. Även om den från början kallades den rådgivande församlin</w:t>
      </w:r>
      <w:r w:rsidRPr="002964A3">
        <w:rPr>
          <w:szCs w:val="24"/>
        </w:rPr>
        <w:t>g</w:t>
      </w:r>
      <w:r w:rsidRPr="002964A3">
        <w:rPr>
          <w:szCs w:val="24"/>
        </w:rPr>
        <w:t>en, har man successivt gått över till beteckningen den parlamentariska församlingen. Ledamöterna utses av medlemsländernas parlament och är medlemmar av dessa parl</w:t>
      </w:r>
      <w:r w:rsidRPr="002964A3">
        <w:rPr>
          <w:szCs w:val="24"/>
        </w:rPr>
        <w:t>a</w:t>
      </w:r>
      <w:r w:rsidRPr="002964A3">
        <w:rPr>
          <w:szCs w:val="24"/>
        </w:rPr>
        <w:t>ment. Antalet representa</w:t>
      </w:r>
      <w:r w:rsidRPr="002964A3">
        <w:rPr>
          <w:szCs w:val="24"/>
        </w:rPr>
        <w:t>n</w:t>
      </w:r>
      <w:r w:rsidRPr="002964A3">
        <w:rPr>
          <w:szCs w:val="24"/>
        </w:rPr>
        <w:t xml:space="preserve">ter i de nationella delegationerna fastställs i förhållande till landets invånarantal. </w:t>
      </w:r>
      <w:r w:rsidR="008F3974" w:rsidRPr="002964A3">
        <w:t>Enligt församlingens stadga bör det underrepresent</w:t>
      </w:r>
      <w:r w:rsidR="008F3974" w:rsidRPr="002964A3">
        <w:t>e</w:t>
      </w:r>
      <w:r w:rsidR="008F3974" w:rsidRPr="002964A3">
        <w:t>rade könet i varje delegation för</w:t>
      </w:r>
      <w:r w:rsidR="008F3974" w:rsidRPr="002964A3">
        <w:t>e</w:t>
      </w:r>
      <w:r w:rsidR="008F3974" w:rsidRPr="002964A3">
        <w:t>trädas i minst samma utsträckning som i det nationella parl</w:t>
      </w:r>
      <w:r w:rsidR="008F3974" w:rsidRPr="002964A3">
        <w:t>a</w:t>
      </w:r>
      <w:r w:rsidR="008F3974" w:rsidRPr="002964A3">
        <w:t xml:space="preserve">mentet. I varje fall måste minst en person i delegationen vara av det underrepresenterade könet. </w:t>
      </w:r>
      <w:r w:rsidRPr="002964A3">
        <w:rPr>
          <w:szCs w:val="24"/>
        </w:rPr>
        <w:t>Sedan Mont</w:t>
      </w:r>
      <w:r w:rsidRPr="002964A3">
        <w:rPr>
          <w:szCs w:val="24"/>
        </w:rPr>
        <w:t>e</w:t>
      </w:r>
      <w:r w:rsidRPr="002964A3">
        <w:rPr>
          <w:szCs w:val="24"/>
        </w:rPr>
        <w:t>negro blev medlem under våren 2007 är antalet delegater i församlingen 318. Det finns lika många suppleanter. Des</w:t>
      </w:r>
      <w:r w:rsidRPr="002964A3">
        <w:rPr>
          <w:szCs w:val="24"/>
        </w:rPr>
        <w:t>s</w:t>
      </w:r>
      <w:r w:rsidRPr="002964A3">
        <w:rPr>
          <w:szCs w:val="24"/>
        </w:rPr>
        <w:t xml:space="preserve">utom deltar parlamentariker från Israel, Kanada och Mexiko med observatörsstatus i församlingens arbete. </w:t>
      </w:r>
      <w:r w:rsidR="000C3A45" w:rsidRPr="002964A3">
        <w:rPr>
          <w:szCs w:val="24"/>
        </w:rPr>
        <w:t>Vidare ingår sedan 2011 M</w:t>
      </w:r>
      <w:r w:rsidR="000C3A45" w:rsidRPr="002964A3">
        <w:rPr>
          <w:szCs w:val="24"/>
        </w:rPr>
        <w:t>a</w:t>
      </w:r>
      <w:r w:rsidR="000C3A45" w:rsidRPr="002964A3">
        <w:rPr>
          <w:szCs w:val="24"/>
        </w:rPr>
        <w:t>rocko och Palest</w:t>
      </w:r>
      <w:r w:rsidR="000C3A45" w:rsidRPr="002964A3">
        <w:rPr>
          <w:szCs w:val="24"/>
        </w:rPr>
        <w:t>i</w:t>
      </w:r>
      <w:r w:rsidR="000C3A45" w:rsidRPr="002964A3">
        <w:rPr>
          <w:szCs w:val="24"/>
        </w:rPr>
        <w:t xml:space="preserve">nas nationella råd som ”partner för demokrati”. </w:t>
      </w:r>
    </w:p>
    <w:p w:rsidR="008D6751" w:rsidRPr="002964A3" w:rsidRDefault="008D6751" w:rsidP="008D6751">
      <w:pPr>
        <w:pStyle w:val="Normaltindrag"/>
      </w:pPr>
      <w:r w:rsidRPr="002964A3">
        <w:rPr>
          <w:szCs w:val="24"/>
        </w:rPr>
        <w:t>Genom utvidgningen av medlemskretsen har Europarådet fått en mer het</w:t>
      </w:r>
      <w:r w:rsidRPr="002964A3">
        <w:rPr>
          <w:szCs w:val="24"/>
        </w:rPr>
        <w:t>e</w:t>
      </w:r>
      <w:r w:rsidRPr="002964A3">
        <w:rPr>
          <w:szCs w:val="24"/>
        </w:rPr>
        <w:t>rogen sammansättning, vilket ställer speciella krav när det gäller att upprät</w:t>
      </w:r>
      <w:r w:rsidRPr="002964A3">
        <w:rPr>
          <w:szCs w:val="24"/>
        </w:rPr>
        <w:t>t</w:t>
      </w:r>
      <w:r w:rsidRPr="002964A3">
        <w:rPr>
          <w:szCs w:val="24"/>
        </w:rPr>
        <w:t>hålla värderingar och principer. Den parlament</w:t>
      </w:r>
      <w:r w:rsidRPr="002964A3">
        <w:rPr>
          <w:szCs w:val="24"/>
        </w:rPr>
        <w:t>a</w:t>
      </w:r>
      <w:r w:rsidRPr="002964A3">
        <w:rPr>
          <w:szCs w:val="24"/>
        </w:rPr>
        <w:t>riska församlingen anser att det är viktigt att säkerställa att Europarådets grundläggande värderingar – och därigenom dess trovärdighet – inte försv</w:t>
      </w:r>
      <w:r w:rsidRPr="002964A3">
        <w:rPr>
          <w:szCs w:val="24"/>
        </w:rPr>
        <w:t>a</w:t>
      </w:r>
      <w:r w:rsidRPr="002964A3">
        <w:rPr>
          <w:szCs w:val="24"/>
        </w:rPr>
        <w:t>gas. Det räcker inte med att ett land ingår en principiell förbindelse att respektera de mänskliga rättigheterna och rättsst</w:t>
      </w:r>
      <w:r w:rsidRPr="002964A3">
        <w:rPr>
          <w:szCs w:val="24"/>
        </w:rPr>
        <w:t>a</w:t>
      </w:r>
      <w:r w:rsidRPr="002964A3">
        <w:rPr>
          <w:szCs w:val="24"/>
        </w:rPr>
        <w:t>tens principer. Församlingen har aktivt medverkat genom att förbereda kandidatländer för medlemskap, bed</w:t>
      </w:r>
      <w:r w:rsidRPr="002964A3">
        <w:rPr>
          <w:szCs w:val="24"/>
        </w:rPr>
        <w:t>ö</w:t>
      </w:r>
      <w:r w:rsidRPr="002964A3">
        <w:rPr>
          <w:szCs w:val="24"/>
        </w:rPr>
        <w:t>ma om villkoren för medlemskap är uppfyllda och bistå de nya medlemsländerna i deras demokratiska utvec</w:t>
      </w:r>
      <w:r w:rsidRPr="002964A3">
        <w:rPr>
          <w:szCs w:val="24"/>
        </w:rPr>
        <w:t>k</w:t>
      </w:r>
      <w:r w:rsidRPr="002964A3">
        <w:rPr>
          <w:szCs w:val="24"/>
        </w:rPr>
        <w:t>ling.</w:t>
      </w:r>
      <w:r w:rsidRPr="002964A3">
        <w:t xml:space="preserve"> </w:t>
      </w:r>
    </w:p>
    <w:p w:rsidR="000C3A45" w:rsidRPr="002964A3" w:rsidRDefault="008D6751" w:rsidP="008D6751">
      <w:pPr>
        <w:pStyle w:val="Normaltindrag"/>
      </w:pPr>
      <w:r w:rsidRPr="002964A3">
        <w:t>Ackrediteringen av ledamöter kan användas som ett instr</w:t>
      </w:r>
      <w:r w:rsidRPr="002964A3">
        <w:t>u</w:t>
      </w:r>
      <w:r w:rsidRPr="002964A3">
        <w:t>ment för att förmå medlemsländerna att fullfölja sina åtaganden. Enligt stadgan ska fö</w:t>
      </w:r>
      <w:r w:rsidRPr="002964A3">
        <w:t>r</w:t>
      </w:r>
      <w:r w:rsidRPr="002964A3">
        <w:t>samlingen vid öppnandet av den årliga se</w:t>
      </w:r>
      <w:r w:rsidRPr="002964A3">
        <w:t>s</w:t>
      </w:r>
      <w:r w:rsidRPr="002964A3">
        <w:t>sionen kontrollera och ratificera medlemma</w:t>
      </w:r>
      <w:r w:rsidRPr="002964A3">
        <w:t>r</w:t>
      </w:r>
      <w:r w:rsidRPr="002964A3">
        <w:t xml:space="preserve">nas och gästernas ackreditering (6 § 3). Bristande jämställdhet i delegationernas sammansättning kan leda till beslut att upphäva rösträtten för nyutnämnda delegationer. </w:t>
      </w:r>
    </w:p>
    <w:p w:rsidR="000C3A45" w:rsidRPr="002964A3" w:rsidRDefault="008F3974" w:rsidP="008F3974">
      <w:pPr>
        <w:pStyle w:val="Rubrik3"/>
        <w:rPr>
          <w:noProof w:val="0"/>
        </w:rPr>
      </w:pPr>
      <w:bookmarkStart w:id="21" w:name="_Toc318376742"/>
      <w:r w:rsidRPr="002964A3">
        <w:rPr>
          <w:noProof w:val="0"/>
        </w:rPr>
        <w:t>1.1.2</w:t>
      </w:r>
      <w:r w:rsidR="000C3A45" w:rsidRPr="002964A3">
        <w:rPr>
          <w:noProof w:val="0"/>
        </w:rPr>
        <w:t xml:space="preserve"> </w:t>
      </w:r>
      <w:r w:rsidR="008D6751" w:rsidRPr="002964A3">
        <w:rPr>
          <w:noProof w:val="0"/>
        </w:rPr>
        <w:t>Samspel mellan ministerkommittén  och den parlamentariska församlingen</w:t>
      </w:r>
      <w:bookmarkEnd w:id="21"/>
    </w:p>
    <w:p w:rsidR="008D6751" w:rsidRPr="002964A3" w:rsidRDefault="00A946B4" w:rsidP="008D6751">
      <w:r w:rsidRPr="002964A3">
        <w:t>Europarådets beslutsfattande organ är ministerkommittén. Den svenska rege</w:t>
      </w:r>
      <w:r w:rsidRPr="002964A3">
        <w:t>r</w:t>
      </w:r>
      <w:r w:rsidRPr="002964A3">
        <w:t>ingen representeras av utrikesministern i ministerkommittén som träffas en gång per år. Däremellan representeras länderna i det löpande arbetet av a</w:t>
      </w:r>
      <w:r w:rsidRPr="002964A3">
        <w:t>m</w:t>
      </w:r>
      <w:r w:rsidRPr="002964A3">
        <w:t xml:space="preserve">bassadörerna i Strasbourg. </w:t>
      </w:r>
      <w:r w:rsidR="008D6751" w:rsidRPr="002964A3">
        <w:t>Ministerkommittén och den parlamentariska fö</w:t>
      </w:r>
      <w:r w:rsidR="008D6751" w:rsidRPr="002964A3">
        <w:t>r</w:t>
      </w:r>
      <w:r w:rsidR="008D6751" w:rsidRPr="002964A3">
        <w:t>samlingen samverkar och växelverkar intimt för att nå de gemensamma m</w:t>
      </w:r>
      <w:r w:rsidR="008D6751" w:rsidRPr="002964A3">
        <w:t>å</w:t>
      </w:r>
      <w:r w:rsidR="008D6751" w:rsidRPr="002964A3">
        <w:t>len. Ordföranden i ministerkommittén</w:t>
      </w:r>
      <w:r w:rsidR="00426535" w:rsidRPr="002964A3">
        <w:t>, tillika utrikesministern i ordförand</w:t>
      </w:r>
      <w:r w:rsidR="00426535" w:rsidRPr="002964A3">
        <w:t>e</w:t>
      </w:r>
      <w:r w:rsidR="00426535" w:rsidRPr="002964A3">
        <w:t>landet,</w:t>
      </w:r>
      <w:r w:rsidR="008D6751" w:rsidRPr="002964A3">
        <w:t xml:space="preserve"> presenterar vid varje församlingssession en översikt över verk</w:t>
      </w:r>
      <w:r w:rsidR="00426535" w:rsidRPr="002964A3">
        <w:t>samh</w:t>
      </w:r>
      <w:r w:rsidR="00426535" w:rsidRPr="002964A3">
        <w:t>e</w:t>
      </w:r>
      <w:r w:rsidR="00426535" w:rsidRPr="002964A3">
        <w:t>ten i minis</w:t>
      </w:r>
      <w:r w:rsidR="008D6751" w:rsidRPr="002964A3">
        <w:t>terkommittén</w:t>
      </w:r>
      <w:r w:rsidR="00426535" w:rsidRPr="002964A3">
        <w:t xml:space="preserve"> och svarar på parlament</w:t>
      </w:r>
      <w:r w:rsidR="00426535" w:rsidRPr="002964A3">
        <w:t>a</w:t>
      </w:r>
      <w:r w:rsidR="00426535" w:rsidRPr="002964A3">
        <w:t>rikernas frågor.</w:t>
      </w:r>
    </w:p>
    <w:p w:rsidR="008D6751" w:rsidRPr="002964A3" w:rsidRDefault="000C3A45" w:rsidP="008D6751">
      <w:pPr>
        <w:pStyle w:val="Normaltindrag"/>
      </w:pPr>
      <w:r w:rsidRPr="002964A3">
        <w:t>Församlingens ambition är att stärka den parlamentariska dimensionen inom Europarådet. För att främja öppenhet, demokratisk legitimitet och a</w:t>
      </w:r>
      <w:r w:rsidRPr="002964A3">
        <w:t>n</w:t>
      </w:r>
      <w:r w:rsidRPr="002964A3">
        <w:t>svarsutkrävande i Europarådet måste församlingens inflytande i beslutspr</w:t>
      </w:r>
      <w:r w:rsidRPr="002964A3">
        <w:t>o</w:t>
      </w:r>
      <w:r w:rsidRPr="002964A3">
        <w:t xml:space="preserve">cessen bli större. </w:t>
      </w:r>
      <w:r w:rsidR="0055378C" w:rsidRPr="002964A3">
        <w:t>De rekommendationer som församlingen antar riktar sig mot medlem</w:t>
      </w:r>
      <w:r w:rsidR="0055378C" w:rsidRPr="002964A3">
        <w:t>s</w:t>
      </w:r>
      <w:r w:rsidR="0055378C" w:rsidRPr="002964A3">
        <w:t>staternas regeringar</w:t>
      </w:r>
      <w:r w:rsidR="005B49BD" w:rsidRPr="002964A3">
        <w:t>,</w:t>
      </w:r>
      <w:r w:rsidR="0055378C" w:rsidRPr="002964A3">
        <w:t xml:space="preserve"> och ministerkommittén levererar sitt svar inom sex m</w:t>
      </w:r>
      <w:r w:rsidR="0055378C" w:rsidRPr="002964A3">
        <w:t>å</w:t>
      </w:r>
      <w:r w:rsidR="0055378C" w:rsidRPr="002964A3">
        <w:t xml:space="preserve">nader. </w:t>
      </w:r>
    </w:p>
    <w:p w:rsidR="00623345" w:rsidRPr="002964A3" w:rsidRDefault="00623345" w:rsidP="008D6751">
      <w:pPr>
        <w:pStyle w:val="Normaltindrag"/>
        <w:rPr>
          <w:szCs w:val="24"/>
        </w:rPr>
      </w:pPr>
      <w:r w:rsidRPr="002964A3">
        <w:t>Ordförandeskapet i ministerkommittén roterar halvårsvis från maj till n</w:t>
      </w:r>
      <w:r w:rsidRPr="002964A3">
        <w:t>o</w:t>
      </w:r>
      <w:r w:rsidRPr="002964A3">
        <w:t>vember. I maj 2011 lämnade det turkiska ordförandeskapet över till Ukra</w:t>
      </w:r>
      <w:r w:rsidRPr="002964A3">
        <w:t>i</w:t>
      </w:r>
      <w:r w:rsidRPr="002964A3">
        <w:t xml:space="preserve">na och i november tog sedan Storbritannien över. </w:t>
      </w:r>
    </w:p>
    <w:p w:rsidR="008D6751" w:rsidRPr="002964A3" w:rsidRDefault="008D6751" w:rsidP="008D6751">
      <w:pPr>
        <w:pStyle w:val="Rubrik3"/>
        <w:rPr>
          <w:noProof w:val="0"/>
        </w:rPr>
      </w:pPr>
      <w:bookmarkStart w:id="22" w:name="_Toc318376743"/>
      <w:r w:rsidRPr="002964A3">
        <w:rPr>
          <w:noProof w:val="0"/>
        </w:rPr>
        <w:t>1.1.3 De politiska grupperna</w:t>
      </w:r>
      <w:bookmarkEnd w:id="22"/>
    </w:p>
    <w:p w:rsidR="00C23717" w:rsidRPr="002964A3" w:rsidRDefault="0007690C" w:rsidP="008F3974">
      <w:pPr>
        <w:spacing w:before="0"/>
      </w:pPr>
      <w:r w:rsidRPr="002964A3">
        <w:t>Församlingen representerar nästan hela den partipolitiska skalan i medlem</w:t>
      </w:r>
      <w:r w:rsidRPr="002964A3">
        <w:t>s</w:t>
      </w:r>
      <w:r w:rsidRPr="002964A3">
        <w:t>länderna, något som bidrar till dess auktoritet. Fem partigrupperingar är ver</w:t>
      </w:r>
      <w:r w:rsidRPr="002964A3">
        <w:t>k</w:t>
      </w:r>
      <w:r w:rsidRPr="002964A3">
        <w:t>samma inom Europarådets parlamentariska församling: den socialistiska gruppen (SOC), det europeiska fol</w:t>
      </w:r>
      <w:r w:rsidRPr="002964A3">
        <w:t>k</w:t>
      </w:r>
      <w:r w:rsidRPr="002964A3">
        <w:t>partiet (EPP/CD), alliansen för Europas liberaler och demokrater (ALDE), den europeiska demokratiska gruppen (EDG) samt den förenade europeiska vänstern (UEL). Endast ett trettiotal parlame</w:t>
      </w:r>
      <w:r w:rsidRPr="002964A3">
        <w:t>n</w:t>
      </w:r>
      <w:r w:rsidRPr="002964A3">
        <w:t>tariker står utanför dessa partigrupperingar.</w:t>
      </w:r>
    </w:p>
    <w:p w:rsidR="00007495" w:rsidRPr="002964A3" w:rsidRDefault="00007495" w:rsidP="00007495">
      <w:pPr>
        <w:pStyle w:val="Rubrik3"/>
        <w:rPr>
          <w:noProof w:val="0"/>
        </w:rPr>
      </w:pPr>
      <w:bookmarkStart w:id="23" w:name="_Toc255214427"/>
      <w:bookmarkStart w:id="24" w:name="_Toc286758558"/>
      <w:bookmarkStart w:id="25" w:name="_Toc318376744"/>
      <w:r w:rsidRPr="002964A3">
        <w:rPr>
          <w:noProof w:val="0"/>
        </w:rPr>
        <w:t>1.1.4 Församlingens externa relationer</w:t>
      </w:r>
      <w:bookmarkEnd w:id="25"/>
      <w:r w:rsidRPr="002964A3">
        <w:rPr>
          <w:noProof w:val="0"/>
        </w:rPr>
        <w:t xml:space="preserve"> </w:t>
      </w:r>
      <w:bookmarkEnd w:id="23"/>
      <w:bookmarkEnd w:id="24"/>
    </w:p>
    <w:p w:rsidR="00007495" w:rsidRPr="002964A3" w:rsidRDefault="00007495" w:rsidP="00007495">
      <w:pPr>
        <w:rPr>
          <w:szCs w:val="24"/>
        </w:rPr>
      </w:pPr>
      <w:r w:rsidRPr="002964A3">
        <w:rPr>
          <w:szCs w:val="24"/>
        </w:rPr>
        <w:t>Europarådets externa relationer består av samverkan med dels andra intern</w:t>
      </w:r>
      <w:r w:rsidRPr="002964A3">
        <w:rPr>
          <w:szCs w:val="24"/>
        </w:rPr>
        <w:t>a</w:t>
      </w:r>
      <w:r w:rsidRPr="002964A3">
        <w:rPr>
          <w:szCs w:val="24"/>
        </w:rPr>
        <w:t xml:space="preserve">tionella organisationer, dels utomeuropeiska länder. </w:t>
      </w:r>
    </w:p>
    <w:p w:rsidR="00007495" w:rsidRPr="002964A3" w:rsidRDefault="00007495" w:rsidP="00007495">
      <w:pPr>
        <w:pStyle w:val="Normaltindrag"/>
      </w:pPr>
      <w:r w:rsidRPr="002964A3">
        <w:t>Formellt har församlingen samarbetsavtal eller samverkansarrangemang</w:t>
      </w:r>
      <w:r w:rsidR="005B49BD" w:rsidRPr="002964A3">
        <w:t xml:space="preserve"> med en lång rad organisationer:</w:t>
      </w:r>
      <w:r w:rsidRPr="002964A3">
        <w:t xml:space="preserve"> OECD, Panafrikanska parlamentet, Europ</w:t>
      </w:r>
      <w:r w:rsidRPr="002964A3">
        <w:t>a</w:t>
      </w:r>
      <w:r w:rsidRPr="002964A3">
        <w:t>parlamentet, Europeiska återuppbyggnads- och utvecklingsbanken EBRD, OSSE:s parlamentariska församling, Oberoende staters samvälde (OSS), Interparlamentariska uni</w:t>
      </w:r>
      <w:r w:rsidR="005B49BD" w:rsidRPr="002964A3">
        <w:t>onen IPU, Nordiska rådet och</w:t>
      </w:r>
      <w:r w:rsidRPr="002964A3">
        <w:t xml:space="preserve"> Latinamerikanska parlamentet. Församlingens politiska underutskott för externa relationer deltar årligen i FN:s generalförsamling.</w:t>
      </w:r>
    </w:p>
    <w:p w:rsidR="005E5D30" w:rsidRPr="002964A3" w:rsidRDefault="005E5D30" w:rsidP="00EB7E2F">
      <w:pPr>
        <w:pStyle w:val="Normaltindrag"/>
        <w:rPr>
          <w:szCs w:val="24"/>
        </w:rPr>
      </w:pPr>
      <w:r w:rsidRPr="002964A3">
        <w:t xml:space="preserve">Utomeuropeiska länder har möjlighet att genom observatörsstatus delta i Europarådets verksamhet. </w:t>
      </w:r>
      <w:r w:rsidR="002A678A" w:rsidRPr="002964A3">
        <w:t>Det finns ett antal observatörsländer i både mini</w:t>
      </w:r>
      <w:r w:rsidR="002A678A" w:rsidRPr="002964A3">
        <w:t>s</w:t>
      </w:r>
      <w:r w:rsidR="002A678A" w:rsidRPr="002964A3">
        <w:t>terkommittén och församlingen, dock ej identiska (se förteckningen på s. 2). Genom att ansöka om observatörsstatus anses observatörsländerna ha gjort ett politiskt åtagande att respektera och främja de universella principerna om demokrati, mänskliga rättigheter och rättsstatli</w:t>
      </w:r>
      <w:r w:rsidR="002A678A" w:rsidRPr="002964A3">
        <w:t>g</w:t>
      </w:r>
      <w:r w:rsidR="002A678A" w:rsidRPr="002964A3">
        <w:t>het. Församlingen följer upp MR-situationen i observatörsländerna som dock inte är fo</w:t>
      </w:r>
      <w:r w:rsidR="002A678A" w:rsidRPr="002964A3">
        <w:t>r</w:t>
      </w:r>
      <w:r w:rsidR="002A678A" w:rsidRPr="002964A3">
        <w:t>mellt bundna att följa Europarådets normer och konventioner. För att utveckla relationerna till fler länder i grannområdena införde försa</w:t>
      </w:r>
      <w:r w:rsidR="002A678A" w:rsidRPr="002964A3">
        <w:t>m</w:t>
      </w:r>
      <w:r w:rsidR="002A678A" w:rsidRPr="002964A3">
        <w:t>lingen 2010 en ny status</w:t>
      </w:r>
      <w:r w:rsidR="005B49BD" w:rsidRPr="002964A3">
        <w:t>, ”p</w:t>
      </w:r>
      <w:r w:rsidR="002A678A" w:rsidRPr="002964A3">
        <w:t>artner för</w:t>
      </w:r>
      <w:r w:rsidR="005B49BD" w:rsidRPr="002964A3">
        <w:t xml:space="preserve"> d</w:t>
      </w:r>
      <w:r w:rsidR="002A678A" w:rsidRPr="002964A3">
        <w:t xml:space="preserve">emokrati”, som kan beviljas en icke-medlemsstat. Med den statusen får </w:t>
      </w:r>
      <w:r w:rsidR="00147684" w:rsidRPr="002964A3">
        <w:t>delegationen</w:t>
      </w:r>
      <w:r w:rsidR="002A678A" w:rsidRPr="002964A3">
        <w:t xml:space="preserve"> delta i församlingens sessioner och möten men inte i omrös</w:t>
      </w:r>
      <w:r w:rsidR="002A678A" w:rsidRPr="002964A3">
        <w:t>t</w:t>
      </w:r>
      <w:r w:rsidR="002A678A" w:rsidRPr="002964A3">
        <w:t>ningar</w:t>
      </w:r>
      <w:r w:rsidR="00147684" w:rsidRPr="002964A3">
        <w:t>. Marockos parlament och Palestinas nationella råd erhöll denna stat</w:t>
      </w:r>
      <w:r w:rsidR="00147684" w:rsidRPr="002964A3">
        <w:t>u</w:t>
      </w:r>
      <w:r w:rsidR="00147684" w:rsidRPr="002964A3">
        <w:t>s under 2011.</w:t>
      </w:r>
      <w:r w:rsidR="004E47BD" w:rsidRPr="002964A3">
        <w:t xml:space="preserve"> Kirgizistan lämnade i oktober in en ansökan om att bli ”demokr</w:t>
      </w:r>
      <w:r w:rsidR="004E47BD" w:rsidRPr="002964A3">
        <w:t>a</w:t>
      </w:r>
      <w:r w:rsidR="004E47BD" w:rsidRPr="002964A3">
        <w:t xml:space="preserve">tipartner”. </w:t>
      </w:r>
    </w:p>
    <w:p w:rsidR="00C23717" w:rsidRPr="002964A3" w:rsidRDefault="00C23717" w:rsidP="00C23717">
      <w:pPr>
        <w:pStyle w:val="Rubrik2"/>
      </w:pPr>
      <w:bookmarkStart w:id="26" w:name="_Toc255214417"/>
      <w:bookmarkStart w:id="27" w:name="_Toc286758550"/>
      <w:bookmarkStart w:id="28" w:name="_Toc318376745"/>
      <w:r w:rsidRPr="002964A3">
        <w:t>1.2 Budget</w:t>
      </w:r>
      <w:bookmarkEnd w:id="26"/>
      <w:bookmarkEnd w:id="27"/>
      <w:bookmarkEnd w:id="28"/>
      <w:r w:rsidRPr="002964A3">
        <w:t xml:space="preserve"> </w:t>
      </w:r>
    </w:p>
    <w:p w:rsidR="00C23717" w:rsidRPr="002964A3" w:rsidRDefault="00C23717" w:rsidP="00C23717">
      <w:pPr>
        <w:rPr>
          <w:szCs w:val="24"/>
        </w:rPr>
      </w:pPr>
      <w:r w:rsidRPr="002964A3">
        <w:rPr>
          <w:szCs w:val="24"/>
        </w:rPr>
        <w:t>Det är ministerkommittén som beslutar i frågor som rör Europarådets bu</w:t>
      </w:r>
      <w:r w:rsidRPr="002964A3">
        <w:rPr>
          <w:szCs w:val="24"/>
        </w:rPr>
        <w:t>d</w:t>
      </w:r>
      <w:r w:rsidRPr="002964A3">
        <w:rPr>
          <w:szCs w:val="24"/>
        </w:rPr>
        <w:t>get. Församlingen har rätt att yttra sig. Europarådets generalsekreterare Thorbjörn Jagland har under 2011 stegvis förverkligat sin genomgripande reformplan för att stärka rådets politiska profil och tyngd samt för att rationalisera o</w:t>
      </w:r>
      <w:r w:rsidR="005B49BD" w:rsidRPr="002964A3">
        <w:rPr>
          <w:szCs w:val="24"/>
        </w:rPr>
        <w:t>ch effektivisera organisationen</w:t>
      </w:r>
      <w:r w:rsidRPr="002964A3">
        <w:rPr>
          <w:szCs w:val="24"/>
        </w:rPr>
        <w:t xml:space="preserve">. </w:t>
      </w:r>
      <w:r w:rsidR="00AF4394" w:rsidRPr="002964A3">
        <w:rPr>
          <w:szCs w:val="24"/>
        </w:rPr>
        <w:t>En bakomliggande faktor för den omfatt</w:t>
      </w:r>
      <w:r w:rsidR="00147684" w:rsidRPr="002964A3">
        <w:rPr>
          <w:szCs w:val="24"/>
        </w:rPr>
        <w:t>ande reformen är</w:t>
      </w:r>
      <w:r w:rsidR="00AF4394" w:rsidRPr="002964A3">
        <w:rPr>
          <w:szCs w:val="24"/>
        </w:rPr>
        <w:t xml:space="preserve"> krav på </w:t>
      </w:r>
      <w:r w:rsidR="005B49BD" w:rsidRPr="002964A3">
        <w:rPr>
          <w:szCs w:val="24"/>
        </w:rPr>
        <w:t xml:space="preserve">en </w:t>
      </w:r>
      <w:r w:rsidR="00AF4394" w:rsidRPr="002964A3">
        <w:rPr>
          <w:szCs w:val="24"/>
        </w:rPr>
        <w:t>restriktivare budget.</w:t>
      </w:r>
    </w:p>
    <w:p w:rsidR="00C23717" w:rsidRPr="002964A3" w:rsidRDefault="00C23717" w:rsidP="00C23717">
      <w:pPr>
        <w:pStyle w:val="Normaltindrag"/>
      </w:pPr>
      <w:r w:rsidRPr="002964A3">
        <w:t>Ministerkommitténs rätt att ensam besluta om budgeten har kritiserats av församlingen som krävt att församlingen i budgetsa</w:t>
      </w:r>
      <w:r w:rsidRPr="002964A3">
        <w:t>m</w:t>
      </w:r>
      <w:r w:rsidRPr="002964A3">
        <w:t xml:space="preserve">manhang får sådana befogenheter som motsvarar dess status och som utgör gängse prerogativ för en parlamentarisk församling. </w:t>
      </w:r>
    </w:p>
    <w:p w:rsidR="00C23717" w:rsidRPr="002964A3" w:rsidRDefault="00AE25DC" w:rsidP="00C23717">
      <w:pPr>
        <w:pStyle w:val="Normaltindrag"/>
      </w:pPr>
      <w:r w:rsidRPr="002964A3">
        <w:t>Vid budgetdebatten under junisessionen</w:t>
      </w:r>
      <w:r w:rsidR="00C23717" w:rsidRPr="002964A3">
        <w:t xml:space="preserve"> fanns två rapporter från det ek</w:t>
      </w:r>
      <w:r w:rsidR="00C23717" w:rsidRPr="002964A3">
        <w:t>o</w:t>
      </w:r>
      <w:r w:rsidR="00C23717" w:rsidRPr="002964A3">
        <w:t>nomiska utskottet som underlag: Europarådets bu</w:t>
      </w:r>
      <w:r w:rsidRPr="002964A3">
        <w:t>d</w:t>
      </w:r>
      <w:r w:rsidR="005B49BD" w:rsidRPr="002964A3">
        <w:t>get och prioriteringar för 2012–</w:t>
      </w:r>
      <w:r w:rsidRPr="002964A3">
        <w:t>2013 (dok. 12622</w:t>
      </w:r>
      <w:r w:rsidR="00C23717" w:rsidRPr="002964A3">
        <w:t>, yt</w:t>
      </w:r>
      <w:r w:rsidR="00C23717" w:rsidRPr="002964A3">
        <w:t>t</w:t>
      </w:r>
      <w:r w:rsidR="00C23717" w:rsidRPr="002964A3">
        <w:t>r.</w:t>
      </w:r>
      <w:r w:rsidRPr="002964A3">
        <w:t xml:space="preserve"> 281</w:t>
      </w:r>
      <w:r w:rsidR="005B49BD" w:rsidRPr="002964A3">
        <w:t>) och p</w:t>
      </w:r>
      <w:r w:rsidR="00C23717" w:rsidRPr="002964A3">
        <w:t>arlamentariska församlinge</w:t>
      </w:r>
      <w:r w:rsidRPr="002964A3">
        <w:t>ns budget för 2012</w:t>
      </w:r>
      <w:r w:rsidR="005B49BD" w:rsidRPr="002964A3">
        <w:t>–</w:t>
      </w:r>
      <w:r w:rsidRPr="002964A3">
        <w:t>2013 (dok. 12623, res. 1817</w:t>
      </w:r>
      <w:r w:rsidR="00C23717" w:rsidRPr="002964A3">
        <w:t>). Församlin</w:t>
      </w:r>
      <w:r w:rsidR="00C23717" w:rsidRPr="002964A3">
        <w:t>g</w:t>
      </w:r>
      <w:r w:rsidR="00C23717" w:rsidRPr="002964A3">
        <w:t>ens anslag</w:t>
      </w:r>
      <w:r w:rsidRPr="002964A3">
        <w:t xml:space="preserve"> för 2012 är 16 406 800 euro.</w:t>
      </w:r>
    </w:p>
    <w:p w:rsidR="00C23717" w:rsidRPr="002964A3" w:rsidRDefault="00147684" w:rsidP="00C23717">
      <w:pPr>
        <w:pStyle w:val="Normaltindrag"/>
      </w:pPr>
      <w:r w:rsidRPr="002964A3">
        <w:t>Den allvarliga</w:t>
      </w:r>
      <w:r w:rsidR="00C23717" w:rsidRPr="002964A3">
        <w:t xml:space="preserve"> finansiella krisen </w:t>
      </w:r>
      <w:r w:rsidRPr="002964A3">
        <w:t>i Europa</w:t>
      </w:r>
      <w:r w:rsidR="005B49BD" w:rsidRPr="002964A3">
        <w:t xml:space="preserve"> har </w:t>
      </w:r>
      <w:r w:rsidR="00C23717" w:rsidRPr="002964A3">
        <w:t>or</w:t>
      </w:r>
      <w:r w:rsidRPr="002964A3">
        <w:t>sakat problem för</w:t>
      </w:r>
      <w:r w:rsidR="00C23717" w:rsidRPr="002964A3">
        <w:t xml:space="preserve"> me</w:t>
      </w:r>
      <w:r w:rsidR="00C23717" w:rsidRPr="002964A3">
        <w:t>d</w:t>
      </w:r>
      <w:r w:rsidR="00C23717" w:rsidRPr="002964A3">
        <w:t>lemsstater</w:t>
      </w:r>
      <w:r w:rsidRPr="002964A3">
        <w:t>na</w:t>
      </w:r>
      <w:r w:rsidR="00C23717" w:rsidRPr="002964A3">
        <w:t>. Församlingens president har noterat att några parlament</w:t>
      </w:r>
      <w:r w:rsidR="00C23717" w:rsidRPr="002964A3">
        <w:t>a</w:t>
      </w:r>
      <w:r w:rsidR="00C23717" w:rsidRPr="002964A3">
        <w:t>riker inte har kunnat fullfölja sina uppdrag inom församlingen till följd av rese</w:t>
      </w:r>
      <w:r w:rsidR="00D84204" w:rsidRPr="002964A3">
        <w:t>-re</w:t>
      </w:r>
      <w:r w:rsidR="00C23717" w:rsidRPr="002964A3">
        <w:t xml:space="preserve">striktioner i vissa nationella parlament. </w:t>
      </w:r>
    </w:p>
    <w:p w:rsidR="00C23717" w:rsidRPr="002964A3" w:rsidRDefault="00C23717" w:rsidP="00C23717">
      <w:pPr>
        <w:pStyle w:val="Rubrik2"/>
      </w:pPr>
      <w:bookmarkStart w:id="29" w:name="_Toc255214419"/>
      <w:bookmarkStart w:id="30" w:name="_Toc286758551"/>
      <w:bookmarkStart w:id="31" w:name="_Toc318376746"/>
      <w:r w:rsidRPr="002964A3">
        <w:t>1.3 Reformering av verksamheten</w:t>
      </w:r>
      <w:bookmarkEnd w:id="29"/>
      <w:bookmarkEnd w:id="30"/>
      <w:bookmarkEnd w:id="31"/>
    </w:p>
    <w:p w:rsidR="00D84204" w:rsidRPr="002964A3" w:rsidRDefault="00C23717" w:rsidP="00D84204">
      <w:pPr>
        <w:rPr>
          <w:szCs w:val="24"/>
        </w:rPr>
      </w:pPr>
      <w:r w:rsidRPr="002964A3">
        <w:t xml:space="preserve">Europarådets generalsekreterare Torbjörn Jagland </w:t>
      </w:r>
      <w:r w:rsidR="00426535" w:rsidRPr="002964A3">
        <w:t>påbörjade 2010</w:t>
      </w:r>
      <w:r w:rsidRPr="002964A3">
        <w:t xml:space="preserve"> ett refor</w:t>
      </w:r>
      <w:r w:rsidRPr="002964A3">
        <w:t>m</w:t>
      </w:r>
      <w:r w:rsidRPr="002964A3">
        <w:t>arbete som syftar till att fokusera arbetet kring Europarådets kärnfrågor d</w:t>
      </w:r>
      <w:r w:rsidRPr="002964A3">
        <w:t>e</w:t>
      </w:r>
      <w:r w:rsidRPr="002964A3">
        <w:t xml:space="preserve">mokrati, mänskliga rättigheter och rättsstatens principer. </w:t>
      </w:r>
      <w:r w:rsidR="003A0B39" w:rsidRPr="002964A3">
        <w:t xml:space="preserve">Arbetet har under 2011 gått in i </w:t>
      </w:r>
      <w:r w:rsidR="00DF676C" w:rsidRPr="002964A3">
        <w:t>en intensiv genomförandefas. Ä</w:t>
      </w:r>
      <w:r w:rsidRPr="002964A3">
        <w:t xml:space="preserve">ven </w:t>
      </w:r>
      <w:r w:rsidR="00DF676C" w:rsidRPr="002964A3">
        <w:t xml:space="preserve">inom </w:t>
      </w:r>
      <w:r w:rsidRPr="002964A3">
        <w:t xml:space="preserve">den parlamentariska församlingen har </w:t>
      </w:r>
      <w:r w:rsidR="00A9543C" w:rsidRPr="002964A3">
        <w:t>diskussioner om</w:t>
      </w:r>
      <w:r w:rsidR="00DF676C" w:rsidRPr="002964A3">
        <w:t xml:space="preserve"> reform</w:t>
      </w:r>
      <w:r w:rsidR="00A9543C" w:rsidRPr="002964A3">
        <w:t xml:space="preserve">er </w:t>
      </w:r>
      <w:r w:rsidR="00DF676C" w:rsidRPr="002964A3">
        <w:t xml:space="preserve">pågått </w:t>
      </w:r>
      <w:r w:rsidR="00A9543C" w:rsidRPr="002964A3">
        <w:t xml:space="preserve">under året </w:t>
      </w:r>
      <w:r w:rsidR="00DF676C" w:rsidRPr="002964A3">
        <w:t>för att finna nya arbets</w:t>
      </w:r>
      <w:r w:rsidR="00A9543C" w:rsidRPr="002964A3">
        <w:t xml:space="preserve">sätt </w:t>
      </w:r>
      <w:r w:rsidR="00DF676C" w:rsidRPr="002964A3">
        <w:t>med sikte på ett</w:t>
      </w:r>
      <w:r w:rsidR="003A0B39" w:rsidRPr="002964A3">
        <w:t xml:space="preserve"> effektivare och </w:t>
      </w:r>
      <w:r w:rsidR="00DF676C" w:rsidRPr="002964A3">
        <w:t>mer fokuserat resultat</w:t>
      </w:r>
      <w:r w:rsidR="008D3223" w:rsidRPr="002964A3">
        <w:t xml:space="preserve">. </w:t>
      </w:r>
      <w:r w:rsidR="00DF676C" w:rsidRPr="002964A3">
        <w:t>Reformarb</w:t>
      </w:r>
      <w:r w:rsidR="00DF676C" w:rsidRPr="002964A3">
        <w:t>e</w:t>
      </w:r>
      <w:r w:rsidR="00DF676C" w:rsidRPr="002964A3">
        <w:t>tet har letts av en arbetsgrupp inom församlingen</w:t>
      </w:r>
      <w:r w:rsidR="005B49BD" w:rsidRPr="002964A3">
        <w:t>,</w:t>
      </w:r>
      <w:r w:rsidR="00DF676C" w:rsidRPr="002964A3">
        <w:t xml:space="preserve"> och varje nationell deleg</w:t>
      </w:r>
      <w:r w:rsidR="00DF676C" w:rsidRPr="002964A3">
        <w:t>a</w:t>
      </w:r>
      <w:r w:rsidR="005B49BD" w:rsidRPr="002964A3">
        <w:t>tion har gett</w:t>
      </w:r>
      <w:r w:rsidR="00DF676C" w:rsidRPr="002964A3">
        <w:t>s möjli</w:t>
      </w:r>
      <w:r w:rsidR="00A9543C" w:rsidRPr="002964A3">
        <w:t>ghet</w:t>
      </w:r>
      <w:r w:rsidR="00DF676C" w:rsidRPr="002964A3">
        <w:t xml:space="preserve"> att inkomma med ett remissyttrande, något som den svenska deleg</w:t>
      </w:r>
      <w:r w:rsidR="00DF676C" w:rsidRPr="002964A3">
        <w:t>a</w:t>
      </w:r>
      <w:r w:rsidR="00DF676C" w:rsidRPr="002964A3">
        <w:t>tionen</w:t>
      </w:r>
      <w:r w:rsidR="005B49BD" w:rsidRPr="002964A3">
        <w:t xml:space="preserve"> har</w:t>
      </w:r>
      <w:r w:rsidR="00DF676C" w:rsidRPr="002964A3">
        <w:t xml:space="preserve"> arbetat aktivt med. Den svenska delegationen utsåg inom sig en mindre arbetsgrupp som utarbetade ett omfattande remissyttrande som go</w:t>
      </w:r>
      <w:r w:rsidR="00DF676C" w:rsidRPr="002964A3">
        <w:t>d</w:t>
      </w:r>
      <w:r w:rsidR="00DF676C" w:rsidRPr="002964A3">
        <w:t>kändes av hela delegationen. De flesta av synpunkterna fick gehör då försa</w:t>
      </w:r>
      <w:r w:rsidR="00DF676C" w:rsidRPr="002964A3">
        <w:t>m</w:t>
      </w:r>
      <w:r w:rsidR="00DF676C" w:rsidRPr="002964A3">
        <w:t>lingen v</w:t>
      </w:r>
      <w:r w:rsidR="008D3223" w:rsidRPr="002964A3">
        <w:t>id oktobersessionen beslutade</w:t>
      </w:r>
      <w:r w:rsidR="00DF676C" w:rsidRPr="002964A3">
        <w:t xml:space="preserve"> om reformen. </w:t>
      </w:r>
      <w:r w:rsidR="00A9543C" w:rsidRPr="002964A3">
        <w:t>Man strävar</w:t>
      </w:r>
      <w:r w:rsidR="00DF676C" w:rsidRPr="002964A3">
        <w:t xml:space="preserve"> efter att minska antalet rappo</w:t>
      </w:r>
      <w:r w:rsidR="00DF676C" w:rsidRPr="002964A3">
        <w:t>r</w:t>
      </w:r>
      <w:r w:rsidR="00DF676C" w:rsidRPr="002964A3">
        <w:t>ter som församlingen behandlar och kommer därför att blir strängare i selektionen av motionsförslag som resulterar i en rapport. A</w:t>
      </w:r>
      <w:r w:rsidR="008D3223" w:rsidRPr="002964A3">
        <w:t>ntalet uts</w:t>
      </w:r>
      <w:r w:rsidR="004451F2" w:rsidRPr="002964A3">
        <w:t>kott</w:t>
      </w:r>
      <w:r w:rsidR="008D3223" w:rsidRPr="002964A3">
        <w:t xml:space="preserve"> i församlingen ska minskas från tio till åtta. Uppföl</w:t>
      </w:r>
      <w:r w:rsidR="008D3223" w:rsidRPr="002964A3">
        <w:t>j</w:t>
      </w:r>
      <w:r w:rsidR="008D3223" w:rsidRPr="002964A3">
        <w:t>ningen av redan fattade beslut ska bli bättre och rapportörens mandat utökas där</w:t>
      </w:r>
      <w:r w:rsidR="004451F2" w:rsidRPr="002964A3">
        <w:t>för</w:t>
      </w:r>
      <w:r w:rsidR="008D3223" w:rsidRPr="002964A3">
        <w:t xml:space="preserve"> med ett år då konsekvenserna av beslutet ska stud</w:t>
      </w:r>
      <w:r w:rsidR="008D3223" w:rsidRPr="002964A3">
        <w:t>e</w:t>
      </w:r>
      <w:r w:rsidR="008D3223" w:rsidRPr="002964A3">
        <w:t xml:space="preserve">ras. </w:t>
      </w:r>
      <w:r w:rsidR="004451F2" w:rsidRPr="002964A3">
        <w:t xml:space="preserve">Talartiden vid debatter minskas och en ”fri” debatt införs </w:t>
      </w:r>
      <w:r w:rsidR="00D84204" w:rsidRPr="002964A3">
        <w:t xml:space="preserve">vid varje session </w:t>
      </w:r>
      <w:r w:rsidR="004451F2" w:rsidRPr="002964A3">
        <w:t>då ledamöterna kan ta upp vilket politiskt ämne som helst. En rådgivande grupp för valobse</w:t>
      </w:r>
      <w:r w:rsidR="004451F2" w:rsidRPr="002964A3">
        <w:t>r</w:t>
      </w:r>
      <w:r w:rsidR="004451F2" w:rsidRPr="002964A3">
        <w:t>vationer kommer att inrättas med uppgift att upprätthålla kontinuiteten mellan valo</w:t>
      </w:r>
      <w:r w:rsidR="004451F2" w:rsidRPr="002964A3">
        <w:t>b</w:t>
      </w:r>
      <w:r w:rsidR="004451F2" w:rsidRPr="002964A3">
        <w:t>servationerna och f</w:t>
      </w:r>
      <w:r w:rsidR="00D84204" w:rsidRPr="002964A3">
        <w:t>ölja upp de strukturella problem</w:t>
      </w:r>
      <w:r w:rsidR="004451F2" w:rsidRPr="002964A3">
        <w:t xml:space="preserve"> som ibland up</w:t>
      </w:r>
      <w:r w:rsidR="004451F2" w:rsidRPr="002964A3">
        <w:t>p</w:t>
      </w:r>
      <w:r w:rsidR="004451F2" w:rsidRPr="002964A3">
        <w:t>kommer mellan de olika internationella organisationerna som samverkar under en valobserv</w:t>
      </w:r>
      <w:r w:rsidR="004451F2" w:rsidRPr="002964A3">
        <w:t>a</w:t>
      </w:r>
      <w:r w:rsidR="004451F2" w:rsidRPr="002964A3">
        <w:t xml:space="preserve">tion. </w:t>
      </w:r>
      <w:r w:rsidR="00D84204" w:rsidRPr="002964A3">
        <w:t>Ändringarna inom den parlamentariska församlingen träder i kraft i januari 2012.</w:t>
      </w:r>
    </w:p>
    <w:p w:rsidR="00C23717" w:rsidRPr="002964A3" w:rsidRDefault="00C23717" w:rsidP="00C23717">
      <w:pPr>
        <w:pStyle w:val="Rubrik2"/>
      </w:pPr>
      <w:bookmarkStart w:id="32" w:name="_Toc255214433"/>
      <w:bookmarkStart w:id="33" w:name="_Toc286758562"/>
      <w:bookmarkStart w:id="34" w:name="_Toc318376747"/>
      <w:r w:rsidRPr="002964A3">
        <w:t>1.4 Europakonventionen och Europadomstolen</w:t>
      </w:r>
      <w:bookmarkEnd w:id="32"/>
      <w:bookmarkEnd w:id="33"/>
      <w:bookmarkEnd w:id="34"/>
    </w:p>
    <w:p w:rsidR="00C23717" w:rsidRPr="002964A3" w:rsidRDefault="00C23717" w:rsidP="00C23717">
      <w:pPr>
        <w:rPr>
          <w:szCs w:val="24"/>
        </w:rPr>
      </w:pPr>
      <w:r w:rsidRPr="002964A3">
        <w:rPr>
          <w:szCs w:val="24"/>
        </w:rPr>
        <w:t>Europarådets konvention om skydd för de mänskliga rättigheterna och de grundläggande friheterna (CETS 5) undertecknades 1950. Efterlevnaden av konventionen övervakas av Europadomstolen sedan 1959. Europadomstolen har sitt säte i Strasbourg och är sammansatt av 47 domare, en från varje land som tillträtt Europakonventionen. Medlemslände</w:t>
      </w:r>
      <w:r w:rsidRPr="002964A3">
        <w:rPr>
          <w:szCs w:val="24"/>
        </w:rPr>
        <w:t>r</w:t>
      </w:r>
      <w:r w:rsidRPr="002964A3">
        <w:rPr>
          <w:szCs w:val="24"/>
        </w:rPr>
        <w:t>nas regeringar har rätt att nominera kandidater till domare, men valet sker i den parlamentariska fö</w:t>
      </w:r>
      <w:r w:rsidRPr="002964A3">
        <w:rPr>
          <w:szCs w:val="24"/>
        </w:rPr>
        <w:t>r</w:t>
      </w:r>
      <w:r w:rsidR="005B49BD" w:rsidRPr="002964A3">
        <w:rPr>
          <w:szCs w:val="24"/>
        </w:rPr>
        <w:t>samlingen.</w:t>
      </w:r>
      <w:r w:rsidRPr="002964A3">
        <w:rPr>
          <w:szCs w:val="24"/>
        </w:rPr>
        <w:t xml:space="preserve"> Församlingens riktlinjer vid val av nya domare till Europadomst</w:t>
      </w:r>
      <w:r w:rsidRPr="002964A3">
        <w:rPr>
          <w:szCs w:val="24"/>
        </w:rPr>
        <w:t>o</w:t>
      </w:r>
      <w:r w:rsidRPr="002964A3">
        <w:rPr>
          <w:szCs w:val="24"/>
        </w:rPr>
        <w:t>len anger att nomineringsförfarandet i medlemsst</w:t>
      </w:r>
      <w:r w:rsidRPr="002964A3">
        <w:rPr>
          <w:szCs w:val="24"/>
        </w:rPr>
        <w:t>a</w:t>
      </w:r>
      <w:r w:rsidRPr="002964A3">
        <w:rPr>
          <w:szCs w:val="24"/>
        </w:rPr>
        <w:t>terna bör vara öppet och att både män och kvinnor ska finnas representerade bland de tre kandidaterna. Kandidaterna ska ha erfarenhet av arbete inom MR-sektorn. Mandatet för den svenska domaren, Elisabet Fura, löper ut under 2012.</w:t>
      </w:r>
    </w:p>
    <w:p w:rsidR="00C23717" w:rsidRPr="002964A3" w:rsidRDefault="00C23717" w:rsidP="00C23717">
      <w:pPr>
        <w:pStyle w:val="Normaltindrag"/>
      </w:pPr>
      <w:r w:rsidRPr="002964A3">
        <w:t>Som en följd av Europarådets utvidgning har antalet domstol</w:t>
      </w:r>
      <w:r w:rsidRPr="002964A3">
        <w:t>s</w:t>
      </w:r>
      <w:r w:rsidRPr="002964A3">
        <w:t>ärenden ökat kraftigt. Upprepade varningar har framförts i församlingen om att Europ</w:t>
      </w:r>
      <w:r w:rsidRPr="002964A3">
        <w:t>a</w:t>
      </w:r>
      <w:r w:rsidRPr="002964A3">
        <w:t>domstolen riskerar att förlora sin trovärdighet om eftersläpningen i ärendeb</w:t>
      </w:r>
      <w:r w:rsidRPr="002964A3">
        <w:t>e</w:t>
      </w:r>
      <w:r w:rsidRPr="002964A3">
        <w:t>handlingen fortsätter att växa. Samtidigt har det betonats att det är medlem</w:t>
      </w:r>
      <w:r w:rsidRPr="002964A3">
        <w:t>s</w:t>
      </w:r>
      <w:r w:rsidRPr="002964A3">
        <w:t>ländernas gemensamma ansvar att garantera att domstolen kan arbeta effe</w:t>
      </w:r>
      <w:r w:rsidRPr="002964A3">
        <w:t>k</w:t>
      </w:r>
      <w:r w:rsidRPr="002964A3">
        <w:t xml:space="preserve">tivt även fortsättningsvis. </w:t>
      </w:r>
      <w:r w:rsidR="005C113C" w:rsidRPr="002964A3">
        <w:t>Europadomstolens roll är endast subsidiär. Me</w:t>
      </w:r>
      <w:r w:rsidR="005C113C" w:rsidRPr="002964A3">
        <w:t>d</w:t>
      </w:r>
      <w:r w:rsidR="005B49BD" w:rsidRPr="002964A3">
        <w:t>lemsstaterna är bl.a.</w:t>
      </w:r>
      <w:r w:rsidR="005C113C" w:rsidRPr="002964A3">
        <w:t xml:space="preserve"> skyldiga att se til</w:t>
      </w:r>
      <w:r w:rsidR="00D84204" w:rsidRPr="002964A3">
        <w:t>l att det finns effektiva natio</w:t>
      </w:r>
      <w:r w:rsidR="005C113C" w:rsidRPr="002964A3">
        <w:t>n</w:t>
      </w:r>
      <w:r w:rsidR="00D84204" w:rsidRPr="002964A3">
        <w:t>e</w:t>
      </w:r>
      <w:r w:rsidR="005C113C" w:rsidRPr="002964A3">
        <w:t>lla rätt</w:t>
      </w:r>
      <w:r w:rsidR="005C113C" w:rsidRPr="002964A3">
        <w:t>s</w:t>
      </w:r>
      <w:r w:rsidR="005C113C" w:rsidRPr="002964A3">
        <w:t>medel och att nationell lagstiftning är förenlig med konventionen.</w:t>
      </w:r>
    </w:p>
    <w:p w:rsidR="00C23717" w:rsidRPr="002964A3" w:rsidRDefault="00C23717" w:rsidP="00C23717">
      <w:pPr>
        <w:pStyle w:val="Normaltindrag"/>
      </w:pPr>
      <w:r w:rsidRPr="002964A3">
        <w:t>Protokoll nr 14 till Europakonventionen (CETS 194), som trädde i kraft den 1 juni 2010, möjliggör effektivare ärendehantering i domstolen men fortfarande ligger ca 140 000 mål och väntar på behandling. Sveriges amba</w:t>
      </w:r>
      <w:r w:rsidRPr="002964A3">
        <w:t>s</w:t>
      </w:r>
      <w:r w:rsidRPr="002964A3">
        <w:t>sadör vid Europarådet, Carl-Henrik Ehrenkrona, har utsetts att leda en arbet</w:t>
      </w:r>
      <w:r w:rsidRPr="002964A3">
        <w:t>s</w:t>
      </w:r>
      <w:r w:rsidRPr="002964A3">
        <w:t>grupp för domstol</w:t>
      </w:r>
      <w:r w:rsidR="005B49BD" w:rsidRPr="002964A3">
        <w:t>sreformer (GT-Suivi</w:t>
      </w:r>
      <w:r w:rsidRPr="002964A3">
        <w:t>.Interlaken).</w:t>
      </w:r>
    </w:p>
    <w:p w:rsidR="00C23717" w:rsidRPr="002964A3" w:rsidRDefault="00C23717" w:rsidP="00C23717">
      <w:pPr>
        <w:pStyle w:val="Rubrik3"/>
        <w:rPr>
          <w:noProof w:val="0"/>
        </w:rPr>
      </w:pPr>
      <w:bookmarkStart w:id="35" w:name="_Toc286758564"/>
      <w:bookmarkStart w:id="36" w:name="_Toc318376748"/>
      <w:r w:rsidRPr="002964A3">
        <w:rPr>
          <w:noProof w:val="0"/>
        </w:rPr>
        <w:t>1.4.1 Avskaffandet av dödsstraffet</w:t>
      </w:r>
      <w:bookmarkEnd w:id="35"/>
      <w:bookmarkEnd w:id="36"/>
    </w:p>
    <w:p w:rsidR="00C23717" w:rsidRPr="002964A3" w:rsidRDefault="00C23717" w:rsidP="00C23717">
      <w:pPr>
        <w:rPr>
          <w:szCs w:val="24"/>
        </w:rPr>
      </w:pPr>
      <w:r w:rsidRPr="002964A3">
        <w:rPr>
          <w:szCs w:val="24"/>
        </w:rPr>
        <w:t>Rätten till liv är en mänsklig rättighet, och respekt för liv tillhör Europarådets grundläggande värderingar. Därför ställer Europar</w:t>
      </w:r>
      <w:r w:rsidRPr="002964A3">
        <w:rPr>
          <w:szCs w:val="24"/>
        </w:rPr>
        <w:t>å</w:t>
      </w:r>
      <w:r w:rsidRPr="002964A3">
        <w:rPr>
          <w:szCs w:val="24"/>
        </w:rPr>
        <w:t xml:space="preserve">det kategoriska krav på dödsstraffets avskaffande och har som mål att avskaffa dödsstraffet inte bara i Europa utan i hela världen. Europarådet har bidragit till att Europa är en zon där dödsstraffet </w:t>
      </w:r>
      <w:r w:rsidR="005B49BD" w:rsidRPr="002964A3">
        <w:rPr>
          <w:szCs w:val="24"/>
        </w:rPr>
        <w:t xml:space="preserve">har </w:t>
      </w:r>
      <w:r w:rsidRPr="002964A3">
        <w:rPr>
          <w:szCs w:val="24"/>
        </w:rPr>
        <w:t>avskaffats, med ett undantag: Vitryssland, som står uta</w:t>
      </w:r>
      <w:r w:rsidRPr="002964A3">
        <w:rPr>
          <w:szCs w:val="24"/>
        </w:rPr>
        <w:t>n</w:t>
      </w:r>
      <w:r w:rsidRPr="002964A3">
        <w:rPr>
          <w:szCs w:val="24"/>
        </w:rPr>
        <w:t>för Europarådet och är det sista landet i Europa som fortfarande verkställer död</w:t>
      </w:r>
      <w:r w:rsidRPr="002964A3">
        <w:rPr>
          <w:szCs w:val="24"/>
        </w:rPr>
        <w:t>s</w:t>
      </w:r>
      <w:r w:rsidRPr="002964A3">
        <w:rPr>
          <w:szCs w:val="24"/>
        </w:rPr>
        <w:t>straff. Förekomsten av dödsstraff i några observatörsländer har varit föremål för intensiv bevakning i församlingen som kontinuerligt kritiserat tillämpningen av dödsstraff i USA och Japan, båda observatörsländer i Eur</w:t>
      </w:r>
      <w:r w:rsidRPr="002964A3">
        <w:rPr>
          <w:szCs w:val="24"/>
        </w:rPr>
        <w:t>o</w:t>
      </w:r>
      <w:r w:rsidRPr="002964A3">
        <w:rPr>
          <w:szCs w:val="24"/>
        </w:rPr>
        <w:t xml:space="preserve">parådet. </w:t>
      </w:r>
    </w:p>
    <w:p w:rsidR="00C23717" w:rsidRPr="002964A3" w:rsidRDefault="00C23717" w:rsidP="00C23717">
      <w:pPr>
        <w:pStyle w:val="Normaltindrag"/>
      </w:pPr>
      <w:r w:rsidRPr="002964A3">
        <w:t>Vid årsskiftet 2011/12 hade 46 av rådets 47 medlemsstater ratificerat tillägg</w:t>
      </w:r>
      <w:r w:rsidRPr="002964A3">
        <w:t>s</w:t>
      </w:r>
      <w:r w:rsidRPr="002964A3">
        <w:t>protokoll nr 6 till Europakonventionen som förbjuder dödsstraff (CETS 114). Det är enbart Ryssland som inte gjort det</w:t>
      </w:r>
      <w:r w:rsidR="005B49BD" w:rsidRPr="002964A3">
        <w:t>,</w:t>
      </w:r>
      <w:r w:rsidRPr="002964A3">
        <w:t xml:space="preserve"> men inga avrättningar har dock genomförts i landet sedan 1996. Genom tilläggsprotokoll nr 13 till Europakonventionen (CETS 187) har dödsstraffet fö</w:t>
      </w:r>
      <w:r w:rsidRPr="002964A3">
        <w:t>r</w:t>
      </w:r>
      <w:r w:rsidRPr="002964A3">
        <w:t xml:space="preserve">bjudits även för brott som begåtts i krigstid och när det råder fara för krig. </w:t>
      </w:r>
    </w:p>
    <w:p w:rsidR="00C23717" w:rsidRPr="002964A3" w:rsidRDefault="00C23717" w:rsidP="00C23717">
      <w:pPr>
        <w:pStyle w:val="Normaltindrag"/>
      </w:pPr>
      <w:r w:rsidRPr="002964A3">
        <w:t xml:space="preserve">Ett beslut om en europeisk dag mot dödsstraffet fattades av Europarådet under 2007, och den infaller den 10 oktober. </w:t>
      </w:r>
    </w:p>
    <w:p w:rsidR="00001F61" w:rsidRPr="002964A3" w:rsidRDefault="00001F61" w:rsidP="00001F61">
      <w:pPr>
        <w:pStyle w:val="Rubrik2"/>
      </w:pPr>
      <w:bookmarkStart w:id="37" w:name="_Toc255214436"/>
      <w:bookmarkStart w:id="38" w:name="_Toc286758565"/>
      <w:bookmarkStart w:id="39" w:name="_Toc318376749"/>
      <w:r w:rsidRPr="002964A3">
        <w:t>1</w:t>
      </w:r>
      <w:r w:rsidR="00D84204" w:rsidRPr="002964A3">
        <w:t>.5</w:t>
      </w:r>
      <w:r w:rsidRPr="002964A3">
        <w:t xml:space="preserve"> </w:t>
      </w:r>
      <w:bookmarkEnd w:id="37"/>
      <w:bookmarkEnd w:id="38"/>
      <w:r w:rsidR="004D7C8C" w:rsidRPr="002964A3">
        <w:t>Europarådets kommissarie för mänskliga rättigheter</w:t>
      </w:r>
      <w:bookmarkEnd w:id="39"/>
    </w:p>
    <w:p w:rsidR="004D7C8C" w:rsidRPr="002964A3" w:rsidRDefault="00F25531" w:rsidP="003A0B39">
      <w:pPr>
        <w:pStyle w:val="Normaltindrag"/>
        <w:ind w:firstLine="0"/>
      </w:pPr>
      <w:r w:rsidRPr="002964A3">
        <w:t>I MR-kommissariens mandat ingår att främja utbildning och ökad medvete</w:t>
      </w:r>
      <w:r w:rsidRPr="002964A3">
        <w:t>n</w:t>
      </w:r>
      <w:r w:rsidRPr="002964A3">
        <w:t>het i Europarådets medlemsländer om mänskliga rättigheter</w:t>
      </w:r>
      <w:r w:rsidR="00A946B4" w:rsidRPr="002964A3">
        <w:t>, identifiera eve</w:t>
      </w:r>
      <w:r w:rsidR="00A946B4" w:rsidRPr="002964A3">
        <w:t>n</w:t>
      </w:r>
      <w:r w:rsidR="00A946B4" w:rsidRPr="002964A3">
        <w:t>tuella brister i lagar och regler, samt främja effektiv respekt för de mänskliga rättigheterna så</w:t>
      </w:r>
      <w:r w:rsidR="005B49BD" w:rsidRPr="002964A3">
        <w:t xml:space="preserve"> </w:t>
      </w:r>
      <w:r w:rsidR="00A946B4" w:rsidRPr="002964A3">
        <w:t xml:space="preserve">som de fastställts i Europarådets olika instrument. </w:t>
      </w:r>
      <w:r w:rsidR="004D7C8C" w:rsidRPr="002964A3">
        <w:t>Försa</w:t>
      </w:r>
      <w:r w:rsidR="004D7C8C" w:rsidRPr="002964A3">
        <w:t>m</w:t>
      </w:r>
      <w:r w:rsidR="004D7C8C" w:rsidRPr="002964A3">
        <w:t>lingens stöd till MR-kommissarien är stort och institutionens raska och stad</w:t>
      </w:r>
      <w:r w:rsidR="004D7C8C" w:rsidRPr="002964A3">
        <w:t>i</w:t>
      </w:r>
      <w:r w:rsidR="004D7C8C" w:rsidRPr="002964A3">
        <w:t>ga fra</w:t>
      </w:r>
      <w:r w:rsidR="004D7C8C" w:rsidRPr="002964A3">
        <w:t>m</w:t>
      </w:r>
      <w:r w:rsidR="004D7C8C" w:rsidRPr="002964A3">
        <w:t>steg sedan den inrättades 1999 har kontinuerligt fått beröm. MR-kommissarien arbetar oberoende, och hans oberoende ställning anses vara en styrka och en föru</w:t>
      </w:r>
      <w:r w:rsidR="004D7C8C" w:rsidRPr="002964A3">
        <w:t>t</w:t>
      </w:r>
      <w:r w:rsidR="004D7C8C" w:rsidRPr="002964A3">
        <w:t>sättning för genomförandet av kommissariens uppdrag. Samarbete med institutioner utanför Eur</w:t>
      </w:r>
      <w:r w:rsidR="004D7C8C" w:rsidRPr="002964A3">
        <w:t>o</w:t>
      </w:r>
      <w:r w:rsidR="004D7C8C" w:rsidRPr="002964A3">
        <w:t>parådet är dock viktigt för uppdraget – särskilt med EU, UNHCR, FN:s fly</w:t>
      </w:r>
      <w:r w:rsidR="004D7C8C" w:rsidRPr="002964A3">
        <w:t>k</w:t>
      </w:r>
      <w:r w:rsidR="004D7C8C" w:rsidRPr="002964A3">
        <w:t xml:space="preserve">tingkommissarie och OSSE. </w:t>
      </w:r>
      <w:r w:rsidR="004D7C8C" w:rsidRPr="002964A3">
        <w:rPr>
          <w:szCs w:val="24"/>
        </w:rPr>
        <w:t xml:space="preserve">MR-kommissarien </w:t>
      </w:r>
      <w:r w:rsidR="004D7C8C" w:rsidRPr="002964A3">
        <w:t>Thomas Hammarbergs ma</w:t>
      </w:r>
      <w:r w:rsidR="004D7C8C" w:rsidRPr="002964A3">
        <w:t>n</w:t>
      </w:r>
      <w:r w:rsidR="004D7C8C" w:rsidRPr="002964A3">
        <w:t>dat löper ut den sista mars 2012. Församlingen kommer att rösta fram en ny MR-kommissarie under januar</w:t>
      </w:r>
      <w:r w:rsidR="004D7C8C" w:rsidRPr="002964A3">
        <w:t>i</w:t>
      </w:r>
      <w:r w:rsidR="004D7C8C" w:rsidRPr="002964A3">
        <w:t>sessionen 2012 utifrån en kortlista bestående av tre namn som ministerko</w:t>
      </w:r>
      <w:r w:rsidR="004D7C8C" w:rsidRPr="002964A3">
        <w:t>m</w:t>
      </w:r>
      <w:r w:rsidR="004D7C8C" w:rsidRPr="002964A3">
        <w:t>mittén för</w:t>
      </w:r>
      <w:r w:rsidR="004D7C8C" w:rsidRPr="002964A3">
        <w:t>e</w:t>
      </w:r>
      <w:r w:rsidR="004D7C8C" w:rsidRPr="002964A3">
        <w:t>slår.</w:t>
      </w:r>
    </w:p>
    <w:p w:rsidR="00001F61" w:rsidRPr="002964A3" w:rsidRDefault="00D84204" w:rsidP="00001F61">
      <w:pPr>
        <w:pStyle w:val="Rubrik2"/>
        <w:rPr>
          <w:szCs w:val="24"/>
        </w:rPr>
      </w:pPr>
      <w:bookmarkStart w:id="40" w:name="_Toc255214438"/>
      <w:bookmarkStart w:id="41" w:name="_Toc286758567"/>
      <w:bookmarkStart w:id="42" w:name="_Toc318376750"/>
      <w:r w:rsidRPr="002964A3">
        <w:t>1.6</w:t>
      </w:r>
      <w:r w:rsidR="00001F61" w:rsidRPr="002964A3">
        <w:t xml:space="preserve"> Kommittén för förhindrande av torty</w:t>
      </w:r>
      <w:bookmarkEnd w:id="40"/>
      <w:bookmarkEnd w:id="41"/>
      <w:r w:rsidR="00001F61" w:rsidRPr="002964A3">
        <w:t>r och omänsklig eller förnedrande behandling</w:t>
      </w:r>
      <w:bookmarkEnd w:id="42"/>
    </w:p>
    <w:p w:rsidR="00001F61" w:rsidRPr="002964A3" w:rsidRDefault="00001F61" w:rsidP="00001F61">
      <w:pPr>
        <w:rPr>
          <w:szCs w:val="24"/>
        </w:rPr>
      </w:pPr>
      <w:r w:rsidRPr="002964A3">
        <w:rPr>
          <w:szCs w:val="24"/>
        </w:rPr>
        <w:t>Den europeiska konventionen om förhindrande av tortyr och a</w:t>
      </w:r>
      <w:r w:rsidRPr="002964A3">
        <w:rPr>
          <w:szCs w:val="24"/>
        </w:rPr>
        <w:t>n</w:t>
      </w:r>
      <w:r w:rsidRPr="002964A3">
        <w:rPr>
          <w:szCs w:val="24"/>
        </w:rPr>
        <w:t>nan omänsklig och förnedrande behandling eller bestraffning (CETS 126) antogs av mini</w:t>
      </w:r>
      <w:r w:rsidRPr="002964A3">
        <w:rPr>
          <w:szCs w:val="24"/>
        </w:rPr>
        <w:t>s</w:t>
      </w:r>
      <w:r w:rsidRPr="002964A3">
        <w:rPr>
          <w:szCs w:val="24"/>
        </w:rPr>
        <w:t>terkommittén 1987 och trädde i kraft den 1 februari 1989. Konventionen bygger på artikel 3 i Europakonventionen till skydd för mänskliga rättighete</w:t>
      </w:r>
      <w:r w:rsidRPr="002964A3">
        <w:rPr>
          <w:szCs w:val="24"/>
        </w:rPr>
        <w:t>r</w:t>
      </w:r>
      <w:r w:rsidRPr="002964A3">
        <w:rPr>
          <w:szCs w:val="24"/>
        </w:rPr>
        <w:t xml:space="preserve"> och har ratificerats av samtliga medlemsstater. </w:t>
      </w:r>
    </w:p>
    <w:p w:rsidR="00001F61" w:rsidRPr="002964A3" w:rsidRDefault="00001F61" w:rsidP="00001F61">
      <w:pPr>
        <w:pStyle w:val="Normaltindrag"/>
      </w:pPr>
      <w:r w:rsidRPr="002964A3">
        <w:t>Europeiska kommittén för förhindrande av tortyr och omänsklig eller fö</w:t>
      </w:r>
      <w:r w:rsidRPr="002964A3">
        <w:t>r</w:t>
      </w:r>
      <w:r w:rsidRPr="002964A3">
        <w:t>nedrande behandling (CPT), som upprättats enligt konventionen för att unde</w:t>
      </w:r>
      <w:r w:rsidRPr="002964A3">
        <w:t>r</w:t>
      </w:r>
      <w:r w:rsidRPr="002964A3">
        <w:t>söka behandlingen av frihetsberövade, inledde sin verksamhet 1990. Kommi</w:t>
      </w:r>
      <w:r w:rsidRPr="002964A3">
        <w:t>t</w:t>
      </w:r>
      <w:r w:rsidRPr="002964A3">
        <w:t>téns uppgift är att besöka fängelser, häkten, slutna psykiatriska a</w:t>
      </w:r>
      <w:r w:rsidRPr="002964A3">
        <w:t>n</w:t>
      </w:r>
      <w:r w:rsidRPr="002964A3">
        <w:t>stalter och övriga inrättningar i medlemsländerna för att undersöka hur de frihetsberöv</w:t>
      </w:r>
      <w:r w:rsidRPr="002964A3">
        <w:t>a</w:t>
      </w:r>
      <w:r w:rsidRPr="002964A3">
        <w:t>de behandlas. Kommittén består av en representant för varje medlemsland. Medlemmarna är oberoende experter. De nationella delegati</w:t>
      </w:r>
      <w:r w:rsidRPr="002964A3">
        <w:t>o</w:t>
      </w:r>
      <w:r w:rsidRPr="002964A3">
        <w:t xml:space="preserve">nerna nominerar kandidaterna till CPT, men valet sker i ministerkommittén. </w:t>
      </w:r>
    </w:p>
    <w:p w:rsidR="002410E3" w:rsidRPr="002964A3" w:rsidRDefault="00001F61" w:rsidP="00F25531">
      <w:pPr>
        <w:pStyle w:val="Normaltindrag"/>
      </w:pPr>
      <w:r w:rsidRPr="002964A3">
        <w:t>Sveriges representant i CPT är doktor Stefan Weinberg Kr</w:t>
      </w:r>
      <w:r w:rsidRPr="002964A3">
        <w:t>a</w:t>
      </w:r>
      <w:r w:rsidRPr="002964A3">
        <w:t>kowski. Hans mandatperiod sträcker sig till den 19 december 2013.</w:t>
      </w:r>
    </w:p>
    <w:p w:rsidR="005C113C" w:rsidRPr="002964A3" w:rsidRDefault="00D84204" w:rsidP="00F25531">
      <w:pPr>
        <w:pStyle w:val="Rubrik2"/>
      </w:pPr>
      <w:bookmarkStart w:id="43" w:name="_Toc318376751"/>
      <w:r w:rsidRPr="002964A3">
        <w:t>1.7</w:t>
      </w:r>
      <w:r w:rsidR="00147684" w:rsidRPr="002964A3">
        <w:t xml:space="preserve"> Venedigkommissionen</w:t>
      </w:r>
      <w:bookmarkEnd w:id="43"/>
    </w:p>
    <w:p w:rsidR="005C113C" w:rsidRPr="002964A3" w:rsidRDefault="005C113C" w:rsidP="005C113C">
      <w:pPr>
        <w:sectPr w:rsidR="005C113C" w:rsidRPr="002964A3">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r w:rsidRPr="002964A3">
        <w:t>Venedigkommissionen är ett oberoende expertorgan inom Europarådet som funnits sedan murens fa</w:t>
      </w:r>
      <w:r w:rsidR="00F25531" w:rsidRPr="002964A3">
        <w:t>ll 1990. Arbetet är inriktat på konstitutionella och andra rättsliga frågor av särskild betydelse för demokratiutvecklingen. Ven</w:t>
      </w:r>
      <w:r w:rsidR="00F25531" w:rsidRPr="002964A3">
        <w:t>e</w:t>
      </w:r>
      <w:r w:rsidR="00F25531" w:rsidRPr="002964A3">
        <w:t>digkommissionen bistår medlemsländer och även an</w:t>
      </w:r>
      <w:r w:rsidR="005B49BD" w:rsidRPr="002964A3">
        <w:t>dra stater genom att bl.a.</w:t>
      </w:r>
      <w:r w:rsidR="00F25531" w:rsidRPr="002964A3">
        <w:t xml:space="preserve"> ta fram nya demokratiska författningar och erbjuda rådgivning om t.ex. va</w:t>
      </w:r>
      <w:r w:rsidR="00F25531" w:rsidRPr="002964A3">
        <w:t>l</w:t>
      </w:r>
      <w:r w:rsidR="00F25531" w:rsidRPr="002964A3">
        <w:t>frågor, mänskliga rättigheter och oberoende domstolar.</w:t>
      </w:r>
      <w:r w:rsidR="003A0B39" w:rsidRPr="002964A3">
        <w:t xml:space="preserve"> Marietta de Pou</w:t>
      </w:r>
      <w:r w:rsidR="003A0B39" w:rsidRPr="002964A3">
        <w:t>r</w:t>
      </w:r>
      <w:r w:rsidR="003A0B39" w:rsidRPr="002964A3">
        <w:t>baix-Lundin är invald som suppleant i Venedigkommissionens styre</w:t>
      </w:r>
      <w:r w:rsidR="003A0B39" w:rsidRPr="002964A3">
        <w:t>l</w:t>
      </w:r>
      <w:r w:rsidR="003A0B39" w:rsidRPr="002964A3">
        <w:t>se.</w:t>
      </w:r>
    </w:p>
    <w:p w:rsidR="0007690C" w:rsidRPr="002964A3" w:rsidRDefault="0007690C" w:rsidP="00545364">
      <w:pPr>
        <w:pStyle w:val="Rubrik1"/>
        <w:rPr>
          <w:noProof w:val="0"/>
        </w:rPr>
      </w:pPr>
      <w:bookmarkStart w:id="44" w:name="_Toc255214414"/>
      <w:bookmarkStart w:id="45" w:name="_Toc286758548"/>
      <w:bookmarkStart w:id="46" w:name="_Toc318376752"/>
      <w:r w:rsidRPr="002964A3">
        <w:rPr>
          <w:noProof w:val="0"/>
        </w:rPr>
        <w:t>2 Den parlamentariska församlingens verksamhet</w:t>
      </w:r>
      <w:bookmarkEnd w:id="45"/>
      <w:r w:rsidRPr="002964A3">
        <w:rPr>
          <w:noProof w:val="0"/>
        </w:rPr>
        <w:t xml:space="preserve"> </w:t>
      </w:r>
      <w:bookmarkEnd w:id="44"/>
      <w:r w:rsidR="00C23717" w:rsidRPr="002964A3">
        <w:rPr>
          <w:noProof w:val="0"/>
        </w:rPr>
        <w:t>2011</w:t>
      </w:r>
      <w:bookmarkEnd w:id="46"/>
    </w:p>
    <w:p w:rsidR="0007690C" w:rsidRPr="002964A3" w:rsidRDefault="0007690C" w:rsidP="0007690C">
      <w:pPr>
        <w:rPr>
          <w:szCs w:val="24"/>
        </w:rPr>
      </w:pPr>
      <w:r w:rsidRPr="002964A3">
        <w:rPr>
          <w:szCs w:val="24"/>
        </w:rPr>
        <w:t>Europarådets parlamentariska församling mötte</w:t>
      </w:r>
      <w:r w:rsidR="0039238E" w:rsidRPr="002964A3">
        <w:rPr>
          <w:szCs w:val="24"/>
        </w:rPr>
        <w:t>s i fyra delsessioner under 2011</w:t>
      </w:r>
      <w:r w:rsidRPr="002964A3">
        <w:rPr>
          <w:szCs w:val="24"/>
        </w:rPr>
        <w:t>. Samtliga hölls i Strasbourg. D</w:t>
      </w:r>
      <w:r w:rsidR="0039238E" w:rsidRPr="002964A3">
        <w:rPr>
          <w:szCs w:val="24"/>
        </w:rPr>
        <w:t>elsessionerna ägde rum den 24–28</w:t>
      </w:r>
      <w:r w:rsidRPr="002964A3">
        <w:rPr>
          <w:szCs w:val="24"/>
        </w:rPr>
        <w:t xml:space="preserve"> janu</w:t>
      </w:r>
      <w:r w:rsidRPr="002964A3">
        <w:rPr>
          <w:szCs w:val="24"/>
        </w:rPr>
        <w:t>a</w:t>
      </w:r>
      <w:r w:rsidR="0039238E" w:rsidRPr="002964A3">
        <w:rPr>
          <w:szCs w:val="24"/>
        </w:rPr>
        <w:t>ri, den 11–15 april, den 20–24 juni och den 3–7</w:t>
      </w:r>
      <w:r w:rsidRPr="002964A3">
        <w:rPr>
          <w:szCs w:val="24"/>
        </w:rPr>
        <w:t xml:space="preserve"> oktober. Det ständiga utsko</w:t>
      </w:r>
      <w:r w:rsidRPr="002964A3">
        <w:rPr>
          <w:szCs w:val="24"/>
        </w:rPr>
        <w:t>t</w:t>
      </w:r>
      <w:r w:rsidRPr="002964A3">
        <w:rPr>
          <w:szCs w:val="24"/>
        </w:rPr>
        <w:t>tet, som beslutar på församlingens vägnar mellan delsessionerna, samma</w:t>
      </w:r>
      <w:r w:rsidRPr="002964A3">
        <w:rPr>
          <w:szCs w:val="24"/>
        </w:rPr>
        <w:t>n</w:t>
      </w:r>
      <w:r w:rsidRPr="002964A3">
        <w:rPr>
          <w:szCs w:val="24"/>
        </w:rPr>
        <w:t>trä</w:t>
      </w:r>
      <w:r w:rsidR="0039238E" w:rsidRPr="002964A3">
        <w:rPr>
          <w:szCs w:val="24"/>
        </w:rPr>
        <w:t>dde den 11</w:t>
      </w:r>
      <w:r w:rsidRPr="002964A3">
        <w:rPr>
          <w:szCs w:val="24"/>
        </w:rPr>
        <w:t xml:space="preserve"> mars i Paris, </w:t>
      </w:r>
      <w:r w:rsidR="001207EF" w:rsidRPr="002964A3">
        <w:rPr>
          <w:szCs w:val="24"/>
        </w:rPr>
        <w:t xml:space="preserve">Frankrike, </w:t>
      </w:r>
      <w:r w:rsidRPr="002964A3">
        <w:rPr>
          <w:szCs w:val="24"/>
        </w:rPr>
        <w:t>d</w:t>
      </w:r>
      <w:r w:rsidR="0039238E" w:rsidRPr="002964A3">
        <w:rPr>
          <w:szCs w:val="24"/>
        </w:rPr>
        <w:t>en 27 maj i Kiev, Ukraina, och den 25</w:t>
      </w:r>
      <w:r w:rsidR="008D0A85" w:rsidRPr="002964A3">
        <w:rPr>
          <w:szCs w:val="24"/>
        </w:rPr>
        <w:t> </w:t>
      </w:r>
      <w:r w:rsidRPr="002964A3">
        <w:rPr>
          <w:szCs w:val="24"/>
        </w:rPr>
        <w:t>n</w:t>
      </w:r>
      <w:r w:rsidRPr="002964A3">
        <w:rPr>
          <w:szCs w:val="24"/>
        </w:rPr>
        <w:t>o</w:t>
      </w:r>
      <w:r w:rsidR="0039238E" w:rsidRPr="002964A3">
        <w:rPr>
          <w:szCs w:val="24"/>
        </w:rPr>
        <w:t>vember i Edinburgh, Storbritannien</w:t>
      </w:r>
      <w:r w:rsidRPr="002964A3">
        <w:rPr>
          <w:szCs w:val="24"/>
        </w:rPr>
        <w:t>.</w:t>
      </w:r>
    </w:p>
    <w:p w:rsidR="0007690C" w:rsidRPr="002964A3" w:rsidRDefault="0007690C" w:rsidP="008D0A85">
      <w:pPr>
        <w:pStyle w:val="Normaltindrag"/>
      </w:pPr>
      <w:r w:rsidRPr="002964A3">
        <w:t>Vid de fyra delsessionerna debattera</w:t>
      </w:r>
      <w:r w:rsidR="005B49BD" w:rsidRPr="002964A3">
        <w:t>des utskottens rapporter, lämnades</w:t>
      </w:r>
      <w:r w:rsidRPr="002964A3">
        <w:t xml:space="preserve"> r</w:t>
      </w:r>
      <w:r w:rsidRPr="002964A3">
        <w:t>e</w:t>
      </w:r>
      <w:r w:rsidRPr="002964A3">
        <w:t>kommendationer till ministerkommittén, antogs resolutioner och direktiv, gjo</w:t>
      </w:r>
      <w:r w:rsidRPr="002964A3">
        <w:t>r</w:t>
      </w:r>
      <w:r w:rsidRPr="002964A3">
        <w:t>des uttalanden i aktuella frågor samt debatterades akuta politiska frågor. De ra</w:t>
      </w:r>
      <w:r w:rsidRPr="002964A3">
        <w:t>p</w:t>
      </w:r>
      <w:r w:rsidRPr="002964A3">
        <w:t>porter som lades fram för församlingen och det ständiga utskottet hade förberetts av tio fackutskott eller deras underutskott som sammanträtt i Stra</w:t>
      </w:r>
      <w:r w:rsidRPr="002964A3">
        <w:t>s</w:t>
      </w:r>
      <w:r w:rsidRPr="002964A3">
        <w:t xml:space="preserve">bourg, </w:t>
      </w:r>
      <w:r w:rsidR="001207EF" w:rsidRPr="002964A3">
        <w:t xml:space="preserve">i </w:t>
      </w:r>
      <w:r w:rsidRPr="002964A3">
        <w:t>Paris eller i något av medlemsländerna på inbjudan av respektive lands pa</w:t>
      </w:r>
      <w:r w:rsidRPr="002964A3">
        <w:t>r</w:t>
      </w:r>
      <w:r w:rsidRPr="002964A3">
        <w:t>lament. Europarådet ska enligt artikel 1 i sin stadga (CETS 1) – utöver att värna de mänskliga rättigheterna – dryfta frågor av gemensamt intresse bl.a. på de ekonomiska, sociala, kulturella, vetenskapliga, juridiska och administr</w:t>
      </w:r>
      <w:r w:rsidRPr="002964A3">
        <w:t>a</w:t>
      </w:r>
      <w:r w:rsidRPr="002964A3">
        <w:t>tiva områdena. Det ingår i Europarådets roll att fokusera på de mest utsatta samhäll</w:t>
      </w:r>
      <w:r w:rsidRPr="002964A3">
        <w:t>s</w:t>
      </w:r>
      <w:r w:rsidRPr="002964A3">
        <w:t>gruppernas villkor och rättigheter. Bland dessa grupper märks äldre, sjuka, handikappade, barn, kvinnor, m</w:t>
      </w:r>
      <w:r w:rsidRPr="002964A3">
        <w:t>i</w:t>
      </w:r>
      <w:r w:rsidRPr="002964A3">
        <w:t>noriteter, f</w:t>
      </w:r>
      <w:r w:rsidR="0039238E" w:rsidRPr="002964A3">
        <w:t xml:space="preserve">lyktingar, tvångsförflyttade </w:t>
      </w:r>
      <w:r w:rsidRPr="002964A3">
        <w:t>och katastrofoffer.</w:t>
      </w:r>
    </w:p>
    <w:p w:rsidR="0007690C" w:rsidRPr="002964A3" w:rsidRDefault="0007690C" w:rsidP="000D6784">
      <w:pPr>
        <w:pStyle w:val="Normaltindrag"/>
      </w:pPr>
      <w:r w:rsidRPr="002964A3">
        <w:t>Vid sidan av utskotten har församlingens styrelse (byrån), de politiska gruppledarnas samordningsgrupp och delegationsor</w:t>
      </w:r>
      <w:r w:rsidRPr="002964A3">
        <w:t>d</w:t>
      </w:r>
      <w:r w:rsidRPr="002964A3">
        <w:t>förandena en viktig roll när det gäller att dra upp riktlinjer för församlingens verksamhet.</w:t>
      </w:r>
      <w:r w:rsidR="000D6784" w:rsidRPr="002964A3">
        <w:t xml:space="preserve"> </w:t>
      </w:r>
    </w:p>
    <w:p w:rsidR="0007690C" w:rsidRPr="002964A3" w:rsidRDefault="005B5F0A" w:rsidP="000D6784">
      <w:pPr>
        <w:pStyle w:val="Normaltindrag"/>
      </w:pPr>
      <w:r w:rsidRPr="002964A3">
        <w:t>Församlingens president väljs av församlingen för en mandatperiod på ett år med möj</w:t>
      </w:r>
      <w:r w:rsidR="00F76D2D" w:rsidRPr="002964A3">
        <w:t>lighet att omväljas en gång för</w:t>
      </w:r>
      <w:r w:rsidRPr="002964A3">
        <w:t xml:space="preserve"> ytterligare ett år. </w:t>
      </w:r>
      <w:r w:rsidR="00F76D2D" w:rsidRPr="002964A3">
        <w:t>Som</w:t>
      </w:r>
      <w:r w:rsidR="0007690C" w:rsidRPr="002964A3">
        <w:t xml:space="preserve"> president för fö</w:t>
      </w:r>
      <w:r w:rsidR="0007690C" w:rsidRPr="002964A3">
        <w:t>r</w:t>
      </w:r>
      <w:r w:rsidR="0007690C" w:rsidRPr="002964A3">
        <w:t xml:space="preserve">samlingen </w:t>
      </w:r>
      <w:r w:rsidRPr="002964A3">
        <w:t xml:space="preserve">2011 </w:t>
      </w:r>
      <w:r w:rsidR="00F008EE" w:rsidRPr="002964A3">
        <w:t>om</w:t>
      </w:r>
      <w:r w:rsidR="0007690C" w:rsidRPr="002964A3">
        <w:t xml:space="preserve">valdes den turkiske parlamentarikern Mevlüt Çavuşoğlu (EDG). Han är församlingens 25:e president. Församlingen väljer också 20 vicepresidenter på roterande basis. </w:t>
      </w:r>
    </w:p>
    <w:p w:rsidR="0007690C" w:rsidRPr="002964A3" w:rsidRDefault="007B36A4" w:rsidP="008D0A85">
      <w:pPr>
        <w:pStyle w:val="Normaltindrag"/>
      </w:pPr>
      <w:r w:rsidRPr="002964A3">
        <w:t xml:space="preserve">Europarådets parlamentariska </w:t>
      </w:r>
      <w:r w:rsidR="005B5F0A" w:rsidRPr="002964A3">
        <w:t>församling</w:t>
      </w:r>
      <w:r w:rsidR="0007690C" w:rsidRPr="002964A3">
        <w:t>s generalsekreterare väljs av fö</w:t>
      </w:r>
      <w:r w:rsidR="0007690C" w:rsidRPr="002964A3">
        <w:t>r</w:t>
      </w:r>
      <w:r w:rsidR="0007690C" w:rsidRPr="002964A3">
        <w:t>samlingen på förslag av min</w:t>
      </w:r>
      <w:r w:rsidR="00F008EE" w:rsidRPr="002964A3">
        <w:t>isterkommittén (63 §) för en manda</w:t>
      </w:r>
      <w:r w:rsidR="00F008EE" w:rsidRPr="002964A3">
        <w:t>t</w:t>
      </w:r>
      <w:r w:rsidR="005B49BD" w:rsidRPr="002964A3">
        <w:t>period</w:t>
      </w:r>
      <w:r w:rsidR="00F008EE" w:rsidRPr="002964A3">
        <w:t xml:space="preserve"> på</w:t>
      </w:r>
      <w:r w:rsidR="0007690C" w:rsidRPr="002964A3">
        <w:t xml:space="preserve"> fem år. Woj</w:t>
      </w:r>
      <w:r w:rsidR="00F008EE" w:rsidRPr="002964A3">
        <w:t>ciech Sawicki tillträdde sin</w:t>
      </w:r>
      <w:r w:rsidR="0007690C" w:rsidRPr="002964A3">
        <w:t xml:space="preserve"> tjänst </w:t>
      </w:r>
      <w:r w:rsidR="00F008EE" w:rsidRPr="002964A3">
        <w:t>som generalsekret</w:t>
      </w:r>
      <w:r w:rsidR="00F008EE" w:rsidRPr="002964A3">
        <w:t>e</w:t>
      </w:r>
      <w:r w:rsidR="00F008EE" w:rsidRPr="002964A3">
        <w:t xml:space="preserve">rare för den parlamentariska församlingen </w:t>
      </w:r>
      <w:r w:rsidR="0007690C" w:rsidRPr="002964A3">
        <w:t>den 1 febr</w:t>
      </w:r>
      <w:r w:rsidR="0007690C" w:rsidRPr="002964A3">
        <w:t>u</w:t>
      </w:r>
      <w:r w:rsidR="0007690C" w:rsidRPr="002964A3">
        <w:t>ari 2011.</w:t>
      </w:r>
    </w:p>
    <w:p w:rsidR="000D68F7" w:rsidRPr="002964A3" w:rsidRDefault="006049C9" w:rsidP="006049C9">
      <w:pPr>
        <w:pStyle w:val="Rubrik2"/>
      </w:pPr>
      <w:bookmarkStart w:id="47" w:name="_Toc318376753"/>
      <w:r w:rsidRPr="002964A3">
        <w:t>2.</w:t>
      </w:r>
      <w:r w:rsidR="00545364" w:rsidRPr="002964A3">
        <w:t>1</w:t>
      </w:r>
      <w:r w:rsidR="0041007E" w:rsidRPr="002964A3">
        <w:t xml:space="preserve"> De</w:t>
      </w:r>
      <w:r w:rsidR="00623345" w:rsidRPr="002964A3">
        <w:t>n svenska de</w:t>
      </w:r>
      <w:r w:rsidR="0041007E" w:rsidRPr="002964A3">
        <w:t>legationen</w:t>
      </w:r>
      <w:bookmarkEnd w:id="47"/>
    </w:p>
    <w:p w:rsidR="00623345" w:rsidRPr="002964A3" w:rsidRDefault="00623345" w:rsidP="00623345">
      <w:r w:rsidRPr="002964A3">
        <w:t>De svenska ledamöternas deltagande vid sessioner och utskottsmöten fortsä</w:t>
      </w:r>
      <w:r w:rsidRPr="002964A3">
        <w:t>t</w:t>
      </w:r>
      <w:r w:rsidRPr="002964A3">
        <w:t>ter att vara högt. Enligt församlingssekretariatets statistik hamnade det sven</w:t>
      </w:r>
      <w:r w:rsidRPr="002964A3">
        <w:t>s</w:t>
      </w:r>
      <w:r w:rsidRPr="002964A3">
        <w:t>ka deltagandet vid omröstnin</w:t>
      </w:r>
      <w:r w:rsidRPr="002964A3">
        <w:t>g</w:t>
      </w:r>
      <w:r w:rsidRPr="002964A3">
        <w:t xml:space="preserve">arna under 2011 på andra plats. </w:t>
      </w:r>
      <w:r w:rsidR="00D84204" w:rsidRPr="002964A3">
        <w:t xml:space="preserve">Delegationens sammansättning återfinns i </w:t>
      </w:r>
      <w:r w:rsidR="005B49BD" w:rsidRPr="002964A3">
        <w:t xml:space="preserve">en </w:t>
      </w:r>
      <w:r w:rsidR="00D84204" w:rsidRPr="002964A3">
        <w:t>bilaga.</w:t>
      </w:r>
    </w:p>
    <w:p w:rsidR="00545364" w:rsidRPr="002964A3" w:rsidRDefault="00545364" w:rsidP="00877611">
      <w:pPr>
        <w:pStyle w:val="Rubrik3"/>
        <w:rPr>
          <w:noProof w:val="0"/>
        </w:rPr>
      </w:pPr>
      <w:bookmarkStart w:id="48" w:name="_Toc318376754"/>
      <w:r w:rsidRPr="002964A3">
        <w:rPr>
          <w:noProof w:val="0"/>
        </w:rPr>
        <w:t>2.1.1 Delegationens möten</w:t>
      </w:r>
      <w:bookmarkEnd w:id="48"/>
    </w:p>
    <w:p w:rsidR="00545364" w:rsidRPr="002964A3" w:rsidRDefault="0041007E" w:rsidP="00545364">
      <w:pPr>
        <w:rPr>
          <w:szCs w:val="24"/>
        </w:rPr>
      </w:pPr>
      <w:r w:rsidRPr="002964A3">
        <w:t>Delegationen har under 2011 haft fem delegationsmöten, två m</w:t>
      </w:r>
      <w:r w:rsidRPr="002964A3">
        <w:t>ö</w:t>
      </w:r>
      <w:r w:rsidRPr="002964A3">
        <w:t>ten med den svenska delegationen till Europarådets kongress för lokala och regionala organ (CLRAE) samt ett lunchmöte med ordföranden för den franska Europ</w:t>
      </w:r>
      <w:r w:rsidRPr="002964A3">
        <w:t>a</w:t>
      </w:r>
      <w:r w:rsidRPr="002964A3">
        <w:t xml:space="preserve">rådsdelegationen, Jean-Claude Mignon. </w:t>
      </w:r>
      <w:r w:rsidR="002A368D" w:rsidRPr="002964A3">
        <w:t>I samband med sessioner har deleg</w:t>
      </w:r>
      <w:r w:rsidR="002A368D" w:rsidRPr="002964A3">
        <w:t>a</w:t>
      </w:r>
      <w:r w:rsidR="002A368D" w:rsidRPr="002964A3">
        <w:t xml:space="preserve">tionen </w:t>
      </w:r>
      <w:r w:rsidR="00D84204" w:rsidRPr="002964A3">
        <w:t xml:space="preserve">haft frukostmöten samt </w:t>
      </w:r>
      <w:r w:rsidR="002A368D" w:rsidRPr="002964A3">
        <w:t>fått rapporter om ministerkommitténs arbete av a</w:t>
      </w:r>
      <w:r w:rsidR="002A368D" w:rsidRPr="002964A3">
        <w:t>m</w:t>
      </w:r>
      <w:r w:rsidR="002A368D" w:rsidRPr="002964A3">
        <w:t xml:space="preserve">bassadör Carl-Henrik Ehrenkrona vid Sveriges ständiga representation vid Europarådet. </w:t>
      </w:r>
      <w:r w:rsidR="002C2930" w:rsidRPr="002964A3">
        <w:t>Delegationen träffade Europarådets generalsekreterare Tho</w:t>
      </w:r>
      <w:r w:rsidR="002C2930" w:rsidRPr="002964A3">
        <w:t>r</w:t>
      </w:r>
      <w:r w:rsidR="002C2930" w:rsidRPr="002964A3">
        <w:t>björn Ja</w:t>
      </w:r>
      <w:r w:rsidR="002C2930" w:rsidRPr="002964A3">
        <w:t>g</w:t>
      </w:r>
      <w:r w:rsidR="002C2930" w:rsidRPr="002964A3">
        <w:t xml:space="preserve">land när han besökte Sverige den 18 maj. Delegationen uttryckte sitt stöd för Jaglands omfattande reformarbete. </w:t>
      </w:r>
    </w:p>
    <w:p w:rsidR="00545364" w:rsidRPr="002964A3" w:rsidRDefault="00545364" w:rsidP="00877611">
      <w:pPr>
        <w:pStyle w:val="Rubrik3"/>
        <w:rPr>
          <w:noProof w:val="0"/>
        </w:rPr>
      </w:pPr>
      <w:bookmarkStart w:id="49" w:name="_Toc318376755"/>
      <w:r w:rsidRPr="002964A3">
        <w:rPr>
          <w:noProof w:val="0"/>
        </w:rPr>
        <w:t>2.1.2 Fördjupningsområden</w:t>
      </w:r>
      <w:bookmarkEnd w:id="49"/>
    </w:p>
    <w:p w:rsidR="00EB0122" w:rsidRPr="002964A3" w:rsidRDefault="00B74710" w:rsidP="00EB0122">
      <w:r w:rsidRPr="002964A3">
        <w:t xml:space="preserve">Delegationen har under </w:t>
      </w:r>
      <w:r w:rsidR="00D74FDB" w:rsidRPr="002964A3">
        <w:t>året valt ut några Europarådsrelaterade områden att fördjupa sig i och har i samband med se</w:t>
      </w:r>
      <w:r w:rsidR="00D74FDB" w:rsidRPr="002964A3">
        <w:t>s</w:t>
      </w:r>
      <w:r w:rsidR="00D74FDB" w:rsidRPr="002964A3">
        <w:t>sionerna träffat personer som är aktiva inom dessa områden. Den svenska domaren vid Europadomstolen för mänskliga rättigheter, Elisabet Fura, informerade delegati</w:t>
      </w:r>
      <w:r w:rsidR="00D74FDB" w:rsidRPr="002964A3">
        <w:t>o</w:t>
      </w:r>
      <w:r w:rsidR="00D74FDB" w:rsidRPr="002964A3">
        <w:t xml:space="preserve">nen </w:t>
      </w:r>
      <w:r w:rsidR="00EB0122" w:rsidRPr="002964A3">
        <w:t xml:space="preserve">vid ett tillfälle </w:t>
      </w:r>
      <w:r w:rsidR="00D74FDB" w:rsidRPr="002964A3">
        <w:t xml:space="preserve">om domstolens arbete och aktuella framtidsfrågor. </w:t>
      </w:r>
      <w:r w:rsidR="00EB0122" w:rsidRPr="002964A3">
        <w:t xml:space="preserve">Vidare har </w:t>
      </w:r>
      <w:r w:rsidR="00D74FDB" w:rsidRPr="002964A3">
        <w:t>den svenska delegatio</w:t>
      </w:r>
      <w:r w:rsidR="00EB0122" w:rsidRPr="002964A3">
        <w:t>nen träffat</w:t>
      </w:r>
      <w:r w:rsidR="00D74FDB" w:rsidRPr="002964A3">
        <w:t xml:space="preserve"> Europaråde</w:t>
      </w:r>
      <w:r w:rsidR="00DF50A7" w:rsidRPr="002964A3">
        <w:t xml:space="preserve">ts </w:t>
      </w:r>
      <w:r w:rsidR="00D74FDB" w:rsidRPr="002964A3">
        <w:t>amordnare</w:t>
      </w:r>
      <w:r w:rsidR="00DF50A7" w:rsidRPr="002964A3">
        <w:t xml:space="preserve"> för romafrågor</w:t>
      </w:r>
      <w:r w:rsidR="00D74FDB" w:rsidRPr="002964A3">
        <w:t>, Joeren Scho</w:t>
      </w:r>
      <w:r w:rsidR="00D74FDB" w:rsidRPr="002964A3">
        <w:t>k</w:t>
      </w:r>
      <w:r w:rsidR="00D74FDB" w:rsidRPr="002964A3">
        <w:t>kenbroek, för att informera sig om Europarådets pågående arbete med att förbättra r</w:t>
      </w:r>
      <w:r w:rsidR="00D74FDB" w:rsidRPr="002964A3">
        <w:t>o</w:t>
      </w:r>
      <w:r w:rsidR="00D74FDB" w:rsidRPr="002964A3">
        <w:t>mernas situation i Europa. Bland annat utbildas flera hundra s.k. romamedlare som ska stödja romer vad gäller u</w:t>
      </w:r>
      <w:r w:rsidR="00D74FDB" w:rsidRPr="002964A3">
        <w:t>t</w:t>
      </w:r>
      <w:r w:rsidR="00D74FDB" w:rsidRPr="002964A3">
        <w:t xml:space="preserve">bildning, arbete, boende och hälsa. </w:t>
      </w:r>
      <w:r w:rsidR="00EB0122" w:rsidRPr="002964A3">
        <w:t>Delegationen har även träffat Europar</w:t>
      </w:r>
      <w:r w:rsidR="00EB0122" w:rsidRPr="002964A3">
        <w:t>å</w:t>
      </w:r>
      <w:r w:rsidR="00EB0122" w:rsidRPr="002964A3">
        <w:t>dets MR-kommissionär Thomas Hammarberg för att bl.a. diskutera romernas situation i Europa, MR-aktivisters situation i Vitryssland, utvec</w:t>
      </w:r>
      <w:r w:rsidR="00EB0122" w:rsidRPr="002964A3">
        <w:t>k</w:t>
      </w:r>
      <w:r w:rsidR="00EB0122" w:rsidRPr="002964A3">
        <w:t>lingen i Ungern, asylprocessen i Grekland och utvecklingen på medieområdet i Turk</w:t>
      </w:r>
      <w:r w:rsidR="00EB0122" w:rsidRPr="002964A3">
        <w:t>i</w:t>
      </w:r>
      <w:r w:rsidR="00EB0122" w:rsidRPr="002964A3">
        <w:t>et.</w:t>
      </w:r>
    </w:p>
    <w:p w:rsidR="00545364" w:rsidRPr="002964A3" w:rsidRDefault="00545364" w:rsidP="00877611">
      <w:pPr>
        <w:pStyle w:val="Rubrik3"/>
        <w:rPr>
          <w:noProof w:val="0"/>
        </w:rPr>
      </w:pPr>
      <w:bookmarkStart w:id="50" w:name="_Toc318376756"/>
      <w:r w:rsidRPr="002964A3">
        <w:rPr>
          <w:noProof w:val="0"/>
        </w:rPr>
        <w:t>2.1.3 Övriga initiativ</w:t>
      </w:r>
      <w:bookmarkEnd w:id="50"/>
    </w:p>
    <w:p w:rsidR="00B74710" w:rsidRPr="002964A3" w:rsidRDefault="00D74FDB" w:rsidP="00B74710">
      <w:r w:rsidRPr="002964A3">
        <w:t>På svenskt initiativ informerade Europ</w:t>
      </w:r>
      <w:r w:rsidRPr="002964A3">
        <w:t>e</w:t>
      </w:r>
      <w:r w:rsidRPr="002964A3">
        <w:t xml:space="preserve">iskt teckenspråkscenter (baserat i Örebro) om sin verksamhet på plats i Strasbourg under </w:t>
      </w:r>
      <w:r w:rsidR="00EB0122" w:rsidRPr="002964A3">
        <w:t>en session</w:t>
      </w:r>
      <w:r w:rsidR="00EB0122" w:rsidRPr="002964A3">
        <w:t>s</w:t>
      </w:r>
      <w:r w:rsidR="00EB0122" w:rsidRPr="002964A3">
        <w:t>vecka</w:t>
      </w:r>
      <w:r w:rsidRPr="002964A3">
        <w:t xml:space="preserve">. De </w:t>
      </w:r>
      <w:r w:rsidR="005B49BD" w:rsidRPr="002964A3">
        <w:t>arbetar med att filma tecken</w:t>
      </w:r>
      <w:r w:rsidR="00EB0122" w:rsidRPr="002964A3">
        <w:t xml:space="preserve"> för att upprätta ett</w:t>
      </w:r>
      <w:r w:rsidRPr="002964A3">
        <w:t xml:space="preserve"> visuellt europeiskt tecke</w:t>
      </w:r>
      <w:r w:rsidRPr="002964A3">
        <w:t>n</w:t>
      </w:r>
      <w:r w:rsidRPr="002964A3">
        <w:t>språk</w:t>
      </w:r>
      <w:r w:rsidR="005B49BD" w:rsidRPr="002964A3">
        <w:t>slexikon på internet,</w:t>
      </w:r>
      <w:r w:rsidRPr="002964A3">
        <w:t xml:space="preserve"> vilket </w:t>
      </w:r>
      <w:r w:rsidR="005B49BD" w:rsidRPr="002964A3">
        <w:t xml:space="preserve">det finns ett stort behov av eftersom </w:t>
      </w:r>
      <w:r w:rsidRPr="002964A3">
        <w:t>alla tec</w:t>
      </w:r>
      <w:r w:rsidRPr="002964A3">
        <w:t>k</w:t>
      </w:r>
      <w:r w:rsidRPr="002964A3">
        <w:t xml:space="preserve">enspråk är nationella. </w:t>
      </w:r>
    </w:p>
    <w:p w:rsidR="00D74FDB" w:rsidRPr="002964A3" w:rsidRDefault="00D74FDB" w:rsidP="00855F60">
      <w:pPr>
        <w:pStyle w:val="Normaltindrag"/>
      </w:pPr>
      <w:r w:rsidRPr="002964A3">
        <w:t xml:space="preserve">Svenska delegationen stod värd för en middag </w:t>
      </w:r>
      <w:r w:rsidR="00114682" w:rsidRPr="002964A3">
        <w:t xml:space="preserve">i juni </w:t>
      </w:r>
      <w:r w:rsidRPr="002964A3">
        <w:t>för övriga nordiska länders representanter till församlingen och deras ambassadörer. Värdskapet för de nordiska middagarna är roterande</w:t>
      </w:r>
      <w:r w:rsidR="005B49BD" w:rsidRPr="002964A3">
        <w:t>,</w:t>
      </w:r>
      <w:r w:rsidRPr="002964A3">
        <w:t xml:space="preserve"> och 2012 är det Finland som står på tur. </w:t>
      </w:r>
      <w:r w:rsidR="00114682" w:rsidRPr="002964A3">
        <w:t>Vidare arrangerade den svenska delegationen en middag för de baltiska lä</w:t>
      </w:r>
      <w:r w:rsidR="00114682" w:rsidRPr="002964A3">
        <w:t>n</w:t>
      </w:r>
      <w:r w:rsidR="00114682" w:rsidRPr="002964A3">
        <w:t>dernas representanter till församlingen och deras ambassadörer. Detta var det första i</w:t>
      </w:r>
      <w:r w:rsidR="005B49BD" w:rsidRPr="002964A3">
        <w:t>nitiativet till ett ökat svensk</w:t>
      </w:r>
      <w:r w:rsidR="00114682" w:rsidRPr="002964A3">
        <w:t>-baltiskt utbyte under sessione</w:t>
      </w:r>
      <w:r w:rsidR="00114682" w:rsidRPr="002964A3">
        <w:t>r</w:t>
      </w:r>
      <w:r w:rsidR="00114682" w:rsidRPr="002964A3">
        <w:t xml:space="preserve">na. </w:t>
      </w:r>
    </w:p>
    <w:p w:rsidR="00001F61" w:rsidRPr="002964A3" w:rsidRDefault="00001F61" w:rsidP="00001F61">
      <w:pPr>
        <w:pStyle w:val="Normaltindrag"/>
        <w:ind w:firstLine="0"/>
        <w:sectPr w:rsidR="00001F61" w:rsidRPr="002964A3">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001F61" w:rsidRPr="002964A3" w:rsidRDefault="00440970" w:rsidP="00001F61">
      <w:pPr>
        <w:pStyle w:val="Rubrik2"/>
      </w:pPr>
      <w:bookmarkStart w:id="51" w:name="_Toc255214446"/>
      <w:bookmarkStart w:id="52" w:name="_Toc286758577"/>
      <w:bookmarkStart w:id="53" w:name="_Toc318376757"/>
      <w:r w:rsidRPr="002964A3">
        <w:t>2.</w:t>
      </w:r>
      <w:r w:rsidR="00545364" w:rsidRPr="002964A3">
        <w:t>2</w:t>
      </w:r>
      <w:r w:rsidR="00001F61" w:rsidRPr="002964A3">
        <w:t xml:space="preserve"> Granskning</w:t>
      </w:r>
      <w:bookmarkEnd w:id="51"/>
      <w:bookmarkEnd w:id="52"/>
      <w:r w:rsidR="00001F61" w:rsidRPr="002964A3">
        <w:t xml:space="preserve"> av åtaganden</w:t>
      </w:r>
      <w:bookmarkEnd w:id="53"/>
    </w:p>
    <w:p w:rsidR="00001F61" w:rsidRPr="002964A3" w:rsidRDefault="00001F61" w:rsidP="00001F61">
      <w:pPr>
        <w:rPr>
          <w:sz w:val="24"/>
        </w:rPr>
      </w:pPr>
      <w:r w:rsidRPr="002964A3">
        <w:t>Uppföljning och kontroll av att medlemsländernas åtaganden fullgörs har utgjort en väsentlig del av Europarådets verksamhet sedan antalet medlem</w:t>
      </w:r>
      <w:r w:rsidRPr="002964A3">
        <w:t>s</w:t>
      </w:r>
      <w:r w:rsidR="00DF471A" w:rsidRPr="002964A3">
        <w:t>stater började öka</w:t>
      </w:r>
      <w:r w:rsidRPr="002964A3">
        <w:t xml:space="preserve"> på 1990-talet. </w:t>
      </w:r>
      <w:r w:rsidRPr="002964A3">
        <w:rPr>
          <w:szCs w:val="24"/>
        </w:rPr>
        <w:t>Försa</w:t>
      </w:r>
      <w:r w:rsidRPr="002964A3">
        <w:rPr>
          <w:szCs w:val="24"/>
        </w:rPr>
        <w:t>m</w:t>
      </w:r>
      <w:r w:rsidRPr="002964A3">
        <w:rPr>
          <w:szCs w:val="24"/>
        </w:rPr>
        <w:t>lingens granskningsutskott har varit verksamt sedan april 1997 (res. 1115) och har till uppgift att kontinue</w:t>
      </w:r>
      <w:r w:rsidRPr="002964A3">
        <w:rPr>
          <w:szCs w:val="24"/>
        </w:rPr>
        <w:t>r</w:t>
      </w:r>
      <w:r w:rsidRPr="002964A3">
        <w:rPr>
          <w:szCs w:val="24"/>
        </w:rPr>
        <w:t>ligt granska att alla medlemsländer respekterar Europarådets grundläggande pri</w:t>
      </w:r>
      <w:r w:rsidRPr="002964A3">
        <w:rPr>
          <w:szCs w:val="24"/>
        </w:rPr>
        <w:t>n</w:t>
      </w:r>
      <w:r w:rsidRPr="002964A3">
        <w:rPr>
          <w:szCs w:val="24"/>
        </w:rPr>
        <w:t xml:space="preserve">ciper och uppfyller de åtaganden som gjorts i samband med att landet blivit medlem. </w:t>
      </w:r>
    </w:p>
    <w:p w:rsidR="00001F61" w:rsidRPr="002964A3" w:rsidRDefault="00001F61" w:rsidP="00001F61">
      <w:pPr>
        <w:pStyle w:val="Normaltindrag"/>
      </w:pPr>
      <w:r w:rsidRPr="002964A3">
        <w:t>En granskning av ett medlemsland inleds med ett skriftligt yttrande från två rapportörer som utsetts av utskottet och som ska representera olika pol</w:t>
      </w:r>
      <w:r w:rsidRPr="002964A3">
        <w:t>i</w:t>
      </w:r>
      <w:r w:rsidRPr="002964A3">
        <w:t>tiska grupperingar. Två ledamöter från det granskade landets nationella del</w:t>
      </w:r>
      <w:r w:rsidRPr="002964A3">
        <w:t>e</w:t>
      </w:r>
      <w:r w:rsidRPr="002964A3">
        <w:t>gation ingår också i granskningsutskottet, men utan rätt att delta i utskottets vote</w:t>
      </w:r>
      <w:r w:rsidRPr="002964A3">
        <w:t>r</w:t>
      </w:r>
      <w:r w:rsidRPr="002964A3">
        <w:t>ingar. Verksamheten i granskningsutskottet bygger dels på samarbete med de nati</w:t>
      </w:r>
      <w:r w:rsidRPr="002964A3">
        <w:t>o</w:t>
      </w:r>
      <w:r w:rsidRPr="002964A3">
        <w:t>nella delegationerna, dels på dialog med ministerkommitténs granskningse</w:t>
      </w:r>
      <w:r w:rsidRPr="002964A3">
        <w:t>n</w:t>
      </w:r>
      <w:r w:rsidRPr="002964A3">
        <w:t>het. Framgångsrik granskning förutsätter samarbetsvilja från det granskade landets och dess myndigheters sida. För att skaffa sig en deta</w:t>
      </w:r>
      <w:r w:rsidRPr="002964A3">
        <w:t>l</w:t>
      </w:r>
      <w:r w:rsidRPr="002964A3">
        <w:t>jerad bild över utvecklingen besöker utskottsdelegationer de aktuella lände</w:t>
      </w:r>
      <w:r w:rsidRPr="002964A3">
        <w:t>r</w:t>
      </w:r>
      <w:r w:rsidRPr="002964A3">
        <w:t xml:space="preserve">na. </w:t>
      </w:r>
    </w:p>
    <w:p w:rsidR="00001F61" w:rsidRPr="002964A3" w:rsidRDefault="00001F61" w:rsidP="00001F61">
      <w:pPr>
        <w:pStyle w:val="Normaltindrag"/>
      </w:pPr>
      <w:r w:rsidRPr="002964A3">
        <w:t>Granskningsutskottets ledamöter nomineras av de fem pol</w:t>
      </w:r>
      <w:r w:rsidRPr="002964A3">
        <w:t>i</w:t>
      </w:r>
      <w:r w:rsidRPr="002964A3">
        <w:t>tiska grupperna (i motsats till de andra utskotten där medlemmarna utses av de nationella delegationerna) och utses av byrån. Härutöver ingår ordförandena i de politi</w:t>
      </w:r>
      <w:r w:rsidRPr="002964A3">
        <w:t>s</w:t>
      </w:r>
      <w:r w:rsidRPr="002964A3">
        <w:t>ka oc</w:t>
      </w:r>
      <w:r w:rsidR="00DF471A" w:rsidRPr="002964A3">
        <w:t>h juridiska utskotten i kraft av sitt ämbete</w:t>
      </w:r>
      <w:r w:rsidRPr="002964A3">
        <w:t>. Granskningsutskottets möten är inte o</w:t>
      </w:r>
      <w:r w:rsidRPr="002964A3">
        <w:t>f</w:t>
      </w:r>
      <w:r w:rsidRPr="002964A3">
        <w:t>fentliga.</w:t>
      </w:r>
    </w:p>
    <w:p w:rsidR="00001F61" w:rsidRPr="002964A3" w:rsidRDefault="00440970" w:rsidP="00877611">
      <w:pPr>
        <w:pStyle w:val="Rubrik3"/>
        <w:rPr>
          <w:noProof w:val="0"/>
        </w:rPr>
      </w:pPr>
      <w:bookmarkStart w:id="54" w:name="_Toc318376758"/>
      <w:r w:rsidRPr="002964A3">
        <w:rPr>
          <w:noProof w:val="0"/>
        </w:rPr>
        <w:t>2.</w:t>
      </w:r>
      <w:r w:rsidR="00545364" w:rsidRPr="002964A3">
        <w:rPr>
          <w:noProof w:val="0"/>
        </w:rPr>
        <w:t>2</w:t>
      </w:r>
      <w:r w:rsidR="00001F61" w:rsidRPr="002964A3">
        <w:rPr>
          <w:noProof w:val="0"/>
        </w:rPr>
        <w:t>.1 Granskningsutskottets årsrapport</w:t>
      </w:r>
      <w:bookmarkEnd w:id="54"/>
      <w:r w:rsidR="00001F61" w:rsidRPr="002964A3">
        <w:rPr>
          <w:noProof w:val="0"/>
        </w:rPr>
        <w:t xml:space="preserve"> </w:t>
      </w:r>
    </w:p>
    <w:p w:rsidR="00001F61" w:rsidRPr="002964A3" w:rsidRDefault="00001F61" w:rsidP="00001F61">
      <w:pPr>
        <w:pStyle w:val="Normaltindrag"/>
        <w:ind w:firstLine="0"/>
      </w:pPr>
      <w:r w:rsidRPr="002964A3">
        <w:t>Årsrapporten (dok. 12634, res. 1827</w:t>
      </w:r>
      <w:r w:rsidR="00DF471A" w:rsidRPr="002964A3">
        <w:t>) låg till grund</w:t>
      </w:r>
      <w:r w:rsidRPr="002964A3">
        <w:t xml:space="preserve"> för den årliga debatten om läget för demokratin i Europa. Årsrapporten redogjorde för granskning</w:t>
      </w:r>
      <w:r w:rsidR="00DF471A" w:rsidRPr="002964A3">
        <w:t>ar</w:t>
      </w:r>
      <w:r w:rsidRPr="002964A3">
        <w:t xml:space="preserve"> av tio länder: Albanien, Armenien, Azerbajdzjan, Bosnien och Hercegovina, Georgien, Moldavien, Montenegro, Ryssland, Serbien och Ukraina. </w:t>
      </w:r>
      <w:r w:rsidR="00DF471A" w:rsidRPr="002964A3">
        <w:t xml:space="preserve">Utskottet gör besök på plats i de länder som är föremål för granskning och skaffar sig därigenom en detaljerad bild av utvecklingen i dessa länder. </w:t>
      </w:r>
      <w:r w:rsidRPr="002964A3">
        <w:t>Samarbetet får sin konkreta innebörd när det berörda landet genomför och tillämpar grans</w:t>
      </w:r>
      <w:r w:rsidRPr="002964A3">
        <w:t>k</w:t>
      </w:r>
      <w:r w:rsidRPr="002964A3">
        <w:t>ningsrapportens rekommendationer. Att landet i fråga genomför dessa r</w:t>
      </w:r>
      <w:r w:rsidRPr="002964A3">
        <w:t>e</w:t>
      </w:r>
      <w:r w:rsidRPr="002964A3">
        <w:t>komme</w:t>
      </w:r>
      <w:r w:rsidRPr="002964A3">
        <w:t>n</w:t>
      </w:r>
      <w:r w:rsidRPr="002964A3">
        <w:t xml:space="preserve">dationer följs upp genom en dialog med landet som påbörjas ett år efter </w:t>
      </w:r>
      <w:r w:rsidR="00DF471A" w:rsidRPr="002964A3">
        <w:t xml:space="preserve">att </w:t>
      </w:r>
      <w:r w:rsidRPr="002964A3">
        <w:t>granskning</w:t>
      </w:r>
      <w:r w:rsidR="00DF471A" w:rsidRPr="002964A3">
        <w:t>en har avslutats</w:t>
      </w:r>
      <w:r w:rsidRPr="002964A3">
        <w:t>. En sådan dialog pågår mellan utskottet och fyra medlemsländer: Bulgarien, Turkiet, Monaco och Makedonien. U</w:t>
      </w:r>
      <w:r w:rsidRPr="002964A3">
        <w:t>t</w:t>
      </w:r>
      <w:r w:rsidRPr="002964A3">
        <w:t>över dessa hade elva länder, som inte omfattas av något övervakningsförf</w:t>
      </w:r>
      <w:r w:rsidRPr="002964A3">
        <w:t>a</w:t>
      </w:r>
      <w:r w:rsidRPr="002964A3">
        <w:t>rande, b</w:t>
      </w:r>
      <w:r w:rsidRPr="002964A3">
        <w:t>e</w:t>
      </w:r>
      <w:r w:rsidRPr="002964A3">
        <w:t>dömts i detalj: Norge, Polen, Portugal, Rumänien, San Marino, Slovakien, Slovenien, Spanien, Sver</w:t>
      </w:r>
      <w:r w:rsidRPr="002964A3">
        <w:t>i</w:t>
      </w:r>
      <w:r w:rsidRPr="002964A3">
        <w:t>ge, Schweiz och Storbritannien. Sverige kritiserades för bristande insyn vad gäller finansi</w:t>
      </w:r>
      <w:r w:rsidRPr="002964A3">
        <w:t>e</w:t>
      </w:r>
      <w:r w:rsidRPr="002964A3">
        <w:t>ringen av politiska partier.</w:t>
      </w:r>
    </w:p>
    <w:p w:rsidR="00001F61" w:rsidRPr="002964A3" w:rsidRDefault="00545364" w:rsidP="00877611">
      <w:pPr>
        <w:pStyle w:val="Rubrik3"/>
        <w:rPr>
          <w:noProof w:val="0"/>
        </w:rPr>
      </w:pPr>
      <w:bookmarkStart w:id="55" w:name="_Toc255214452"/>
      <w:bookmarkStart w:id="56" w:name="_Toc286758579"/>
      <w:bookmarkStart w:id="57" w:name="_Toc318376759"/>
      <w:r w:rsidRPr="002964A3">
        <w:rPr>
          <w:noProof w:val="0"/>
        </w:rPr>
        <w:t>2.2</w:t>
      </w:r>
      <w:r w:rsidR="00001F61" w:rsidRPr="002964A3">
        <w:rPr>
          <w:noProof w:val="0"/>
        </w:rPr>
        <w:t xml:space="preserve">.2 </w:t>
      </w:r>
      <w:bookmarkEnd w:id="56"/>
      <w:r w:rsidR="00001F61" w:rsidRPr="002964A3">
        <w:rPr>
          <w:noProof w:val="0"/>
        </w:rPr>
        <w:t>Demokratins tillstånd i Ungern</w:t>
      </w:r>
      <w:bookmarkEnd w:id="57"/>
    </w:p>
    <w:p w:rsidR="00001F61" w:rsidRPr="002964A3" w:rsidRDefault="00001F61" w:rsidP="00001F61">
      <w:r w:rsidRPr="002964A3">
        <w:t>En aktuell debatt hölls om Ungerns demokratiska utveckling. Svenska deleg</w:t>
      </w:r>
      <w:r w:rsidRPr="002964A3">
        <w:t>a</w:t>
      </w:r>
      <w:r w:rsidRPr="002964A3">
        <w:t>tionens vice ordförande, Björn von Sydow, som inledde debatten sade att man bör starta en granskning av hur Ungern lever upp till principerna om dem</w:t>
      </w:r>
      <w:r w:rsidRPr="002964A3">
        <w:t>o</w:t>
      </w:r>
      <w:r w:rsidRPr="002964A3">
        <w:t>krati och mänskliga rättigheter</w:t>
      </w:r>
      <w:r w:rsidR="00E117D8" w:rsidRPr="002964A3">
        <w:t>.</w:t>
      </w:r>
      <w:r w:rsidRPr="002964A3">
        <w:t xml:space="preserve"> </w:t>
      </w:r>
      <w:r w:rsidR="00E117D8" w:rsidRPr="002964A3">
        <w:t>Ker</w:t>
      </w:r>
      <w:r w:rsidR="00E117D8" w:rsidRPr="002964A3">
        <w:t>s</w:t>
      </w:r>
      <w:r w:rsidR="00E117D8" w:rsidRPr="002964A3">
        <w:t>tin Lundgren gjorde ett inlägg där hon bad de närvarande att uppmärksamma de oroväckande förändringarna i ko</w:t>
      </w:r>
      <w:r w:rsidR="00E117D8" w:rsidRPr="002964A3">
        <w:t>n</w:t>
      </w:r>
      <w:r w:rsidR="00E117D8" w:rsidRPr="002964A3">
        <w:t>stitutionen och medielagarna som har i</w:t>
      </w:r>
      <w:r w:rsidR="00E117D8" w:rsidRPr="002964A3">
        <w:t>n</w:t>
      </w:r>
      <w:r w:rsidR="00E117D8" w:rsidRPr="002964A3">
        <w:t xml:space="preserve">förts under senare tid. På initiativ av stora delar av den svenska delegationen lades en motion om att inleda ett granskningsförfarande. </w:t>
      </w:r>
      <w:r w:rsidRPr="002964A3">
        <w:t>Granskni</w:t>
      </w:r>
      <w:r w:rsidR="00DF471A" w:rsidRPr="002964A3">
        <w:t>ngsutskottet beslutade senare</w:t>
      </w:r>
      <w:r w:rsidRPr="002964A3">
        <w:t xml:space="preserve"> att inleda en förundersökning av hur Ungern lever upp till principerna om dem</w:t>
      </w:r>
      <w:r w:rsidRPr="002964A3">
        <w:t>o</w:t>
      </w:r>
      <w:r w:rsidRPr="002964A3">
        <w:t>krati och mänskliga rättigheter för att av</w:t>
      </w:r>
      <w:r w:rsidR="00E117D8" w:rsidRPr="002964A3">
        <w:t>göra om en ordinarie gransk</w:t>
      </w:r>
      <w:r w:rsidRPr="002964A3">
        <w:t>ning ska inl</w:t>
      </w:r>
      <w:r w:rsidRPr="002964A3">
        <w:t>e</w:t>
      </w:r>
      <w:r w:rsidRPr="002964A3">
        <w:t>das. Kerstin Lundgren utsågs till en av två rapportörer för förundersö</w:t>
      </w:r>
      <w:r w:rsidRPr="002964A3">
        <w:t>k</w:t>
      </w:r>
      <w:r w:rsidRPr="002964A3">
        <w:t>ningen.</w:t>
      </w:r>
    </w:p>
    <w:p w:rsidR="00001F61" w:rsidRPr="002964A3" w:rsidRDefault="00545364" w:rsidP="00877611">
      <w:pPr>
        <w:pStyle w:val="Rubrik3"/>
        <w:rPr>
          <w:noProof w:val="0"/>
        </w:rPr>
      </w:pPr>
      <w:bookmarkStart w:id="58" w:name="_Toc318376760"/>
      <w:r w:rsidRPr="002964A3">
        <w:rPr>
          <w:noProof w:val="0"/>
        </w:rPr>
        <w:t>2.2</w:t>
      </w:r>
      <w:r w:rsidR="00001F61" w:rsidRPr="002964A3">
        <w:rPr>
          <w:noProof w:val="0"/>
        </w:rPr>
        <w:t>.3 Georgiens uppfyllande av sina åtaganden gentemot Europarådet</w:t>
      </w:r>
      <w:bookmarkEnd w:id="58"/>
      <w:r w:rsidR="00001F61" w:rsidRPr="002964A3">
        <w:rPr>
          <w:noProof w:val="0"/>
        </w:rPr>
        <w:t xml:space="preserve"> </w:t>
      </w:r>
    </w:p>
    <w:p w:rsidR="00001F61" w:rsidRPr="002964A3" w:rsidRDefault="00001F61" w:rsidP="00001F61">
      <w:pPr>
        <w:rPr>
          <w:color w:val="000000"/>
          <w:szCs w:val="24"/>
        </w:rPr>
      </w:pPr>
      <w:r w:rsidRPr="002964A3">
        <w:t>Under aprilsessionen togs Georgiens uppfyllande av sina åtaganden gentemot Europarådet</w:t>
      </w:r>
      <w:r w:rsidRPr="002964A3">
        <w:rPr>
          <w:b/>
        </w:rPr>
        <w:t xml:space="preserve"> </w:t>
      </w:r>
      <w:r w:rsidRPr="002964A3">
        <w:t xml:space="preserve">upp (dok. 12554, res. 1801). </w:t>
      </w:r>
      <w:r w:rsidR="00DF471A" w:rsidRPr="002964A3">
        <w:t xml:space="preserve">I debatten </w:t>
      </w:r>
      <w:r w:rsidRPr="002964A3">
        <w:t>kom</w:t>
      </w:r>
      <w:r w:rsidR="00DF471A" w:rsidRPr="002964A3">
        <w:t xml:space="preserve"> det fram</w:t>
      </w:r>
      <w:r w:rsidRPr="002964A3">
        <w:t xml:space="preserve"> att Georg</w:t>
      </w:r>
      <w:r w:rsidRPr="002964A3">
        <w:t>i</w:t>
      </w:r>
      <w:r w:rsidRPr="002964A3">
        <w:t>en gjort åtskilliga framsteg exempelvis vad gäller stärkandet av do</w:t>
      </w:r>
      <w:r w:rsidRPr="002964A3">
        <w:t>m</w:t>
      </w:r>
      <w:r w:rsidRPr="002964A3">
        <w:t>stolarna och parlamentet. Man har även stärkt det lokala styret och arbetar mot korru</w:t>
      </w:r>
      <w:r w:rsidRPr="002964A3">
        <w:t>p</w:t>
      </w:r>
      <w:r w:rsidRPr="002964A3">
        <w:t>tionen i landet. Det finns dock ett antal områden där man fortf</w:t>
      </w:r>
      <w:r w:rsidRPr="002964A3">
        <w:t>a</w:t>
      </w:r>
      <w:r w:rsidRPr="002964A3">
        <w:t>rande inte gjort betydande framsteg</w:t>
      </w:r>
      <w:r w:rsidR="00DF471A" w:rsidRPr="002964A3">
        <w:t>,</w:t>
      </w:r>
      <w:r w:rsidRPr="002964A3">
        <w:t xml:space="preserve"> såsom att göra domare mer självständiga samt utrednin</w:t>
      </w:r>
      <w:r w:rsidRPr="002964A3">
        <w:t>g</w:t>
      </w:r>
      <w:r w:rsidRPr="002964A3">
        <w:t>ar av brott mot mänskliga rättigheter i samband med kriget 2008. Trots la</w:t>
      </w:r>
      <w:r w:rsidRPr="002964A3">
        <w:t>n</w:t>
      </w:r>
      <w:r w:rsidRPr="002964A3">
        <w:t>dets framåtskridande rekommenderade utskottet att man fortsätter överva</w:t>
      </w:r>
      <w:r w:rsidRPr="002964A3">
        <w:t>k</w:t>
      </w:r>
      <w:r w:rsidRPr="002964A3">
        <w:t>ningen av Georgien. Kerstin Lundgren</w:t>
      </w:r>
      <w:r w:rsidRPr="002964A3">
        <w:rPr>
          <w:i/>
        </w:rPr>
        <w:t xml:space="preserve"> </w:t>
      </w:r>
      <w:r w:rsidRPr="002964A3">
        <w:t>betonade att det krävs mer arbete för ett effektivt och rättvist domstolsväsende i landet. Marietta de Pourbaix-Lundin</w:t>
      </w:r>
      <w:r w:rsidRPr="002964A3">
        <w:rPr>
          <w:i/>
        </w:rPr>
        <w:t xml:space="preserve"> </w:t>
      </w:r>
      <w:r w:rsidRPr="002964A3">
        <w:t>talade om behovet av en reform av vallagen, att befolknin</w:t>
      </w:r>
      <w:r w:rsidRPr="002964A3">
        <w:t>g</w:t>
      </w:r>
      <w:r w:rsidRPr="002964A3">
        <w:t>ens förtr</w:t>
      </w:r>
      <w:r w:rsidRPr="002964A3">
        <w:t>o</w:t>
      </w:r>
      <w:r w:rsidRPr="002964A3">
        <w:t>ende för domstolsväsendet är l</w:t>
      </w:r>
      <w:r w:rsidR="00DF471A" w:rsidRPr="002964A3">
        <w:t>ågt samt att ägarskapet av medierna</w:t>
      </w:r>
      <w:r w:rsidRPr="002964A3">
        <w:t xml:space="preserve"> i landet bör vara transparent. Det noterades även att Tina Acketoft </w:t>
      </w:r>
      <w:r w:rsidR="00DF471A" w:rsidRPr="002964A3">
        <w:t>har utse</w:t>
      </w:r>
      <w:r w:rsidRPr="002964A3">
        <w:t>tts till rappo</w:t>
      </w:r>
      <w:r w:rsidRPr="002964A3">
        <w:t>r</w:t>
      </w:r>
      <w:r w:rsidRPr="002964A3">
        <w:t xml:space="preserve">tör för att studera </w:t>
      </w:r>
      <w:r w:rsidRPr="002964A3">
        <w:rPr>
          <w:szCs w:val="24"/>
        </w:rPr>
        <w:t xml:space="preserve">de </w:t>
      </w:r>
      <w:r w:rsidRPr="002964A3">
        <w:rPr>
          <w:color w:val="000000"/>
          <w:szCs w:val="24"/>
        </w:rPr>
        <w:t>humanitära konsekvenserna av kriget mellan Ryssland och Georgien.</w:t>
      </w:r>
    </w:p>
    <w:p w:rsidR="00001F61" w:rsidRPr="002964A3" w:rsidRDefault="00545364" w:rsidP="00877611">
      <w:pPr>
        <w:pStyle w:val="Rubrik3"/>
        <w:rPr>
          <w:noProof w:val="0"/>
        </w:rPr>
      </w:pPr>
      <w:bookmarkStart w:id="59" w:name="_Toc318376761"/>
      <w:r w:rsidRPr="002964A3">
        <w:rPr>
          <w:noProof w:val="0"/>
        </w:rPr>
        <w:t>2.2</w:t>
      </w:r>
      <w:r w:rsidR="00001F61" w:rsidRPr="002964A3">
        <w:rPr>
          <w:noProof w:val="0"/>
        </w:rPr>
        <w:t>.4 Hur de demokratiska institutionerna i Armenien fungerar</w:t>
      </w:r>
      <w:bookmarkEnd w:id="59"/>
    </w:p>
    <w:p w:rsidR="00001F61" w:rsidRPr="002964A3" w:rsidRDefault="00001F61" w:rsidP="00001F61">
      <w:r w:rsidRPr="002964A3">
        <w:t>Församlingen debatterade de demokratiska institutionernas tillstånd i Arm</w:t>
      </w:r>
      <w:r w:rsidRPr="002964A3">
        <w:t>e</w:t>
      </w:r>
      <w:r w:rsidRPr="002964A3">
        <w:t>nien (dok. 12710, res.1837). Församlingen välkomnade den senaste allmänna amnestin i Armenien som har inneburit att alla de personer som fängslades vid upploppen i mars 2008 nu är fria. En konstruktiv dialog mellan oppositi</w:t>
      </w:r>
      <w:r w:rsidRPr="002964A3">
        <w:t>o</w:t>
      </w:r>
      <w:r w:rsidRPr="002964A3">
        <w:t xml:space="preserve">nen och </w:t>
      </w:r>
      <w:r w:rsidR="00DF471A" w:rsidRPr="002964A3">
        <w:t xml:space="preserve">den </w:t>
      </w:r>
      <w:r w:rsidRPr="002964A3">
        <w:t>regerande koalitionen har inletts. Övervakningen av utvecklingen i Armenien kommer att fortsätta med oförminskad styrka. Kerstin Lundgren, som talade för sin politiska grupp i debatten, underströk vikten av ett ober</w:t>
      </w:r>
      <w:r w:rsidRPr="002964A3">
        <w:t>o</w:t>
      </w:r>
      <w:r w:rsidRPr="002964A3">
        <w:t>ende rättssystem och att straffrihet är en oacceptabel företeelse. Utökad m</w:t>
      </w:r>
      <w:r w:rsidRPr="002964A3">
        <w:t>e</w:t>
      </w:r>
      <w:r w:rsidRPr="002964A3">
        <w:t>die- och yttrandefrihet måste komma till stånd i landet.</w:t>
      </w:r>
    </w:p>
    <w:p w:rsidR="00001F61" w:rsidRPr="002964A3" w:rsidRDefault="00545364" w:rsidP="00001F61">
      <w:pPr>
        <w:pStyle w:val="Rubrik3"/>
        <w:rPr>
          <w:noProof w:val="0"/>
        </w:rPr>
      </w:pPr>
      <w:bookmarkStart w:id="60" w:name="_Toc255214422"/>
      <w:bookmarkStart w:id="61" w:name="_Toc286758554"/>
      <w:bookmarkStart w:id="62" w:name="_Toc318376762"/>
      <w:r w:rsidRPr="002964A3">
        <w:rPr>
          <w:noProof w:val="0"/>
        </w:rPr>
        <w:t>2.2</w:t>
      </w:r>
      <w:r w:rsidR="00001F61" w:rsidRPr="002964A3">
        <w:rPr>
          <w:noProof w:val="0"/>
        </w:rPr>
        <w:t>.5 Valövervakni</w:t>
      </w:r>
      <w:bookmarkEnd w:id="60"/>
      <w:bookmarkEnd w:id="61"/>
      <w:r w:rsidR="00001F61" w:rsidRPr="002964A3">
        <w:rPr>
          <w:noProof w:val="0"/>
        </w:rPr>
        <w:t>ng</w:t>
      </w:r>
      <w:bookmarkEnd w:id="62"/>
    </w:p>
    <w:p w:rsidR="00001F61" w:rsidRPr="002964A3" w:rsidRDefault="00001F61" w:rsidP="00001F61">
      <w:pPr>
        <w:rPr>
          <w:szCs w:val="24"/>
        </w:rPr>
      </w:pPr>
      <w:r w:rsidRPr="002964A3">
        <w:rPr>
          <w:szCs w:val="24"/>
        </w:rPr>
        <w:t>Valövervakning är ett komplement till granskningen av att medlemslände</w:t>
      </w:r>
      <w:r w:rsidRPr="002964A3">
        <w:rPr>
          <w:szCs w:val="24"/>
        </w:rPr>
        <w:t>r</w:t>
      </w:r>
      <w:r w:rsidRPr="002964A3">
        <w:rPr>
          <w:szCs w:val="24"/>
        </w:rPr>
        <w:t>nas åtaganden fullgörs. Parlamentariska församlingen har under de senaste åren eng</w:t>
      </w:r>
      <w:r w:rsidRPr="002964A3">
        <w:rPr>
          <w:szCs w:val="24"/>
        </w:rPr>
        <w:t>a</w:t>
      </w:r>
      <w:r w:rsidRPr="002964A3">
        <w:rPr>
          <w:szCs w:val="24"/>
        </w:rPr>
        <w:t>gerat sig i ett stort antal valövervakningsinsatser framför allt i Central- och Östeuropa, oftast i samarbete med Organisationen för säkerhet och sa</w:t>
      </w:r>
      <w:r w:rsidRPr="002964A3">
        <w:rPr>
          <w:szCs w:val="24"/>
        </w:rPr>
        <w:t>m</w:t>
      </w:r>
      <w:r w:rsidRPr="002964A3">
        <w:rPr>
          <w:szCs w:val="24"/>
        </w:rPr>
        <w:t>arbete i Europa (OSSE) och Europaparlamentet. Valöve</w:t>
      </w:r>
      <w:r w:rsidRPr="002964A3">
        <w:rPr>
          <w:szCs w:val="24"/>
        </w:rPr>
        <w:t>r</w:t>
      </w:r>
      <w:r w:rsidRPr="002964A3">
        <w:rPr>
          <w:szCs w:val="24"/>
        </w:rPr>
        <w:t>vakning sker i olika delar av landet där parlamentarikerna på plats i vallokaler övervakar valtillfä</w:t>
      </w:r>
      <w:r w:rsidRPr="002964A3">
        <w:rPr>
          <w:szCs w:val="24"/>
        </w:rPr>
        <w:t>l</w:t>
      </w:r>
      <w:r w:rsidRPr="002964A3">
        <w:rPr>
          <w:szCs w:val="24"/>
        </w:rPr>
        <w:t>let, förseglingen av röstsedlarna och rösträ</w:t>
      </w:r>
      <w:r w:rsidRPr="002964A3">
        <w:rPr>
          <w:szCs w:val="24"/>
        </w:rPr>
        <w:t>k</w:t>
      </w:r>
      <w:r w:rsidRPr="002964A3">
        <w:rPr>
          <w:szCs w:val="24"/>
        </w:rPr>
        <w:t>ningen.</w:t>
      </w:r>
    </w:p>
    <w:p w:rsidR="00001F61" w:rsidRPr="002964A3" w:rsidRDefault="00001F61" w:rsidP="00001F61">
      <w:pPr>
        <w:pStyle w:val="Normaltindrag"/>
      </w:pPr>
      <w:r w:rsidRPr="002964A3">
        <w:t>Parlamentariker som valövervakare bedöms politiskt vara av stor betydelse trots att de nästan enbart deltar som korttidso</w:t>
      </w:r>
      <w:r w:rsidRPr="002964A3">
        <w:t>b</w:t>
      </w:r>
      <w:r w:rsidRPr="002964A3">
        <w:t>servatörer. Den parlamentariska församlingen har under 2011 sänt valöverv</w:t>
      </w:r>
      <w:r w:rsidRPr="002964A3">
        <w:t>a</w:t>
      </w:r>
      <w:r w:rsidRPr="002964A3">
        <w:t>kare enligt följande:</w:t>
      </w:r>
    </w:p>
    <w:p w:rsidR="00001F61" w:rsidRPr="002964A3" w:rsidRDefault="00001F61" w:rsidP="00EB7E2F">
      <w:pPr>
        <w:pStyle w:val="Normaltindrag"/>
        <w:numPr>
          <w:ilvl w:val="0"/>
          <w:numId w:val="24"/>
        </w:numPr>
        <w:tabs>
          <w:tab w:val="clear" w:pos="567"/>
          <w:tab w:val="clear" w:pos="947"/>
        </w:tabs>
        <w:spacing w:before="125"/>
        <w:ind w:left="357" w:hanging="357"/>
      </w:pPr>
      <w:r w:rsidRPr="002964A3">
        <w:t>Kazakstan, presidentval den 3 april</w:t>
      </w:r>
    </w:p>
    <w:p w:rsidR="00001F61" w:rsidRPr="002964A3" w:rsidRDefault="00001F61" w:rsidP="00EB7E2F">
      <w:pPr>
        <w:pStyle w:val="Normaltindrag"/>
        <w:numPr>
          <w:ilvl w:val="0"/>
          <w:numId w:val="24"/>
        </w:numPr>
        <w:tabs>
          <w:tab w:val="clear" w:pos="567"/>
          <w:tab w:val="clear" w:pos="947"/>
        </w:tabs>
        <w:ind w:left="357" w:hanging="357"/>
      </w:pPr>
      <w:r w:rsidRPr="002964A3">
        <w:t>Makedonien, parlamentsval den 5 juni (Lennart Axelsson deltog)</w:t>
      </w:r>
    </w:p>
    <w:p w:rsidR="00001F61" w:rsidRPr="002964A3" w:rsidRDefault="00001F61" w:rsidP="00EB7E2F">
      <w:pPr>
        <w:pStyle w:val="Normaltindrag"/>
        <w:numPr>
          <w:ilvl w:val="0"/>
          <w:numId w:val="24"/>
        </w:numPr>
        <w:tabs>
          <w:tab w:val="clear" w:pos="567"/>
          <w:tab w:val="clear" w:pos="947"/>
        </w:tabs>
        <w:ind w:left="357" w:hanging="357"/>
      </w:pPr>
      <w:r w:rsidRPr="002964A3">
        <w:t>Turkiet, parlamentsval den 12 juni (Kerstin Lundgren ledde församlin</w:t>
      </w:r>
      <w:r w:rsidRPr="002964A3">
        <w:t>g</w:t>
      </w:r>
      <w:r w:rsidRPr="002964A3">
        <w:t>ens valobservatörsdelegation)</w:t>
      </w:r>
    </w:p>
    <w:p w:rsidR="00001F61" w:rsidRPr="002964A3" w:rsidRDefault="00001F61" w:rsidP="00EB7E2F">
      <w:pPr>
        <w:pStyle w:val="Normaltindrag"/>
        <w:numPr>
          <w:ilvl w:val="0"/>
          <w:numId w:val="24"/>
        </w:numPr>
        <w:tabs>
          <w:tab w:val="clear" w:pos="567"/>
          <w:tab w:val="clear" w:pos="947"/>
        </w:tabs>
        <w:ind w:left="357" w:hanging="357"/>
      </w:pPr>
      <w:r w:rsidRPr="002964A3">
        <w:t>Bulgarien, presidentval den 23 oktober</w:t>
      </w:r>
    </w:p>
    <w:p w:rsidR="00001F61" w:rsidRPr="002964A3" w:rsidRDefault="00001F61" w:rsidP="00EB7E2F">
      <w:pPr>
        <w:pStyle w:val="Normaltindrag"/>
        <w:numPr>
          <w:ilvl w:val="0"/>
          <w:numId w:val="24"/>
        </w:numPr>
        <w:tabs>
          <w:tab w:val="clear" w:pos="567"/>
          <w:tab w:val="clear" w:pos="947"/>
        </w:tabs>
        <w:ind w:left="357" w:hanging="357"/>
      </w:pPr>
      <w:r w:rsidRPr="002964A3">
        <w:t>Tunisien, parlamentsval den 23 oktober (Lennart Axelsson de</w:t>
      </w:r>
      <w:r w:rsidRPr="002964A3">
        <w:t>l</w:t>
      </w:r>
      <w:r w:rsidRPr="002964A3">
        <w:t>tog)</w:t>
      </w:r>
    </w:p>
    <w:p w:rsidR="00001F61" w:rsidRPr="002964A3" w:rsidRDefault="00001F61" w:rsidP="00EB7E2F">
      <w:pPr>
        <w:pStyle w:val="Normaltindrag"/>
        <w:numPr>
          <w:ilvl w:val="0"/>
          <w:numId w:val="24"/>
        </w:numPr>
        <w:tabs>
          <w:tab w:val="clear" w:pos="567"/>
          <w:tab w:val="clear" w:pos="947"/>
        </w:tabs>
        <w:ind w:left="357" w:hanging="357"/>
      </w:pPr>
      <w:r w:rsidRPr="002964A3">
        <w:t>Kirgizistan, presidentval den 30 oktober</w:t>
      </w:r>
    </w:p>
    <w:p w:rsidR="00001F61" w:rsidRPr="002964A3" w:rsidRDefault="00001F61" w:rsidP="00EB7E2F">
      <w:pPr>
        <w:pStyle w:val="Normaltindrag"/>
        <w:numPr>
          <w:ilvl w:val="0"/>
          <w:numId w:val="24"/>
        </w:numPr>
        <w:tabs>
          <w:tab w:val="clear" w:pos="567"/>
          <w:tab w:val="clear" w:pos="947"/>
        </w:tabs>
        <w:ind w:left="357" w:hanging="357"/>
      </w:pPr>
      <w:r w:rsidRPr="002964A3">
        <w:t>Marocko, parlamentsval den 25 november</w:t>
      </w:r>
    </w:p>
    <w:p w:rsidR="00001F61" w:rsidRPr="002964A3" w:rsidRDefault="00001F61" w:rsidP="00EB7E2F">
      <w:pPr>
        <w:pStyle w:val="Normaltindrag"/>
        <w:numPr>
          <w:ilvl w:val="0"/>
          <w:numId w:val="24"/>
        </w:numPr>
        <w:tabs>
          <w:tab w:val="clear" w:pos="567"/>
          <w:tab w:val="clear" w:pos="947"/>
        </w:tabs>
        <w:ind w:left="357" w:hanging="357"/>
      </w:pPr>
      <w:r w:rsidRPr="002964A3">
        <w:t>Ryssland, parlamentsval den 4 decemb</w:t>
      </w:r>
      <w:r w:rsidR="006818DC" w:rsidRPr="002964A3">
        <w:t>er (Marietta de Pourbaix-Lundin</w:t>
      </w:r>
      <w:r w:rsidRPr="002964A3">
        <w:t xml:space="preserve"> och Kerstin Lundgren deltog)</w:t>
      </w:r>
      <w:r w:rsidR="00DF471A" w:rsidRPr="002964A3">
        <w:t>.</w:t>
      </w:r>
    </w:p>
    <w:p w:rsidR="00001F61" w:rsidRPr="002964A3" w:rsidRDefault="00545364" w:rsidP="00001F61">
      <w:pPr>
        <w:pStyle w:val="Rubrik2"/>
      </w:pPr>
      <w:bookmarkStart w:id="63" w:name="_Toc286758580"/>
      <w:bookmarkStart w:id="64" w:name="_Toc318376763"/>
      <w:r w:rsidRPr="002964A3">
        <w:t>2.3</w:t>
      </w:r>
      <w:r w:rsidR="00001F61" w:rsidRPr="002964A3">
        <w:t xml:space="preserve"> Politiska frågor</w:t>
      </w:r>
      <w:bookmarkEnd w:id="55"/>
      <w:bookmarkEnd w:id="63"/>
      <w:bookmarkEnd w:id="64"/>
    </w:p>
    <w:p w:rsidR="00001F61" w:rsidRPr="002964A3" w:rsidRDefault="00545364" w:rsidP="00877611">
      <w:pPr>
        <w:pStyle w:val="Rubrik3"/>
        <w:rPr>
          <w:noProof w:val="0"/>
        </w:rPr>
      </w:pPr>
      <w:bookmarkStart w:id="65" w:name="_Toc255214458"/>
      <w:bookmarkStart w:id="66" w:name="_Toc286758582"/>
      <w:bookmarkStart w:id="67" w:name="_Toc318376764"/>
      <w:r w:rsidRPr="002964A3">
        <w:rPr>
          <w:noProof w:val="0"/>
        </w:rPr>
        <w:t>2.3</w:t>
      </w:r>
      <w:r w:rsidR="00001F61" w:rsidRPr="002964A3">
        <w:rPr>
          <w:noProof w:val="0"/>
        </w:rPr>
        <w:t>.1 Utvecklingen i Vitryssland</w:t>
      </w:r>
      <w:bookmarkEnd w:id="66"/>
      <w:bookmarkEnd w:id="67"/>
      <w:r w:rsidR="00001F61" w:rsidRPr="002964A3">
        <w:rPr>
          <w:noProof w:val="0"/>
        </w:rPr>
        <w:t xml:space="preserve"> </w:t>
      </w:r>
    </w:p>
    <w:p w:rsidR="00001F61" w:rsidRPr="002964A3" w:rsidRDefault="00001F61" w:rsidP="00001F61">
      <w:r w:rsidRPr="002964A3">
        <w:t>Under en brådskande debatt om situationen i Vitryssland efter presidentv</w:t>
      </w:r>
      <w:r w:rsidRPr="002964A3">
        <w:t>a</w:t>
      </w:r>
      <w:r w:rsidRPr="002964A3">
        <w:t>let i december 2010 ut</w:t>
      </w:r>
      <w:r w:rsidR="00CB2016" w:rsidRPr="002964A3">
        <w:t>t</w:t>
      </w:r>
      <w:r w:rsidRPr="002964A3">
        <w:t>rycktes bestörtning över en aldrig tidigare skådad våg av våld och förföljelse som följde tillkännagivandet av valresultatet. Församlin</w:t>
      </w:r>
      <w:r w:rsidRPr="002964A3">
        <w:t>g</w:t>
      </w:r>
      <w:r w:rsidRPr="002964A3">
        <w:t>en uppmanade i en resolution de vitryska myndigheterna att om</w:t>
      </w:r>
      <w:r w:rsidRPr="002964A3">
        <w:t>e</w:t>
      </w:r>
      <w:r w:rsidRPr="002964A3">
        <w:t>delbart frige alla oppositionskandidater, journalister och människorättsaktivister som a</w:t>
      </w:r>
      <w:r w:rsidRPr="002964A3">
        <w:t>r</w:t>
      </w:r>
      <w:r w:rsidRPr="002964A3">
        <w:t xml:space="preserve">resterats av politiska skäl och </w:t>
      </w:r>
      <w:r w:rsidR="00CB2016" w:rsidRPr="002964A3">
        <w:t xml:space="preserve">krävde </w:t>
      </w:r>
      <w:r w:rsidRPr="002964A3">
        <w:t>att det måste bli ett slut på alla trakass</w:t>
      </w:r>
      <w:r w:rsidRPr="002964A3">
        <w:t>e</w:t>
      </w:r>
      <w:r w:rsidRPr="002964A3">
        <w:t>rier och hotelser som fortfarande pågår (dok. 12494, res. 1790). Den svenska delegationen fick i resolution</w:t>
      </w:r>
      <w:r w:rsidRPr="002964A3">
        <w:t>s</w:t>
      </w:r>
      <w:r w:rsidRPr="002964A3">
        <w:t>texten med ett tillägg om att det ska finnas tillfälliga fristäder för hotade grupper. Marietta de Pourbaix-Lundin försvar</w:t>
      </w:r>
      <w:r w:rsidRPr="002964A3">
        <w:t>a</w:t>
      </w:r>
      <w:r w:rsidRPr="002964A3">
        <w:t>de detta tillägg i debatten.</w:t>
      </w:r>
    </w:p>
    <w:p w:rsidR="00001F61" w:rsidRPr="002964A3" w:rsidRDefault="00545364" w:rsidP="00877611">
      <w:pPr>
        <w:pStyle w:val="Rubrik3"/>
        <w:rPr>
          <w:noProof w:val="0"/>
        </w:rPr>
      </w:pPr>
      <w:bookmarkStart w:id="68" w:name="_Toc286758583"/>
      <w:bookmarkStart w:id="69" w:name="_Toc318376765"/>
      <w:r w:rsidRPr="002964A3">
        <w:rPr>
          <w:noProof w:val="0"/>
        </w:rPr>
        <w:t>2</w:t>
      </w:r>
      <w:r w:rsidR="00001F61" w:rsidRPr="002964A3">
        <w:rPr>
          <w:noProof w:val="0"/>
        </w:rPr>
        <w:t>.</w:t>
      </w:r>
      <w:r w:rsidR="004B1D43" w:rsidRPr="002964A3">
        <w:rPr>
          <w:noProof w:val="0"/>
        </w:rPr>
        <w:t>3</w:t>
      </w:r>
      <w:r w:rsidR="00001F61" w:rsidRPr="002964A3">
        <w:rPr>
          <w:noProof w:val="0"/>
        </w:rPr>
        <w:t xml:space="preserve">.2 </w:t>
      </w:r>
      <w:bookmarkEnd w:id="68"/>
      <w:r w:rsidR="00001F61" w:rsidRPr="002964A3">
        <w:rPr>
          <w:noProof w:val="0"/>
        </w:rPr>
        <w:t>Situationen i Tunisien</w:t>
      </w:r>
      <w:bookmarkEnd w:id="69"/>
      <w:r w:rsidR="00001F61" w:rsidRPr="002964A3">
        <w:rPr>
          <w:noProof w:val="0"/>
        </w:rPr>
        <w:t xml:space="preserve"> </w:t>
      </w:r>
    </w:p>
    <w:p w:rsidR="00001F61" w:rsidRPr="002964A3" w:rsidRDefault="00001F61" w:rsidP="00001F61">
      <w:r w:rsidRPr="002964A3">
        <w:t xml:space="preserve">Efter den stora proteströrelsen i Tunisien i januari 2011, som satte stopp för Ben Alis 23-åriga styre över landet och ledde till </w:t>
      </w:r>
      <w:r w:rsidR="00CB2016" w:rsidRPr="002964A3">
        <w:t xml:space="preserve">att man satte samman </w:t>
      </w:r>
      <w:r w:rsidRPr="002964A3">
        <w:t xml:space="preserve">en ny regering, </w:t>
      </w:r>
      <w:r w:rsidR="00CB2016" w:rsidRPr="002964A3">
        <w:t>antog</w:t>
      </w:r>
      <w:r w:rsidRPr="002964A3">
        <w:t xml:space="preserve"> den parlamentariska församlingen en resolution vid januar</w:t>
      </w:r>
      <w:r w:rsidRPr="002964A3">
        <w:t>i</w:t>
      </w:r>
      <w:r w:rsidRPr="002964A3">
        <w:t>sessionen</w:t>
      </w:r>
      <w:r w:rsidR="00CB2016" w:rsidRPr="002964A3">
        <w:t>. I denna uppmanades</w:t>
      </w:r>
      <w:r w:rsidRPr="002964A3">
        <w:t xml:space="preserve"> Tunisiens politiska krafter att påbörja dem</w:t>
      </w:r>
      <w:r w:rsidRPr="002964A3">
        <w:t>o</w:t>
      </w:r>
      <w:r w:rsidRPr="002964A3">
        <w:t>kratiska reformer utan dröjsmål för att inte svika befolkningens förvän</w:t>
      </w:r>
      <w:r w:rsidRPr="002964A3">
        <w:t>t</w:t>
      </w:r>
      <w:r w:rsidRPr="002964A3">
        <w:t>ningar (dok. 12497, res. 1791). Carina Hägg underströk också i den brådskande debatten att kvinnornas rättigheter särskilt måste bevakas i den svåra öve</w:t>
      </w:r>
      <w:r w:rsidRPr="002964A3">
        <w:t>r</w:t>
      </w:r>
      <w:r w:rsidRPr="002964A3">
        <w:t xml:space="preserve">gångsfasen. </w:t>
      </w:r>
    </w:p>
    <w:p w:rsidR="00001F61" w:rsidRPr="002964A3" w:rsidRDefault="00001F61" w:rsidP="00EB7E2F">
      <w:pPr>
        <w:pStyle w:val="Normaltindrag"/>
        <w:rPr>
          <w:kern w:val="28"/>
        </w:rPr>
      </w:pPr>
      <w:r w:rsidRPr="002964A3">
        <w:t>I de texter som församlingen antog vid junisessionen vad gäller situationen i Tunisien (dok. 1</w:t>
      </w:r>
      <w:r w:rsidR="000F42DD" w:rsidRPr="002964A3">
        <w:t xml:space="preserve">2624, rek. 1972, res. 1819) </w:t>
      </w:r>
      <w:r w:rsidRPr="002964A3">
        <w:t xml:space="preserve">slogs </w:t>
      </w:r>
      <w:r w:rsidR="000F42DD" w:rsidRPr="002964A3">
        <w:t xml:space="preserve">det fast </w:t>
      </w:r>
      <w:r w:rsidRPr="002964A3">
        <w:t>att Europarådet må</w:t>
      </w:r>
      <w:r w:rsidRPr="002964A3">
        <w:t>s</w:t>
      </w:r>
      <w:r w:rsidRPr="002964A3">
        <w:t xml:space="preserve">te göra allt man kan för att stödja demokratiutvecklingen i Tunisien, inte minst genom praktiskt stöd inför kommande val. Församlingen ansåg att det framtida tunisiska parlamentet skulle kunna överväga att ansöka om </w:t>
      </w:r>
      <w:r w:rsidR="000F42DD" w:rsidRPr="002964A3">
        <w:t>”</w:t>
      </w:r>
      <w:r w:rsidRPr="002964A3">
        <w:t>partne</w:t>
      </w:r>
      <w:r w:rsidRPr="002964A3">
        <w:t>r</w:t>
      </w:r>
      <w:r w:rsidRPr="002964A3">
        <w:t>skap</w:t>
      </w:r>
      <w:r w:rsidR="000F42DD" w:rsidRPr="002964A3">
        <w:t xml:space="preserve"> för demokrati”</w:t>
      </w:r>
      <w:r w:rsidRPr="002964A3">
        <w:t xml:space="preserve"> hos församlingen. Man uppmanade också ministerko</w:t>
      </w:r>
      <w:r w:rsidRPr="002964A3">
        <w:t>m</w:t>
      </w:r>
      <w:r w:rsidRPr="002964A3">
        <w:t xml:space="preserve">mittén att eventuellt skapa en särskild status för länderna i södra och östra Medelhavsområdet. </w:t>
      </w:r>
      <w:r w:rsidRPr="002964A3">
        <w:rPr>
          <w:kern w:val="28"/>
        </w:rPr>
        <w:t>Carina Hägg underströk återigen i debatten att jämställ</w:t>
      </w:r>
      <w:r w:rsidRPr="002964A3">
        <w:rPr>
          <w:kern w:val="28"/>
        </w:rPr>
        <w:t>d</w:t>
      </w:r>
      <w:r w:rsidRPr="002964A3">
        <w:rPr>
          <w:kern w:val="28"/>
        </w:rPr>
        <w:t>heten mellan kvinnor och män inte får glömmas bort under den pågående reformprocessen i Tunis</w:t>
      </w:r>
      <w:r w:rsidRPr="002964A3">
        <w:rPr>
          <w:kern w:val="28"/>
        </w:rPr>
        <w:t>i</w:t>
      </w:r>
      <w:r w:rsidRPr="002964A3">
        <w:rPr>
          <w:kern w:val="28"/>
        </w:rPr>
        <w:t xml:space="preserve">en och i utformandet av en ny konstitution och nya lagar. </w:t>
      </w:r>
    </w:p>
    <w:p w:rsidR="00D565DD" w:rsidRPr="002964A3" w:rsidRDefault="00545364" w:rsidP="00D565DD">
      <w:pPr>
        <w:pStyle w:val="Rubrik3"/>
        <w:rPr>
          <w:rStyle w:val="Rubrik3Char"/>
          <w:noProof w:val="0"/>
        </w:rPr>
      </w:pPr>
      <w:bookmarkStart w:id="70" w:name="_Toc286758584"/>
      <w:bookmarkStart w:id="71" w:name="_Toc318376766"/>
      <w:r w:rsidRPr="002964A3">
        <w:rPr>
          <w:rStyle w:val="Rubrik3Char"/>
          <w:noProof w:val="0"/>
        </w:rPr>
        <w:t>2.3</w:t>
      </w:r>
      <w:r w:rsidR="00001F61" w:rsidRPr="002964A3">
        <w:rPr>
          <w:rStyle w:val="Rubrik3Char"/>
          <w:noProof w:val="0"/>
        </w:rPr>
        <w:t xml:space="preserve">.3 </w:t>
      </w:r>
      <w:bookmarkEnd w:id="70"/>
      <w:r w:rsidR="00001F61" w:rsidRPr="002964A3">
        <w:rPr>
          <w:noProof w:val="0"/>
        </w:rPr>
        <w:t>Aktuell</w:t>
      </w:r>
      <w:r w:rsidR="00001F61" w:rsidRPr="002964A3">
        <w:rPr>
          <w:rStyle w:val="Rubrik3Char"/>
          <w:noProof w:val="0"/>
        </w:rPr>
        <w:t xml:space="preserve"> debatt: situationen i Nordafrika</w:t>
      </w:r>
      <w:bookmarkEnd w:id="71"/>
    </w:p>
    <w:p w:rsidR="00001F61" w:rsidRPr="002964A3" w:rsidRDefault="00001F61" w:rsidP="00001F61">
      <w:r w:rsidRPr="002964A3">
        <w:t>Den aktuella debatten under aprilsessionen behandlade situationen i Nordafr</w:t>
      </w:r>
      <w:r w:rsidRPr="002964A3">
        <w:t>i</w:t>
      </w:r>
      <w:r w:rsidRPr="002964A3">
        <w:t>ka. Det framhölls att den bästa metoden att minska antalet asylsökande är att förbättra deras liv</w:t>
      </w:r>
      <w:r w:rsidRPr="002964A3">
        <w:t>s</w:t>
      </w:r>
      <w:r w:rsidR="000F42DD" w:rsidRPr="002964A3">
        <w:t>villkor i deras</w:t>
      </w:r>
      <w:r w:rsidRPr="002964A3">
        <w:t xml:space="preserve"> respektive hemländer. Europa bör fokusera på hur man kan förbättra situationen i Nordafrika och stödja de människor som kämpar för demokrati, inte bara i Nordafrika, utan över hela arabvär</w:t>
      </w:r>
      <w:r w:rsidRPr="002964A3">
        <w:t>l</w:t>
      </w:r>
      <w:r w:rsidRPr="002964A3">
        <w:t>den.</w:t>
      </w:r>
    </w:p>
    <w:p w:rsidR="00001F61" w:rsidRPr="002964A3" w:rsidRDefault="00001F61" w:rsidP="00EB7E2F">
      <w:pPr>
        <w:pStyle w:val="Normaltindrag"/>
      </w:pPr>
      <w:r w:rsidRPr="002964A3">
        <w:t>Kerstin Lundgren</w:t>
      </w:r>
      <w:r w:rsidRPr="002964A3">
        <w:rPr>
          <w:i/>
        </w:rPr>
        <w:t xml:space="preserve"> </w:t>
      </w:r>
      <w:r w:rsidRPr="002964A3">
        <w:t>underströk att vi tydligt måste uttala vårt stöd för dem som kämpar för demokrati och mänskliga rättigheter i Nordafrika och att två viktiga verktyg för att inspirera till förändring är dels PACE:s nya medlem</w:t>
      </w:r>
      <w:r w:rsidRPr="002964A3">
        <w:t>s</w:t>
      </w:r>
      <w:r w:rsidRPr="002964A3">
        <w:t>status ”partnerskap för demokrati”, dels Venedigkommissionen. Carina Hägg påp</w:t>
      </w:r>
      <w:r w:rsidRPr="002964A3">
        <w:t>e</w:t>
      </w:r>
      <w:r w:rsidRPr="002964A3">
        <w:t>kade att vi i kampen för frihet och demokrat</w:t>
      </w:r>
      <w:r w:rsidR="000F42DD" w:rsidRPr="002964A3">
        <w:t>i i Nordafrika inte ska</w:t>
      </w:r>
      <w:r w:rsidRPr="002964A3">
        <w:t xml:space="preserve"> bortse från kvinnans ställning, och att detta är ett tillfälle att få kvinnors rä</w:t>
      </w:r>
      <w:r w:rsidRPr="002964A3">
        <w:t>t</w:t>
      </w:r>
      <w:r w:rsidRPr="002964A3">
        <w:t>tigheter erkända.</w:t>
      </w:r>
    </w:p>
    <w:p w:rsidR="00001F61" w:rsidRPr="002964A3" w:rsidRDefault="00545364" w:rsidP="00877611">
      <w:pPr>
        <w:pStyle w:val="Rubrik3"/>
        <w:rPr>
          <w:noProof w:val="0"/>
        </w:rPr>
      </w:pPr>
      <w:bookmarkStart w:id="72" w:name="_Toc286758585"/>
      <w:bookmarkStart w:id="73" w:name="_Toc318376767"/>
      <w:r w:rsidRPr="002964A3">
        <w:rPr>
          <w:noProof w:val="0"/>
        </w:rPr>
        <w:t>2.</w:t>
      </w:r>
      <w:r w:rsidR="004B1D43" w:rsidRPr="002964A3">
        <w:rPr>
          <w:noProof w:val="0"/>
        </w:rPr>
        <w:t>3</w:t>
      </w:r>
      <w:r w:rsidR="00001F61" w:rsidRPr="002964A3">
        <w:rPr>
          <w:noProof w:val="0"/>
        </w:rPr>
        <w:t xml:space="preserve">.4 </w:t>
      </w:r>
      <w:bookmarkEnd w:id="72"/>
      <w:r w:rsidR="00001F61" w:rsidRPr="002964A3">
        <w:rPr>
          <w:noProof w:val="0"/>
        </w:rPr>
        <w:t>Marocko får status som ”partner för demokrati”</w:t>
      </w:r>
      <w:bookmarkEnd w:id="73"/>
    </w:p>
    <w:p w:rsidR="00001F61" w:rsidRPr="002964A3" w:rsidRDefault="00001F61" w:rsidP="00001F61">
      <w:pPr>
        <w:rPr>
          <w:kern w:val="28"/>
        </w:rPr>
      </w:pPr>
      <w:r w:rsidRPr="002964A3">
        <w:rPr>
          <w:kern w:val="28"/>
        </w:rPr>
        <w:t>Den parlamentariska församlingen beslutade att bevilja parlamentet i M</w:t>
      </w:r>
      <w:r w:rsidRPr="002964A3">
        <w:rPr>
          <w:kern w:val="28"/>
        </w:rPr>
        <w:t>a</w:t>
      </w:r>
      <w:r w:rsidRPr="002964A3">
        <w:rPr>
          <w:kern w:val="28"/>
        </w:rPr>
        <w:t xml:space="preserve">rocko </w:t>
      </w:r>
      <w:r w:rsidR="000F42DD" w:rsidRPr="002964A3">
        <w:rPr>
          <w:kern w:val="28"/>
        </w:rPr>
        <w:t>status som ”</w:t>
      </w:r>
      <w:r w:rsidRPr="002964A3">
        <w:rPr>
          <w:kern w:val="28"/>
        </w:rPr>
        <w:t>p</w:t>
      </w:r>
      <w:r w:rsidR="000F42DD" w:rsidRPr="002964A3">
        <w:rPr>
          <w:kern w:val="28"/>
        </w:rPr>
        <w:t>artner för demokrati”</w:t>
      </w:r>
      <w:r w:rsidRPr="002964A3">
        <w:rPr>
          <w:kern w:val="28"/>
        </w:rPr>
        <w:t xml:space="preserve"> (dok. 12625, res. 1818), vilket inn</w:t>
      </w:r>
      <w:r w:rsidRPr="002964A3">
        <w:rPr>
          <w:kern w:val="28"/>
        </w:rPr>
        <w:t>e</w:t>
      </w:r>
      <w:r w:rsidRPr="002964A3">
        <w:rPr>
          <w:kern w:val="28"/>
        </w:rPr>
        <w:t>bär att det blir det första parlament som tilldelas denna status som inrätt</w:t>
      </w:r>
      <w:r w:rsidRPr="002964A3">
        <w:rPr>
          <w:kern w:val="28"/>
        </w:rPr>
        <w:t>a</w:t>
      </w:r>
      <w:r w:rsidRPr="002964A3">
        <w:rPr>
          <w:kern w:val="28"/>
        </w:rPr>
        <w:t>des av PACE i januari 2010. Statusen kan endast beviljas en icke-medlemsstat. Församlingen välkomnade Marockos engagemang för djupa konstitutionella, institutionella, politiska och rättsliga reformer. Församlingen föreslog samt</w:t>
      </w:r>
      <w:r w:rsidRPr="002964A3">
        <w:rPr>
          <w:kern w:val="28"/>
        </w:rPr>
        <w:t>i</w:t>
      </w:r>
      <w:r w:rsidRPr="002964A3">
        <w:rPr>
          <w:kern w:val="28"/>
        </w:rPr>
        <w:t>digt en rad specifika åtgärder som man ansåg viktiga för att stärka demokr</w:t>
      </w:r>
      <w:r w:rsidRPr="002964A3">
        <w:rPr>
          <w:kern w:val="28"/>
        </w:rPr>
        <w:t>a</w:t>
      </w:r>
      <w:r w:rsidRPr="002964A3">
        <w:rPr>
          <w:kern w:val="28"/>
        </w:rPr>
        <w:t>tin, rättsstaten och respekten för de mänskliga rättigheterna i Marocko. Man beslutade att inom två år granska vad som uppnåtts av det marockanska pa</w:t>
      </w:r>
      <w:r w:rsidRPr="002964A3">
        <w:rPr>
          <w:kern w:val="28"/>
        </w:rPr>
        <w:t>r</w:t>
      </w:r>
      <w:r w:rsidRPr="002964A3">
        <w:rPr>
          <w:kern w:val="28"/>
        </w:rPr>
        <w:t>lamentets politiska åtaganden och bedöma framstegen i reformarbetet. Rel</w:t>
      </w:r>
      <w:r w:rsidRPr="002964A3">
        <w:rPr>
          <w:kern w:val="28"/>
        </w:rPr>
        <w:t>a</w:t>
      </w:r>
      <w:r w:rsidRPr="002964A3">
        <w:rPr>
          <w:kern w:val="28"/>
        </w:rPr>
        <w:t>tionen mellan Västsahara och Marocko nämndes kort men kommer att b</w:t>
      </w:r>
      <w:r w:rsidRPr="002964A3">
        <w:rPr>
          <w:kern w:val="28"/>
        </w:rPr>
        <w:t>e</w:t>
      </w:r>
      <w:r w:rsidRPr="002964A3">
        <w:rPr>
          <w:kern w:val="28"/>
        </w:rPr>
        <w:t>handlas av församlingen i en separat rapport framöver.</w:t>
      </w:r>
    </w:p>
    <w:p w:rsidR="00001F61" w:rsidRPr="002964A3" w:rsidRDefault="00545364" w:rsidP="00877611">
      <w:pPr>
        <w:pStyle w:val="Rubrik3"/>
        <w:rPr>
          <w:noProof w:val="0"/>
        </w:rPr>
      </w:pPr>
      <w:bookmarkStart w:id="74" w:name="_Toc318376768"/>
      <w:r w:rsidRPr="002964A3">
        <w:rPr>
          <w:noProof w:val="0"/>
        </w:rPr>
        <w:t>2.</w:t>
      </w:r>
      <w:r w:rsidR="004B1D43" w:rsidRPr="002964A3">
        <w:rPr>
          <w:noProof w:val="0"/>
        </w:rPr>
        <w:t>3</w:t>
      </w:r>
      <w:r w:rsidR="00001F61" w:rsidRPr="002964A3">
        <w:rPr>
          <w:noProof w:val="0"/>
        </w:rPr>
        <w:t>.5 Akt</w:t>
      </w:r>
      <w:r w:rsidR="00F609B9" w:rsidRPr="002964A3">
        <w:rPr>
          <w:noProof w:val="0"/>
        </w:rPr>
        <w:t>uell debatt:</w:t>
      </w:r>
      <w:r w:rsidR="00001F61" w:rsidRPr="002964A3">
        <w:rPr>
          <w:noProof w:val="0"/>
        </w:rPr>
        <w:t xml:space="preserve"> situationen i Syrien och Libyen</w:t>
      </w:r>
      <w:bookmarkEnd w:id="74"/>
    </w:p>
    <w:p w:rsidR="00001F61" w:rsidRPr="002964A3" w:rsidRDefault="00001F61" w:rsidP="00001F61">
      <w:pPr>
        <w:rPr>
          <w:szCs w:val="24"/>
        </w:rPr>
      </w:pPr>
      <w:r w:rsidRPr="002964A3">
        <w:t>En aktuell debatt hölls om de politiska och humanitära konsekvenserna av situationen i Syrien och Libyen. Det konstaterades att FN:s säkerhetsråd antagit en resolution om Libyen men inte om Syrien och att det internationella ansvaret att skydda en civilbefolkning</w:t>
      </w:r>
      <w:r w:rsidR="000F42DD" w:rsidRPr="002964A3">
        <w:t>,</w:t>
      </w:r>
      <w:r w:rsidRPr="002964A3">
        <w:t xml:space="preserve"> ”respon</w:t>
      </w:r>
      <w:r w:rsidR="00DA1914" w:rsidRPr="002964A3">
        <w:t>sibility to protect”, som slo</w:t>
      </w:r>
      <w:r w:rsidR="000F42DD" w:rsidRPr="002964A3">
        <w:t>gs fast</w:t>
      </w:r>
      <w:r w:rsidRPr="002964A3">
        <w:t xml:space="preserve"> av FN 2005, nu tillämpats i fallet Libyen. Kerstin Lundgren ansåg, li</w:t>
      </w:r>
      <w:r w:rsidRPr="002964A3">
        <w:t>k</w:t>
      </w:r>
      <w:r w:rsidRPr="002964A3">
        <w:t>som flera andra talare i debatten, att FN:s säkerhetsråd måste anta en resol</w:t>
      </w:r>
      <w:r w:rsidRPr="002964A3">
        <w:t>u</w:t>
      </w:r>
      <w:r w:rsidR="000F42DD" w:rsidRPr="002964A3">
        <w:t>tion även om</w:t>
      </w:r>
      <w:r w:rsidRPr="002964A3">
        <w:t xml:space="preserve"> Syrien.</w:t>
      </w:r>
    </w:p>
    <w:p w:rsidR="00001F61" w:rsidRPr="002964A3" w:rsidRDefault="00545364" w:rsidP="00877611">
      <w:pPr>
        <w:pStyle w:val="Rubrik3"/>
        <w:rPr>
          <w:noProof w:val="0"/>
        </w:rPr>
      </w:pPr>
      <w:bookmarkStart w:id="75" w:name="_Toc318376769"/>
      <w:r w:rsidRPr="002964A3">
        <w:rPr>
          <w:noProof w:val="0"/>
        </w:rPr>
        <w:t>2.</w:t>
      </w:r>
      <w:r w:rsidR="004B1D43" w:rsidRPr="002964A3">
        <w:rPr>
          <w:noProof w:val="0"/>
        </w:rPr>
        <w:t>3</w:t>
      </w:r>
      <w:r w:rsidR="00001F61" w:rsidRPr="002964A3">
        <w:rPr>
          <w:noProof w:val="0"/>
        </w:rPr>
        <w:t>.6 Palestinas nationella råd får status som ”partner för demokrati”</w:t>
      </w:r>
      <w:bookmarkEnd w:id="75"/>
    </w:p>
    <w:p w:rsidR="00001F61" w:rsidRPr="002964A3" w:rsidRDefault="00001F61" w:rsidP="00001F61">
      <w:pPr>
        <w:rPr>
          <w:kern w:val="28"/>
        </w:rPr>
      </w:pPr>
      <w:r w:rsidRPr="002964A3">
        <w:rPr>
          <w:kern w:val="28"/>
        </w:rPr>
        <w:t>Palestinas nationella råds (PNC) ansökan om statusen ”partner för demokrati” i E</w:t>
      </w:r>
      <w:r w:rsidRPr="002964A3">
        <w:rPr>
          <w:kern w:val="28"/>
        </w:rPr>
        <w:t>u</w:t>
      </w:r>
      <w:r w:rsidRPr="002964A3">
        <w:rPr>
          <w:kern w:val="28"/>
        </w:rPr>
        <w:t>roparådets parlamentariska församling debatterades och accepterades vid oktobersessionen (dok. 12711, res. 1830). I och med partnerskapet bekräftar Pale</w:t>
      </w:r>
      <w:r w:rsidRPr="002964A3">
        <w:rPr>
          <w:kern w:val="28"/>
        </w:rPr>
        <w:t>s</w:t>
      </w:r>
      <w:r w:rsidRPr="002964A3">
        <w:rPr>
          <w:kern w:val="28"/>
        </w:rPr>
        <w:t>tinas nationella råd sin vilja att efterleva Europarådets grundläggande värd</w:t>
      </w:r>
      <w:r w:rsidRPr="002964A3">
        <w:rPr>
          <w:kern w:val="28"/>
        </w:rPr>
        <w:t>e</w:t>
      </w:r>
      <w:r w:rsidRPr="002964A3">
        <w:rPr>
          <w:kern w:val="28"/>
        </w:rPr>
        <w:t>ringar om mänskliga rättigheter, demokrati och rättsstatens principer. Partne</w:t>
      </w:r>
      <w:r w:rsidRPr="002964A3">
        <w:rPr>
          <w:kern w:val="28"/>
        </w:rPr>
        <w:t>r</w:t>
      </w:r>
      <w:r w:rsidRPr="002964A3">
        <w:rPr>
          <w:kern w:val="28"/>
        </w:rPr>
        <w:t>skapet innebär att representanter från Palestinas nationella råd kan närvara och delta i debatter i församlingen men inte rösta. Det innebär inte heller att Europarådets parlamentariska försa</w:t>
      </w:r>
      <w:r w:rsidRPr="002964A3">
        <w:rPr>
          <w:kern w:val="28"/>
        </w:rPr>
        <w:t>m</w:t>
      </w:r>
      <w:r w:rsidRPr="002964A3">
        <w:rPr>
          <w:kern w:val="28"/>
        </w:rPr>
        <w:t>ling erkänner Palestina som stat. Carina Hägg underströk att PNC i och med detta också åtar sig att sträva efter ett pluralistiskt samhälle och uppmuntra jämlikt deltagande av män och kvinnor i det politiska livet och i sa</w:t>
      </w:r>
      <w:r w:rsidRPr="002964A3">
        <w:rPr>
          <w:kern w:val="28"/>
        </w:rPr>
        <w:t>m</w:t>
      </w:r>
      <w:r w:rsidRPr="002964A3">
        <w:rPr>
          <w:kern w:val="28"/>
        </w:rPr>
        <w:t>hället i stort.</w:t>
      </w:r>
    </w:p>
    <w:p w:rsidR="00001F61" w:rsidRPr="002964A3" w:rsidRDefault="00545364" w:rsidP="00877611">
      <w:pPr>
        <w:pStyle w:val="Rubrik3"/>
        <w:rPr>
          <w:noProof w:val="0"/>
        </w:rPr>
      </w:pPr>
      <w:bookmarkStart w:id="76" w:name="_Toc318376770"/>
      <w:r w:rsidRPr="002964A3">
        <w:rPr>
          <w:noProof w:val="0"/>
        </w:rPr>
        <w:t>2.</w:t>
      </w:r>
      <w:r w:rsidR="004B1D43" w:rsidRPr="002964A3">
        <w:rPr>
          <w:noProof w:val="0"/>
        </w:rPr>
        <w:t>3</w:t>
      </w:r>
      <w:r w:rsidR="00001F61" w:rsidRPr="002964A3">
        <w:rPr>
          <w:noProof w:val="0"/>
        </w:rPr>
        <w:t>.7 Samarbete mellan Europarådet och de framväxande demokratierna i arabvärlden</w:t>
      </w:r>
      <w:bookmarkEnd w:id="76"/>
    </w:p>
    <w:p w:rsidR="00001F61" w:rsidRPr="002964A3" w:rsidRDefault="00001F61" w:rsidP="00001F61">
      <w:r w:rsidRPr="002964A3">
        <w:t>Församlingen underströk att stabiliteten i den arabiska världen skulle förbät</w:t>
      </w:r>
      <w:r w:rsidRPr="002964A3">
        <w:t>t</w:t>
      </w:r>
      <w:r w:rsidRPr="002964A3">
        <w:t xml:space="preserve">ras om </w:t>
      </w:r>
      <w:r w:rsidR="000F42DD" w:rsidRPr="002964A3">
        <w:t xml:space="preserve">man kunde hitta lösningar </w:t>
      </w:r>
      <w:r w:rsidRPr="002964A3">
        <w:t>på de mest centrala konflikterna som kva</w:t>
      </w:r>
      <w:r w:rsidRPr="002964A3">
        <w:t>r</w:t>
      </w:r>
      <w:r w:rsidRPr="002964A3">
        <w:t>står i regionen, i synnerhet den mellan israeler och palestinier. Europar</w:t>
      </w:r>
      <w:r w:rsidRPr="002964A3">
        <w:t>å</w:t>
      </w:r>
      <w:r w:rsidRPr="002964A3">
        <w:t>dets parlamentariska församling uppmanade</w:t>
      </w:r>
      <w:r w:rsidR="000F42DD" w:rsidRPr="002964A3">
        <w:t xml:space="preserve"> medlemmarna i FN:</w:t>
      </w:r>
      <w:r w:rsidRPr="002964A3">
        <w:t>s säkerhet</w:t>
      </w:r>
      <w:r w:rsidRPr="002964A3">
        <w:t>s</w:t>
      </w:r>
      <w:r w:rsidR="000F42DD" w:rsidRPr="002964A3">
        <w:t>råd –</w:t>
      </w:r>
      <w:r w:rsidRPr="002964A3">
        <w:t xml:space="preserve"> särskilt Frankrike, Ryssland, Storbritannien, Bosnien och Hercegovina, Tys</w:t>
      </w:r>
      <w:r w:rsidRPr="002964A3">
        <w:t>k</w:t>
      </w:r>
      <w:r w:rsidRPr="002964A3">
        <w:t>land och Portugal</w:t>
      </w:r>
      <w:r w:rsidR="000F42DD" w:rsidRPr="002964A3">
        <w:t xml:space="preserve"> (medlemsstater i Europarådet) –</w:t>
      </w:r>
      <w:r w:rsidRPr="002964A3">
        <w:t xml:space="preserve"> att stödja den palestinska beg</w:t>
      </w:r>
      <w:r w:rsidRPr="002964A3">
        <w:t>ä</w:t>
      </w:r>
      <w:r w:rsidRPr="002964A3">
        <w:t>ran att bli ansluten till FN som fullvärdig medlemsstat (dok. 12699, res. 1831). Församlingen krävde frigivning av alla som gripits för sitt politiska demokratiarbete och välkomnade samtidigt framgångarna för de demokrati</w:t>
      </w:r>
      <w:r w:rsidRPr="002964A3">
        <w:t>s</w:t>
      </w:r>
      <w:r w:rsidRPr="002964A3">
        <w:t>ka krafterna i Libyen. Man uttryckte vidare sin beredvillighet att bistå vid övergången till demokrati om de libyska myndigheterna så önskar. Försa</w:t>
      </w:r>
      <w:r w:rsidRPr="002964A3">
        <w:t>m</w:t>
      </w:r>
      <w:r w:rsidRPr="002964A3">
        <w:t>lingen fördömde den syriska regimens brutala tillslag mot sitt folk och unde</w:t>
      </w:r>
      <w:r w:rsidRPr="002964A3">
        <w:t>r</w:t>
      </w:r>
      <w:r w:rsidRPr="002964A3">
        <w:t>strök att straffrihet för brott mot mänskligheten är oacceptabelt.</w:t>
      </w:r>
    </w:p>
    <w:p w:rsidR="00001F61" w:rsidRPr="002964A3" w:rsidRDefault="00545364" w:rsidP="00877611">
      <w:pPr>
        <w:pStyle w:val="Rubrik3"/>
        <w:rPr>
          <w:noProof w:val="0"/>
        </w:rPr>
      </w:pPr>
      <w:bookmarkStart w:id="77" w:name="_Toc318376771"/>
      <w:r w:rsidRPr="002964A3">
        <w:rPr>
          <w:noProof w:val="0"/>
        </w:rPr>
        <w:t>2.</w:t>
      </w:r>
      <w:r w:rsidR="004B1D43" w:rsidRPr="002964A3">
        <w:rPr>
          <w:noProof w:val="0"/>
        </w:rPr>
        <w:t>3</w:t>
      </w:r>
      <w:r w:rsidR="00001F61" w:rsidRPr="002964A3">
        <w:rPr>
          <w:noProof w:val="0"/>
        </w:rPr>
        <w:t>.8 Den politiska situationen på Balkan</w:t>
      </w:r>
      <w:bookmarkEnd w:id="77"/>
    </w:p>
    <w:p w:rsidR="00001F61" w:rsidRPr="002964A3" w:rsidRDefault="00001F61" w:rsidP="00001F61">
      <w:r w:rsidRPr="002964A3">
        <w:t>Björn von Sydow (S) ansvarade för rapporten för den brådskande debatten om situationen på Balkan som hölls vid oktobersessionen (dok. 12747, res. 1839). Fö</w:t>
      </w:r>
      <w:r w:rsidRPr="002964A3">
        <w:t>r</w:t>
      </w:r>
      <w:r w:rsidRPr="002964A3">
        <w:t>samlingen uttryckte oro över de spänningar och konflikter som setts i norra Kos</w:t>
      </w:r>
      <w:r w:rsidRPr="002964A3">
        <w:t>o</w:t>
      </w:r>
      <w:r w:rsidRPr="002964A3">
        <w:t>vo och u</w:t>
      </w:r>
      <w:r w:rsidR="000F42DD" w:rsidRPr="002964A3">
        <w:t xml:space="preserve">ppmanade till samarbete med Kfor och Eulex </w:t>
      </w:r>
      <w:r w:rsidRPr="002964A3">
        <w:t>samt att myndigheterna i Belgrad och Pristina återupptar den EU-medlade dial</w:t>
      </w:r>
      <w:r w:rsidRPr="002964A3">
        <w:t>o</w:t>
      </w:r>
      <w:r w:rsidRPr="002964A3">
        <w:t>gen. Vidare framhölls vikten av att det politiska dödl</w:t>
      </w:r>
      <w:r w:rsidRPr="002964A3">
        <w:t>ä</w:t>
      </w:r>
      <w:r w:rsidRPr="002964A3">
        <w:t>get i Bosnien-Hercegovina bryts och att man anstränger sig för att finna lösningar på den ekonomiska nedgången. G</w:t>
      </w:r>
      <w:r w:rsidR="000F42DD" w:rsidRPr="002964A3">
        <w:t>enomförandet av utslaget i</w:t>
      </w:r>
      <w:r w:rsidRPr="002964A3">
        <w:t xml:space="preserve"> E</w:t>
      </w:r>
      <w:r w:rsidRPr="002964A3">
        <w:t>u</w:t>
      </w:r>
      <w:r w:rsidRPr="002964A3">
        <w:t>ropadomstolen som slår fast att minoriteter även utanför de tre etniskt konstituerande grupperna i landet måste kunna ställa upp i val är viktigt. Slutligen behandlades utvec</w:t>
      </w:r>
      <w:r w:rsidRPr="002964A3">
        <w:t>k</w:t>
      </w:r>
      <w:r w:rsidRPr="002964A3">
        <w:t>lingen i A</w:t>
      </w:r>
      <w:r w:rsidRPr="002964A3">
        <w:t>l</w:t>
      </w:r>
      <w:r w:rsidRPr="002964A3">
        <w:t>banien vilken församlingen ansåg lovande, även om det dock finns problem kvar att lösa. Vid ett utskottsmöte under sessionsveckan utsågs Björn von Sydow till ra</w:t>
      </w:r>
      <w:r w:rsidRPr="002964A3">
        <w:t>p</w:t>
      </w:r>
      <w:r w:rsidRPr="002964A3">
        <w:t>portör för utvecklingen i Kosovo.</w:t>
      </w:r>
    </w:p>
    <w:p w:rsidR="00001F61" w:rsidRPr="002964A3" w:rsidRDefault="004B1D43" w:rsidP="00D565DD">
      <w:pPr>
        <w:pStyle w:val="Rubrik3"/>
        <w:rPr>
          <w:noProof w:val="0"/>
        </w:rPr>
      </w:pPr>
      <w:bookmarkStart w:id="78" w:name="_Toc255214426"/>
      <w:bookmarkStart w:id="79" w:name="_Toc286758557"/>
      <w:bookmarkStart w:id="80" w:name="_Toc318376772"/>
      <w:r w:rsidRPr="002964A3">
        <w:rPr>
          <w:noProof w:val="0"/>
        </w:rPr>
        <w:t>2.3</w:t>
      </w:r>
      <w:r w:rsidR="00001F61" w:rsidRPr="002964A3">
        <w:rPr>
          <w:noProof w:val="0"/>
        </w:rPr>
        <w:t>.9 Europeiskt forum för demokratins framtid</w:t>
      </w:r>
      <w:bookmarkEnd w:id="78"/>
      <w:bookmarkEnd w:id="79"/>
      <w:bookmarkEnd w:id="80"/>
    </w:p>
    <w:p w:rsidR="00001F61" w:rsidRPr="002964A3" w:rsidRDefault="00001F61" w:rsidP="00D565DD">
      <w:r w:rsidRPr="002964A3">
        <w:rPr>
          <w:szCs w:val="24"/>
        </w:rPr>
        <w:t xml:space="preserve">Ett europeiskt forum för demokratins framtid inrättades genom </w:t>
      </w:r>
      <w:r w:rsidR="000F42DD" w:rsidRPr="002964A3">
        <w:rPr>
          <w:szCs w:val="24"/>
        </w:rPr>
        <w:t xml:space="preserve">ett </w:t>
      </w:r>
      <w:r w:rsidRPr="002964A3">
        <w:rPr>
          <w:szCs w:val="24"/>
        </w:rPr>
        <w:t xml:space="preserve">beslut vid Europarådets toppmöte i Warszawa i maj 2005. </w:t>
      </w:r>
      <w:r w:rsidRPr="002964A3">
        <w:t>Forumets uppgift ska vara att identifiera och utvärdera betydande dem</w:t>
      </w:r>
      <w:r w:rsidRPr="002964A3">
        <w:t>o</w:t>
      </w:r>
      <w:r w:rsidRPr="002964A3">
        <w:t>kratiinitiativ, utveckla standarder för demokratiu</w:t>
      </w:r>
      <w:r w:rsidRPr="002964A3">
        <w:t>t</w:t>
      </w:r>
      <w:r w:rsidRPr="002964A3">
        <w:t>veckling och sprida kunskap bland medlemsstaterna. Forumet samlar företr</w:t>
      </w:r>
      <w:r w:rsidRPr="002964A3">
        <w:t>ä</w:t>
      </w:r>
      <w:r w:rsidRPr="002964A3">
        <w:t>dare för politiska partier, förtroendevalda på lokal, regional och nationell nivå, forsk</w:t>
      </w:r>
      <w:r w:rsidRPr="002964A3">
        <w:t>a</w:t>
      </w:r>
      <w:r w:rsidRPr="002964A3">
        <w:t xml:space="preserve">re samt enskilda organisationer m.fl. med intresse för att fördjupa och stärka demokratin. Det </w:t>
      </w:r>
      <w:r w:rsidRPr="002964A3">
        <w:rPr>
          <w:szCs w:val="24"/>
        </w:rPr>
        <w:t>sjunde forumet hölls den 13–14 okt</w:t>
      </w:r>
      <w:r w:rsidRPr="002964A3">
        <w:rPr>
          <w:szCs w:val="24"/>
        </w:rPr>
        <w:t>o</w:t>
      </w:r>
      <w:r w:rsidRPr="002964A3">
        <w:rPr>
          <w:szCs w:val="24"/>
        </w:rPr>
        <w:t>ber 2011 på Cypern med det övergripande temat ”Det ömsesidiga beroendet av demokrati och social sammanhållning”. Från den svenska Europarådsdeleg</w:t>
      </w:r>
      <w:r w:rsidRPr="002964A3">
        <w:rPr>
          <w:szCs w:val="24"/>
        </w:rPr>
        <w:t>a</w:t>
      </w:r>
      <w:r w:rsidRPr="002964A3">
        <w:rPr>
          <w:szCs w:val="24"/>
        </w:rPr>
        <w:t>tionen deltog Marietta de Pou</w:t>
      </w:r>
      <w:r w:rsidRPr="002964A3">
        <w:rPr>
          <w:szCs w:val="24"/>
        </w:rPr>
        <w:t>r</w:t>
      </w:r>
      <w:r w:rsidRPr="002964A3">
        <w:rPr>
          <w:szCs w:val="24"/>
        </w:rPr>
        <w:t>baix-Lundin.</w:t>
      </w:r>
    </w:p>
    <w:p w:rsidR="00001F61" w:rsidRPr="002964A3" w:rsidRDefault="004B1D43" w:rsidP="00001F61">
      <w:pPr>
        <w:pStyle w:val="Rubrik2"/>
      </w:pPr>
      <w:bookmarkStart w:id="81" w:name="_Toc286758586"/>
      <w:bookmarkStart w:id="82" w:name="_Toc318376773"/>
      <w:r w:rsidRPr="002964A3">
        <w:t>2.4</w:t>
      </w:r>
      <w:r w:rsidR="00001F61" w:rsidRPr="002964A3">
        <w:t xml:space="preserve"> Juridiska frågor och mänskliga rättigheter</w:t>
      </w:r>
      <w:bookmarkEnd w:id="65"/>
      <w:bookmarkEnd w:id="81"/>
      <w:bookmarkEnd w:id="82"/>
    </w:p>
    <w:p w:rsidR="00001F61" w:rsidRPr="002964A3" w:rsidRDefault="004B1D43" w:rsidP="00736FD6">
      <w:pPr>
        <w:pStyle w:val="Rubrik3"/>
        <w:spacing w:before="235"/>
        <w:rPr>
          <w:noProof w:val="0"/>
        </w:rPr>
      </w:pPr>
      <w:bookmarkStart w:id="83" w:name="_Toc255214459"/>
      <w:bookmarkStart w:id="84" w:name="_Toc286758587"/>
      <w:bookmarkStart w:id="85" w:name="_Toc318376774"/>
      <w:r w:rsidRPr="002964A3">
        <w:rPr>
          <w:noProof w:val="0"/>
        </w:rPr>
        <w:t>2.4</w:t>
      </w:r>
      <w:r w:rsidR="00001F61" w:rsidRPr="002964A3">
        <w:rPr>
          <w:noProof w:val="0"/>
        </w:rPr>
        <w:t xml:space="preserve">.1 </w:t>
      </w:r>
      <w:bookmarkEnd w:id="83"/>
      <w:bookmarkEnd w:id="84"/>
      <w:r w:rsidR="00001F61" w:rsidRPr="002964A3">
        <w:rPr>
          <w:noProof w:val="0"/>
        </w:rPr>
        <w:t>Omänsklig behandling av människor och illegal organhandel i Kosovo</w:t>
      </w:r>
      <w:bookmarkEnd w:id="85"/>
      <w:r w:rsidR="00001F61" w:rsidRPr="002964A3">
        <w:rPr>
          <w:noProof w:val="0"/>
        </w:rPr>
        <w:t xml:space="preserve"> </w:t>
      </w:r>
    </w:p>
    <w:p w:rsidR="00001F61" w:rsidRPr="002964A3" w:rsidRDefault="00001F61" w:rsidP="00001F61">
      <w:r w:rsidRPr="002964A3">
        <w:t>En rapport som väckte stor uppmärksamhet under januarisessionen var den om omänsklig behandling av människor och illegal organhandel i Kosovo (dok. 12462, res. 1782).</w:t>
      </w:r>
      <w:r w:rsidRPr="002964A3">
        <w:rPr>
          <w:sz w:val="18"/>
          <w:szCs w:val="18"/>
        </w:rPr>
        <w:t xml:space="preserve"> </w:t>
      </w:r>
      <w:r w:rsidRPr="002964A3">
        <w:t>Den parlamentariska församlingen antog en resol</w:t>
      </w:r>
      <w:r w:rsidRPr="002964A3">
        <w:t>u</w:t>
      </w:r>
      <w:r w:rsidRPr="002964A3">
        <w:t>tion där man efte</w:t>
      </w:r>
      <w:r w:rsidRPr="002964A3">
        <w:t>r</w:t>
      </w:r>
      <w:r w:rsidRPr="002964A3">
        <w:t>lyser</w:t>
      </w:r>
      <w:r w:rsidRPr="002964A3">
        <w:rPr>
          <w:b/>
        </w:rPr>
        <w:t xml:space="preserve"> </w:t>
      </w:r>
      <w:r w:rsidRPr="002964A3">
        <w:t>internationella och albanska utredningar av brott som begåtts i efterdyningarna av konflikten i Kosovo</w:t>
      </w:r>
      <w:r w:rsidR="00DA1914" w:rsidRPr="002964A3">
        <w:t xml:space="preserve">. </w:t>
      </w:r>
      <w:r w:rsidRPr="002964A3">
        <w:t xml:space="preserve">Bland annat bör </w:t>
      </w:r>
      <w:r w:rsidR="000F42DD" w:rsidRPr="002964A3">
        <w:t xml:space="preserve">man utreda </w:t>
      </w:r>
      <w:r w:rsidRPr="002964A3">
        <w:t>de många indikationer på att organ avlägsnades från fångar på albanskt terr</w:t>
      </w:r>
      <w:r w:rsidRPr="002964A3">
        <w:t>i</w:t>
      </w:r>
      <w:r w:rsidRPr="002964A3">
        <w:t>torium för transpla</w:t>
      </w:r>
      <w:r w:rsidRPr="002964A3">
        <w:t>n</w:t>
      </w:r>
      <w:r w:rsidRPr="002964A3">
        <w:t xml:space="preserve">tation utomlands. </w:t>
      </w:r>
    </w:p>
    <w:p w:rsidR="00001F61" w:rsidRPr="002964A3" w:rsidRDefault="004B1D43" w:rsidP="00877611">
      <w:pPr>
        <w:pStyle w:val="Rubrik3"/>
        <w:rPr>
          <w:noProof w:val="0"/>
        </w:rPr>
      </w:pPr>
      <w:bookmarkStart w:id="86" w:name="_Toc286758588"/>
      <w:bookmarkStart w:id="87" w:name="_Toc318376775"/>
      <w:r w:rsidRPr="002964A3">
        <w:rPr>
          <w:noProof w:val="0"/>
        </w:rPr>
        <w:t>2.4</w:t>
      </w:r>
      <w:r w:rsidR="00001F61" w:rsidRPr="002964A3">
        <w:rPr>
          <w:noProof w:val="0"/>
        </w:rPr>
        <w:t xml:space="preserve">.2 </w:t>
      </w:r>
      <w:bookmarkStart w:id="88" w:name="_Toc255214463"/>
      <w:bookmarkEnd w:id="86"/>
      <w:r w:rsidR="00001F61" w:rsidRPr="002964A3">
        <w:rPr>
          <w:noProof w:val="0"/>
        </w:rPr>
        <w:t>Verkställigheten av domar från Europadomstolen för mänskliga rättigheter</w:t>
      </w:r>
      <w:bookmarkEnd w:id="87"/>
    </w:p>
    <w:p w:rsidR="00001F61" w:rsidRPr="002964A3" w:rsidRDefault="00001F61" w:rsidP="00001F61">
      <w:pPr>
        <w:rPr>
          <w:szCs w:val="24"/>
        </w:rPr>
      </w:pPr>
      <w:r w:rsidRPr="002964A3">
        <w:rPr>
          <w:szCs w:val="24"/>
        </w:rPr>
        <w:t xml:space="preserve">De </w:t>
      </w:r>
      <w:r w:rsidRPr="002964A3">
        <w:t>s</w:t>
      </w:r>
      <w:r w:rsidRPr="002964A3">
        <w:rPr>
          <w:szCs w:val="24"/>
        </w:rPr>
        <w:t>tater som ansluter sig till Europakonventionen förbinder sig att erkä</w:t>
      </w:r>
      <w:r w:rsidRPr="002964A3">
        <w:rPr>
          <w:szCs w:val="24"/>
        </w:rPr>
        <w:t>n</w:t>
      </w:r>
      <w:r w:rsidRPr="002964A3">
        <w:rPr>
          <w:szCs w:val="24"/>
        </w:rPr>
        <w:t>na domstolens obligatoriska jurisdiktion. Att Europado</w:t>
      </w:r>
      <w:r w:rsidRPr="002964A3">
        <w:rPr>
          <w:szCs w:val="24"/>
        </w:rPr>
        <w:t>m</w:t>
      </w:r>
      <w:r w:rsidRPr="002964A3">
        <w:rPr>
          <w:szCs w:val="24"/>
        </w:rPr>
        <w:t>stolens domar verkställs är av stor betydelse annars kommer det system som byggts upp under Eur</w:t>
      </w:r>
      <w:r w:rsidRPr="002964A3">
        <w:rPr>
          <w:szCs w:val="24"/>
        </w:rPr>
        <w:t>o</w:t>
      </w:r>
      <w:r w:rsidRPr="002964A3">
        <w:rPr>
          <w:szCs w:val="24"/>
        </w:rPr>
        <w:t>pakonventionen att undermineras. För att ta itu med problemet har försa</w:t>
      </w:r>
      <w:r w:rsidRPr="002964A3">
        <w:rPr>
          <w:szCs w:val="24"/>
        </w:rPr>
        <w:t>m</w:t>
      </w:r>
      <w:r w:rsidRPr="002964A3">
        <w:rPr>
          <w:szCs w:val="24"/>
        </w:rPr>
        <w:t>lingen föreslagit att ministerkommittén intar en striktare hållning mot de me</w:t>
      </w:r>
      <w:r w:rsidRPr="002964A3">
        <w:rPr>
          <w:szCs w:val="24"/>
        </w:rPr>
        <w:t>d</w:t>
      </w:r>
      <w:r w:rsidRPr="002964A3">
        <w:rPr>
          <w:szCs w:val="24"/>
        </w:rPr>
        <w:t>lemsländer som brister i verkställighet</w:t>
      </w:r>
      <w:r w:rsidR="000F42DD" w:rsidRPr="002964A3">
        <w:rPr>
          <w:szCs w:val="24"/>
        </w:rPr>
        <w:t>en</w:t>
      </w:r>
      <w:r w:rsidRPr="002964A3">
        <w:rPr>
          <w:szCs w:val="24"/>
        </w:rPr>
        <w:t xml:space="preserve"> av domar. Församlingen har vidare reko</w:t>
      </w:r>
      <w:r w:rsidRPr="002964A3">
        <w:rPr>
          <w:szCs w:val="24"/>
        </w:rPr>
        <w:t>m</w:t>
      </w:r>
      <w:r w:rsidRPr="002964A3">
        <w:rPr>
          <w:szCs w:val="24"/>
        </w:rPr>
        <w:t>menderat bl.a. att europeisk domstolspraxis införlivas i den nationella lagstiftningen och att myndigheterna i medlemsländerna effektiv</w:t>
      </w:r>
      <w:r w:rsidRPr="002964A3">
        <w:rPr>
          <w:szCs w:val="24"/>
        </w:rPr>
        <w:t>i</w:t>
      </w:r>
      <w:r w:rsidRPr="002964A3">
        <w:rPr>
          <w:szCs w:val="24"/>
        </w:rPr>
        <w:t>serar verkställigheten av domar. De nationella parl</w:t>
      </w:r>
      <w:r w:rsidRPr="002964A3">
        <w:rPr>
          <w:szCs w:val="24"/>
        </w:rPr>
        <w:t>a</w:t>
      </w:r>
      <w:r w:rsidRPr="002964A3">
        <w:rPr>
          <w:szCs w:val="24"/>
        </w:rPr>
        <w:t xml:space="preserve">menten har uppmanats att engagera sig i att följa upp hur domstolens beslut verkställs på nationell nivå. </w:t>
      </w:r>
    </w:p>
    <w:p w:rsidR="00001F61" w:rsidRPr="002964A3" w:rsidRDefault="00001F61" w:rsidP="00D565DD">
      <w:pPr>
        <w:pStyle w:val="Normaltindrag"/>
      </w:pPr>
      <w:r w:rsidRPr="002964A3">
        <w:t xml:space="preserve">Den parlamentariska församlingen pekade i en resolution ut </w:t>
      </w:r>
      <w:r w:rsidR="000F42DD" w:rsidRPr="002964A3">
        <w:t>nio stater med ”stora systematiska brister”</w:t>
      </w:r>
      <w:r w:rsidRPr="002964A3">
        <w:t xml:space="preserve"> vad gäller att verkställa Europadomstolens d</w:t>
      </w:r>
      <w:r w:rsidRPr="002964A3">
        <w:t>o</w:t>
      </w:r>
      <w:r w:rsidRPr="002964A3">
        <w:t>mar</w:t>
      </w:r>
      <w:r w:rsidR="000F42DD" w:rsidRPr="002964A3">
        <w:t>,</w:t>
      </w:r>
      <w:r w:rsidRPr="002964A3">
        <w:t xml:space="preserve"> vilket orsakar upprepade kränkningar av den europeiska konventionen om mänskliga rättigheter (dok. 12455, res. 1787, rek. 1955). Bulgarien, Gre</w:t>
      </w:r>
      <w:r w:rsidRPr="002964A3">
        <w:t>k</w:t>
      </w:r>
      <w:r w:rsidRPr="002964A3">
        <w:t>land, Ital</w:t>
      </w:r>
      <w:r w:rsidRPr="002964A3">
        <w:t>i</w:t>
      </w:r>
      <w:r w:rsidRPr="002964A3">
        <w:t xml:space="preserve">en, Moldavien, Polen, Rumänien, Ryssland, Turkiet och Ukraina ansågs ha strukturella problem </w:t>
      </w:r>
      <w:r w:rsidR="000F42DD" w:rsidRPr="002964A3">
        <w:t>som</w:t>
      </w:r>
      <w:r w:rsidRPr="002964A3">
        <w:t xml:space="preserve"> orsakar oroande förseningar vid impl</w:t>
      </w:r>
      <w:r w:rsidRPr="002964A3">
        <w:t>e</w:t>
      </w:r>
      <w:r w:rsidRPr="002964A3">
        <w:t>mentering</w:t>
      </w:r>
      <w:r w:rsidR="000F42DD" w:rsidRPr="002964A3">
        <w:t>en</w:t>
      </w:r>
      <w:r w:rsidRPr="002964A3">
        <w:t xml:space="preserve"> av domar från Europadomstolen. Marietta de Pourbaix Lundin under</w:t>
      </w:r>
      <w:r w:rsidR="000F42DD" w:rsidRPr="002964A3">
        <w:t>strök i debatten att det är</w:t>
      </w:r>
      <w:r w:rsidRPr="002964A3">
        <w:t xml:space="preserve"> staterna </w:t>
      </w:r>
      <w:r w:rsidR="000F42DD" w:rsidRPr="002964A3">
        <w:t xml:space="preserve">som är skyldiga </w:t>
      </w:r>
      <w:r w:rsidRPr="002964A3">
        <w:t>att verkställa doma</w:t>
      </w:r>
      <w:r w:rsidRPr="002964A3">
        <w:t>r</w:t>
      </w:r>
      <w:r w:rsidRPr="002964A3">
        <w:t>na</w:t>
      </w:r>
      <w:r w:rsidR="000F42DD" w:rsidRPr="002964A3">
        <w:t>,</w:t>
      </w:r>
      <w:r w:rsidRPr="002964A3">
        <w:t xml:space="preserve"> vilket i sin tur är en nödvändighet om domstolen ska vidmakthålla sin höga status.</w:t>
      </w:r>
    </w:p>
    <w:p w:rsidR="00001F61" w:rsidRPr="002964A3" w:rsidRDefault="004B1D43" w:rsidP="00877611">
      <w:pPr>
        <w:pStyle w:val="Rubrik3"/>
        <w:rPr>
          <w:noProof w:val="0"/>
        </w:rPr>
      </w:pPr>
      <w:bookmarkStart w:id="89" w:name="_Toc318376776"/>
      <w:r w:rsidRPr="002964A3">
        <w:rPr>
          <w:noProof w:val="0"/>
        </w:rPr>
        <w:t>2.4</w:t>
      </w:r>
      <w:r w:rsidR="00001F61" w:rsidRPr="002964A3">
        <w:rPr>
          <w:noProof w:val="0"/>
        </w:rPr>
        <w:t>.3 Årlig aktivitetsrapport 2010 från Europarådets kommissionär för mänskliga rättigheter</w:t>
      </w:r>
      <w:bookmarkEnd w:id="89"/>
    </w:p>
    <w:p w:rsidR="00001F61" w:rsidRPr="002964A3" w:rsidRDefault="00001F61" w:rsidP="00001F61">
      <w:pPr>
        <w:rPr>
          <w:szCs w:val="24"/>
        </w:rPr>
      </w:pPr>
      <w:r w:rsidRPr="002964A3">
        <w:rPr>
          <w:szCs w:val="24"/>
        </w:rPr>
        <w:t>MR-kommissariens redogörelse och verksamhet debatteras rege</w:t>
      </w:r>
      <w:r w:rsidRPr="002964A3">
        <w:rPr>
          <w:szCs w:val="24"/>
        </w:rPr>
        <w:t>l</w:t>
      </w:r>
      <w:r w:rsidRPr="002964A3">
        <w:rPr>
          <w:szCs w:val="24"/>
        </w:rPr>
        <w:t>bundet av församlingen. Vid aprilsessionen presenterade Thomas Hammarberg sin årliga</w:t>
      </w:r>
      <w:r w:rsidRPr="002964A3">
        <w:rPr>
          <w:bCs/>
        </w:rPr>
        <w:t xml:space="preserve"> </w:t>
      </w:r>
      <w:r w:rsidRPr="002964A3">
        <w:rPr>
          <w:szCs w:val="24"/>
        </w:rPr>
        <w:t xml:space="preserve">rapport (CommDH(2011)4). </w:t>
      </w:r>
      <w:r w:rsidRPr="002964A3">
        <w:t>Kommissionärens h</w:t>
      </w:r>
      <w:r w:rsidRPr="002964A3">
        <w:t>u</w:t>
      </w:r>
      <w:r w:rsidRPr="002964A3">
        <w:t>vudsakliga teman under året har varit icke-diskriminering, mänskliga rättigheter för immigra</w:t>
      </w:r>
      <w:r w:rsidRPr="002964A3">
        <w:t>n</w:t>
      </w:r>
      <w:r w:rsidRPr="002964A3">
        <w:t>ter och flyktingar, kampen mot rasism och xenofobi, barns rättigheter och yttrandefrihet. Romernas svåra situation och straffrihet vid öve</w:t>
      </w:r>
      <w:r w:rsidRPr="002964A3">
        <w:t>r</w:t>
      </w:r>
      <w:r w:rsidRPr="002964A3">
        <w:t>fall eller till och med mord av journalister uppmärksammades också.</w:t>
      </w:r>
    </w:p>
    <w:p w:rsidR="00001F61" w:rsidRPr="002964A3" w:rsidRDefault="00001F61" w:rsidP="00D565DD">
      <w:pPr>
        <w:pStyle w:val="Normaltindrag"/>
        <w:rPr>
          <w:b/>
        </w:rPr>
      </w:pPr>
      <w:r w:rsidRPr="002964A3">
        <w:t>Efter en fråga ställd av ordföranden i den svenska delegationen Marietta de Pourbaix-Lundin om möjligheter</w:t>
      </w:r>
      <w:r w:rsidR="000F42DD" w:rsidRPr="002964A3">
        <w:t>na</w:t>
      </w:r>
      <w:r w:rsidRPr="002964A3">
        <w:t xml:space="preserve"> att stötta det civila samhället i Vitrys</w:t>
      </w:r>
      <w:r w:rsidRPr="002964A3">
        <w:t>s</w:t>
      </w:r>
      <w:r w:rsidRPr="002964A3">
        <w:t>land, trots att landet inte är medlem i Europarådet, framkom att kommission</w:t>
      </w:r>
      <w:r w:rsidRPr="002964A3">
        <w:t>ä</w:t>
      </w:r>
      <w:r w:rsidRPr="002964A3">
        <w:t xml:space="preserve">ren avsåg </w:t>
      </w:r>
      <w:r w:rsidR="000F42DD" w:rsidRPr="002964A3">
        <w:t xml:space="preserve">att </w:t>
      </w:r>
      <w:r w:rsidRPr="002964A3">
        <w:t>göra ett längre uttalande om utvecklingen för mänskliga rätti</w:t>
      </w:r>
      <w:r w:rsidRPr="002964A3">
        <w:t>g</w:t>
      </w:r>
      <w:r w:rsidRPr="002964A3">
        <w:t>heter i Vitryssland ganska snart. Carina Hägg frågade vad Europarådet kan göra för att skydda kvinnor som utsätts för surrogatmödraskap mot sin vilja. Th</w:t>
      </w:r>
      <w:r w:rsidRPr="002964A3">
        <w:t>o</w:t>
      </w:r>
      <w:r w:rsidRPr="002964A3">
        <w:t>mas Hammarberg konstaterade att det bör läggas mer tonvikt på denna sorts mis</w:t>
      </w:r>
      <w:r w:rsidRPr="002964A3">
        <w:t>s</w:t>
      </w:r>
      <w:r w:rsidRPr="002964A3">
        <w:t xml:space="preserve">bruk och att det är en aspekt som också måste behandlas i samband med flyktingdiskussioner. </w:t>
      </w:r>
    </w:p>
    <w:p w:rsidR="00001F61" w:rsidRPr="002964A3" w:rsidRDefault="004B1D43" w:rsidP="00877611">
      <w:pPr>
        <w:pStyle w:val="Rubrik3"/>
        <w:rPr>
          <w:noProof w:val="0"/>
        </w:rPr>
      </w:pPr>
      <w:bookmarkStart w:id="90" w:name="_Toc318376777"/>
      <w:r w:rsidRPr="002964A3">
        <w:rPr>
          <w:noProof w:val="0"/>
        </w:rPr>
        <w:t>2.4</w:t>
      </w:r>
      <w:r w:rsidR="00001F61" w:rsidRPr="002964A3">
        <w:rPr>
          <w:noProof w:val="0"/>
        </w:rPr>
        <w:t xml:space="preserve">.4 Leva tillsammans i 21:a århundradets Europa: uppföljning </w:t>
      </w:r>
      <w:r w:rsidR="00D154AC" w:rsidRPr="002964A3">
        <w:rPr>
          <w:noProof w:val="0"/>
        </w:rPr>
        <w:t>av Europarådets rapport</w:t>
      </w:r>
      <w:bookmarkEnd w:id="90"/>
      <w:r w:rsidR="00D154AC" w:rsidRPr="002964A3">
        <w:rPr>
          <w:noProof w:val="0"/>
        </w:rPr>
        <w:t xml:space="preserve"> </w:t>
      </w:r>
      <w:r w:rsidR="00001F61" w:rsidRPr="002964A3">
        <w:rPr>
          <w:noProof w:val="0"/>
        </w:rPr>
        <w:t xml:space="preserve"> </w:t>
      </w:r>
    </w:p>
    <w:p w:rsidR="00001F61" w:rsidRPr="002964A3" w:rsidRDefault="00001F61" w:rsidP="00001F61">
      <w:r w:rsidRPr="002964A3">
        <w:t>Europarådets parlamentariska församling välkomnade Euro</w:t>
      </w:r>
      <w:r w:rsidR="00D154AC" w:rsidRPr="002964A3">
        <w:t>parådets rapport</w:t>
      </w:r>
      <w:r w:rsidRPr="002964A3">
        <w:t xml:space="preserve"> ”Leva tillsammans i 21:a århundradets Europa" (dok. 12632, rek. 1975).  Rapporten slår fast att mångfald är ett fa</w:t>
      </w:r>
      <w:r w:rsidRPr="002964A3">
        <w:t>k</w:t>
      </w:r>
      <w:r w:rsidRPr="002964A3">
        <w:t>tum i dagens Europa och att varje individ har rätt att behålla sin identitet samtidigt som lagarna i Europa natu</w:t>
      </w:r>
      <w:r w:rsidRPr="002964A3">
        <w:t>r</w:t>
      </w:r>
      <w:r w:rsidRPr="002964A3">
        <w:t>ligtvis måste respekteras. Församlingen betonade att även om det mångkult</w:t>
      </w:r>
      <w:r w:rsidRPr="002964A3">
        <w:t>u</w:t>
      </w:r>
      <w:r w:rsidRPr="002964A3">
        <w:t>rella samhället står inför stora utmaningar på nationell nivå är assimil</w:t>
      </w:r>
      <w:r w:rsidRPr="002964A3">
        <w:t>e</w:t>
      </w:r>
      <w:r w:rsidRPr="002964A3">
        <w:t xml:space="preserve">ring inte ett alternativ. </w:t>
      </w:r>
    </w:p>
    <w:p w:rsidR="00001F61" w:rsidRPr="002964A3" w:rsidRDefault="004B1D43" w:rsidP="00877611">
      <w:pPr>
        <w:pStyle w:val="Rubrik3"/>
        <w:rPr>
          <w:noProof w:val="0"/>
        </w:rPr>
      </w:pPr>
      <w:bookmarkStart w:id="91" w:name="_Toc318376778"/>
      <w:r w:rsidRPr="002964A3">
        <w:rPr>
          <w:noProof w:val="0"/>
        </w:rPr>
        <w:t>2.4</w:t>
      </w:r>
      <w:r w:rsidR="00001F61" w:rsidRPr="002964A3">
        <w:rPr>
          <w:noProof w:val="0"/>
        </w:rPr>
        <w:t>.5 Lissabonfördragets inverkan på Europarådet</w:t>
      </w:r>
      <w:bookmarkEnd w:id="91"/>
    </w:p>
    <w:p w:rsidR="00001F61" w:rsidRPr="002964A3" w:rsidRDefault="00001F61" w:rsidP="00EB7E2F">
      <w:r w:rsidRPr="002964A3">
        <w:t>Samtliga av EU:s 27 medlemsländer är också medlemmar i Europarådet. I och med Lissabonfördragets ikraftträdande den 1 decem</w:t>
      </w:r>
      <w:r w:rsidR="00D154AC" w:rsidRPr="002964A3">
        <w:t xml:space="preserve">ber 2009 är </w:t>
      </w:r>
      <w:r w:rsidRPr="002964A3">
        <w:t xml:space="preserve">EU </w:t>
      </w:r>
      <w:r w:rsidR="00D154AC" w:rsidRPr="002964A3">
        <w:t>sky</w:t>
      </w:r>
      <w:r w:rsidR="00D154AC" w:rsidRPr="002964A3">
        <w:t>l</w:t>
      </w:r>
      <w:r w:rsidR="00D154AC" w:rsidRPr="002964A3">
        <w:t xml:space="preserve">digt </w:t>
      </w:r>
      <w:r w:rsidRPr="002964A3">
        <w:t>att ansluta sig till Europakonventionen om de mänskliga rättigheterna och därmed skapa ett gemensamt rättsområde i Europa. Fö</w:t>
      </w:r>
      <w:r w:rsidRPr="002964A3">
        <w:t>r</w:t>
      </w:r>
      <w:r w:rsidRPr="002964A3">
        <w:t>handlingar om en rad frågor har pågått under 2010</w:t>
      </w:r>
      <w:r w:rsidR="00D154AC" w:rsidRPr="002964A3">
        <w:t>–</w:t>
      </w:r>
      <w:r w:rsidRPr="002964A3">
        <w:t>2011, bl.a. om EU:s roll vid tillsättande av domare till Europadomstolen för de mänskliga rättigheterna. Kerstin Lun</w:t>
      </w:r>
      <w:r w:rsidRPr="002964A3">
        <w:t>d</w:t>
      </w:r>
      <w:r w:rsidRPr="002964A3">
        <w:t>gren var församlingens rapportör om Lissabonfördragets inverkan på Europ</w:t>
      </w:r>
      <w:r w:rsidRPr="002964A3">
        <w:t>a</w:t>
      </w:r>
      <w:r w:rsidRPr="002964A3">
        <w:t>rådet och hon inledde debatten om EU:s anslutning till Europakonventionen vid junisessionen (dok. 12713, rek. 1932, res. 1836). Församlingen uppman</w:t>
      </w:r>
      <w:r w:rsidRPr="002964A3">
        <w:t>a</w:t>
      </w:r>
      <w:r w:rsidRPr="002964A3">
        <w:t>de parlamenten och regeringarna i medlemsstaterna att vidta alla åtgärder som b</w:t>
      </w:r>
      <w:r w:rsidRPr="002964A3">
        <w:t>e</w:t>
      </w:r>
      <w:r w:rsidRPr="002964A3">
        <w:t>hövs för att en anslutning snabbt ska kunna ske</w:t>
      </w:r>
      <w:r w:rsidR="00D154AC" w:rsidRPr="002964A3">
        <w:t>,</w:t>
      </w:r>
      <w:r w:rsidRPr="002964A3">
        <w:t xml:space="preserve"> vilket i sin tur kommer att underlätta EU:s anslutning till andra viktiga Europarådskonve</w:t>
      </w:r>
      <w:r w:rsidRPr="002964A3">
        <w:t>n</w:t>
      </w:r>
      <w:r w:rsidRPr="002964A3">
        <w:t>tioner. I linje med Lundgrens slutsatser föreslog församlingen också en rad åtgärder för att förbättra samarbetet med Europaparl</w:t>
      </w:r>
      <w:r w:rsidRPr="002964A3">
        <w:t>a</w:t>
      </w:r>
      <w:r w:rsidRPr="002964A3">
        <w:t>mentet.</w:t>
      </w:r>
    </w:p>
    <w:p w:rsidR="00001F61" w:rsidRPr="002964A3" w:rsidRDefault="004B1D43" w:rsidP="00001F61">
      <w:pPr>
        <w:pStyle w:val="Rubrik2"/>
      </w:pPr>
      <w:bookmarkStart w:id="92" w:name="_Toc286758589"/>
      <w:bookmarkStart w:id="93" w:name="_Toc318376779"/>
      <w:r w:rsidRPr="002964A3">
        <w:t>2.5</w:t>
      </w:r>
      <w:r w:rsidR="00001F61" w:rsidRPr="002964A3">
        <w:t xml:space="preserve"> Ekonomiska frågor</w:t>
      </w:r>
      <w:bookmarkEnd w:id="88"/>
      <w:bookmarkEnd w:id="92"/>
      <w:bookmarkEnd w:id="93"/>
    </w:p>
    <w:p w:rsidR="00001F61" w:rsidRPr="002964A3" w:rsidRDefault="004B1D43" w:rsidP="00736FD6">
      <w:pPr>
        <w:pStyle w:val="Rubrik3"/>
        <w:spacing w:before="235"/>
        <w:rPr>
          <w:noProof w:val="0"/>
        </w:rPr>
      </w:pPr>
      <w:bookmarkStart w:id="94" w:name="_Toc255214465"/>
      <w:bookmarkStart w:id="95" w:name="_Toc286758591"/>
      <w:bookmarkStart w:id="96" w:name="_Toc318376780"/>
      <w:r w:rsidRPr="002964A3">
        <w:rPr>
          <w:noProof w:val="0"/>
        </w:rPr>
        <w:t>2.5</w:t>
      </w:r>
      <w:r w:rsidR="00001F61" w:rsidRPr="002964A3">
        <w:rPr>
          <w:noProof w:val="0"/>
        </w:rPr>
        <w:t xml:space="preserve">.1 </w:t>
      </w:r>
      <w:bookmarkEnd w:id="94"/>
      <w:bookmarkEnd w:id="95"/>
      <w:r w:rsidR="00001F61" w:rsidRPr="002964A3">
        <w:rPr>
          <w:noProof w:val="0"/>
        </w:rPr>
        <w:t>EU:s östliga partnerskap och den ekonomiska utvecklingen i östra E</w:t>
      </w:r>
      <w:r w:rsidR="00001F61" w:rsidRPr="002964A3">
        <w:rPr>
          <w:noProof w:val="0"/>
        </w:rPr>
        <w:t>u</w:t>
      </w:r>
      <w:r w:rsidR="00001F61" w:rsidRPr="002964A3">
        <w:rPr>
          <w:noProof w:val="0"/>
        </w:rPr>
        <w:t>ropa</w:t>
      </w:r>
      <w:bookmarkEnd w:id="96"/>
    </w:p>
    <w:p w:rsidR="00001F61" w:rsidRPr="002964A3" w:rsidRDefault="00742AFC" w:rsidP="00001F61">
      <w:pPr>
        <w:rPr>
          <w:szCs w:val="24"/>
        </w:rPr>
      </w:pPr>
      <w:r w:rsidRPr="002964A3">
        <w:rPr>
          <w:szCs w:val="24"/>
        </w:rPr>
        <w:t>Vid ett möte</w:t>
      </w:r>
      <w:r w:rsidR="00001F61" w:rsidRPr="002964A3">
        <w:rPr>
          <w:szCs w:val="24"/>
        </w:rPr>
        <w:t xml:space="preserve"> </w:t>
      </w:r>
      <w:r w:rsidRPr="002964A3">
        <w:rPr>
          <w:szCs w:val="24"/>
        </w:rPr>
        <w:t xml:space="preserve">med det ständiga utskottet </w:t>
      </w:r>
      <w:r w:rsidR="00001F61" w:rsidRPr="002964A3">
        <w:rPr>
          <w:szCs w:val="24"/>
        </w:rPr>
        <w:t>debatterades bl.a. en rapport om i</w:t>
      </w:r>
      <w:r w:rsidR="00001F61" w:rsidRPr="002964A3">
        <w:rPr>
          <w:szCs w:val="24"/>
        </w:rPr>
        <w:t>n</w:t>
      </w:r>
      <w:r w:rsidR="00001F61" w:rsidRPr="002964A3">
        <w:rPr>
          <w:szCs w:val="24"/>
        </w:rPr>
        <w:t>verkan av EU:s östliga partnerskap på den ekonomiska utvecklingen i östra E</w:t>
      </w:r>
      <w:r w:rsidR="00001F61" w:rsidRPr="002964A3">
        <w:rPr>
          <w:szCs w:val="24"/>
        </w:rPr>
        <w:t>u</w:t>
      </w:r>
      <w:r w:rsidR="00001F61" w:rsidRPr="002964A3">
        <w:rPr>
          <w:szCs w:val="24"/>
        </w:rPr>
        <w:t>ropa (dok. 12521, rek. 1971, res. 1812). Det konstaterades att demokratisk och ekonomisk utveckling i partnerskapsländerna måste gå hand i hand. E</w:t>
      </w:r>
      <w:r w:rsidR="00001F61" w:rsidRPr="002964A3">
        <w:rPr>
          <w:szCs w:val="24"/>
        </w:rPr>
        <w:t>u</w:t>
      </w:r>
      <w:r w:rsidR="00001F61" w:rsidRPr="002964A3">
        <w:rPr>
          <w:szCs w:val="24"/>
        </w:rPr>
        <w:t>roparådet, som förespråkar ett</w:t>
      </w:r>
      <w:r w:rsidR="00D154AC" w:rsidRPr="002964A3">
        <w:rPr>
          <w:szCs w:val="24"/>
        </w:rPr>
        <w:t xml:space="preserve"> Europa utan skiljelinjer, stöd</w:t>
      </w:r>
      <w:r w:rsidR="00001F61" w:rsidRPr="002964A3">
        <w:rPr>
          <w:szCs w:val="24"/>
        </w:rPr>
        <w:t>er EU:s östliga par</w:t>
      </w:r>
      <w:r w:rsidR="00001F61" w:rsidRPr="002964A3">
        <w:rPr>
          <w:szCs w:val="24"/>
        </w:rPr>
        <w:t>t</w:t>
      </w:r>
      <w:r w:rsidR="00001F61" w:rsidRPr="002964A3">
        <w:rPr>
          <w:szCs w:val="24"/>
        </w:rPr>
        <w:t>nerskap helt och fullt men ser en fara i den växande klyftan mellan eliten och resten av samhället i partnerskapsländerna. Resolutionen lyfter fram korruptionen och de svarta ekonomierna som de största problemen. Resol</w:t>
      </w:r>
      <w:r w:rsidR="00001F61" w:rsidRPr="002964A3">
        <w:rPr>
          <w:szCs w:val="24"/>
        </w:rPr>
        <w:t>u</w:t>
      </w:r>
      <w:r w:rsidR="00001F61" w:rsidRPr="002964A3">
        <w:rPr>
          <w:szCs w:val="24"/>
        </w:rPr>
        <w:t>tionstexten förtydl</w:t>
      </w:r>
      <w:r w:rsidR="00001F61" w:rsidRPr="002964A3">
        <w:rPr>
          <w:szCs w:val="24"/>
        </w:rPr>
        <w:t>i</w:t>
      </w:r>
      <w:r w:rsidR="00001F61" w:rsidRPr="002964A3">
        <w:rPr>
          <w:szCs w:val="24"/>
        </w:rPr>
        <w:t>gades vad gäller skillnaden på kontakter med den vitryska regimen (som bör undvikas) jämfört med de övriga fem partnerlä</w:t>
      </w:r>
      <w:r w:rsidR="00001F61" w:rsidRPr="002964A3">
        <w:rPr>
          <w:szCs w:val="24"/>
        </w:rPr>
        <w:t>n</w:t>
      </w:r>
      <w:r w:rsidR="00001F61" w:rsidRPr="002964A3">
        <w:rPr>
          <w:szCs w:val="24"/>
        </w:rPr>
        <w:t>derna.</w:t>
      </w:r>
    </w:p>
    <w:p w:rsidR="00001F61" w:rsidRPr="002964A3" w:rsidRDefault="004B1D43" w:rsidP="00877611">
      <w:pPr>
        <w:pStyle w:val="Rubrik3"/>
        <w:rPr>
          <w:noProof w:val="0"/>
        </w:rPr>
      </w:pPr>
      <w:bookmarkStart w:id="97" w:name="_Toc318376781"/>
      <w:r w:rsidRPr="002964A3">
        <w:rPr>
          <w:noProof w:val="0"/>
        </w:rPr>
        <w:t>2.5</w:t>
      </w:r>
      <w:r w:rsidR="00001F61" w:rsidRPr="002964A3">
        <w:rPr>
          <w:noProof w:val="0"/>
        </w:rPr>
        <w:t xml:space="preserve">.2 </w:t>
      </w:r>
      <w:r w:rsidR="00D154AC" w:rsidRPr="002964A3">
        <w:rPr>
          <w:noProof w:val="0"/>
        </w:rPr>
        <w:t>OECD:s verksamhet 2010–</w:t>
      </w:r>
      <w:r w:rsidR="00001F61" w:rsidRPr="002964A3">
        <w:rPr>
          <w:noProof w:val="0"/>
        </w:rPr>
        <w:t>2011</w:t>
      </w:r>
      <w:bookmarkEnd w:id="97"/>
    </w:p>
    <w:p w:rsidR="00001F61" w:rsidRPr="002964A3" w:rsidRDefault="00001F61" w:rsidP="00001F61">
      <w:r w:rsidRPr="002964A3">
        <w:t>Europarådets parlamentariska församling fungerar som OECD:s parlament</w:t>
      </w:r>
      <w:r w:rsidRPr="002964A3">
        <w:t>a</w:t>
      </w:r>
      <w:r w:rsidRPr="002964A3">
        <w:t>riska dimension. Av OECD:s 33 medlemsländer ingår nio inte i Europarådet (Australien, Kanada, Chile, Israel, Japan, Sydkorea, Mexiko, Nya Ze</w:t>
      </w:r>
      <w:r w:rsidRPr="002964A3">
        <w:t>e</w:t>
      </w:r>
      <w:r w:rsidRPr="002964A3">
        <w:t>land och USA), men deras parlamentariska delegationer har rätt att delta i den årliga debatten i Strasbourg om OECD:s aktiviteter. OECD:s generalsekret</w:t>
      </w:r>
      <w:r w:rsidRPr="002964A3">
        <w:t>e</w:t>
      </w:r>
      <w:r w:rsidRPr="002964A3">
        <w:t>rare Angel Gurría medverkade vid höstsessionen i den utvidgade församlin</w:t>
      </w:r>
      <w:r w:rsidRPr="002964A3">
        <w:t>g</w:t>
      </w:r>
      <w:r w:rsidRPr="002964A3">
        <w:t>ens årliga debatt om OECD (dok. 12683, res. 1833). I en tid med en måt</w:t>
      </w:r>
      <w:r w:rsidRPr="002964A3">
        <w:t>t</w:t>
      </w:r>
      <w:r w:rsidRPr="002964A3">
        <w:t>lig tillväxt, svaga offentliga finanser och fortsatt hög arbetslöshet i många me</w:t>
      </w:r>
      <w:r w:rsidRPr="002964A3">
        <w:t>d</w:t>
      </w:r>
      <w:r w:rsidRPr="002964A3">
        <w:t>lemsstater anser den parlamentariska församlingen att kampen mot arbetslö</w:t>
      </w:r>
      <w:r w:rsidRPr="002964A3">
        <w:t>s</w:t>
      </w:r>
      <w:r w:rsidRPr="002964A3">
        <w:t>heten är en av de centrala utmaningarna för OECD-ekonomierna.  Försa</w:t>
      </w:r>
      <w:r w:rsidRPr="002964A3">
        <w:t>m</w:t>
      </w:r>
      <w:r w:rsidRPr="002964A3">
        <w:t>lingen uppmanar OECD att utveckla lämpliga policyråd för att fö</w:t>
      </w:r>
      <w:r w:rsidRPr="002964A3">
        <w:t>r</w:t>
      </w:r>
      <w:r w:rsidRPr="002964A3">
        <w:t>hindra en långsiktig hög arbetslöshet. Församlingen uppmuntrar också OECD att u</w:t>
      </w:r>
      <w:r w:rsidRPr="002964A3">
        <w:t>t</w:t>
      </w:r>
      <w:r w:rsidRPr="002964A3">
        <w:t>veckla politiska lösningar på de sociala skillnader som har förvärrats till följd av lågkonjunkturen. Man begär samtidigt ett större engagemang av OECD inom socialpolitiken. Församlin</w:t>
      </w:r>
      <w:r w:rsidRPr="002964A3">
        <w:t>g</w:t>
      </w:r>
      <w:r w:rsidRPr="002964A3">
        <w:t>en uppmärksammar också behovet av att stärka lagstiftningen kring finansie</w:t>
      </w:r>
      <w:r w:rsidRPr="002964A3">
        <w:t>l</w:t>
      </w:r>
      <w:r w:rsidRPr="002964A3">
        <w:t>la institutioners verksamhet och att reglera finansiella marknader och kapita</w:t>
      </w:r>
      <w:r w:rsidRPr="002964A3">
        <w:t>l</w:t>
      </w:r>
      <w:r w:rsidRPr="002964A3">
        <w:t>flöden i syfte att öka insynen.</w:t>
      </w:r>
    </w:p>
    <w:p w:rsidR="00001F61" w:rsidRPr="002964A3" w:rsidRDefault="004B1D43" w:rsidP="00001F61">
      <w:pPr>
        <w:pStyle w:val="Rubrik2"/>
      </w:pPr>
      <w:bookmarkStart w:id="98" w:name="_Toc255214467"/>
      <w:bookmarkStart w:id="99" w:name="_Toc286758592"/>
      <w:bookmarkStart w:id="100" w:name="_Toc318376782"/>
      <w:r w:rsidRPr="002964A3">
        <w:t>2.6</w:t>
      </w:r>
      <w:r w:rsidR="00001F61" w:rsidRPr="002964A3">
        <w:t xml:space="preserve"> Kultur</w:t>
      </w:r>
      <w:bookmarkEnd w:id="98"/>
      <w:bookmarkEnd w:id="99"/>
      <w:r w:rsidR="005B5F0A" w:rsidRPr="002964A3">
        <w:t xml:space="preserve"> och medi</w:t>
      </w:r>
      <w:r w:rsidR="00D154AC" w:rsidRPr="002964A3">
        <w:t>er</w:t>
      </w:r>
      <w:bookmarkEnd w:id="100"/>
    </w:p>
    <w:p w:rsidR="00001F61" w:rsidRPr="002964A3" w:rsidRDefault="004B1D43" w:rsidP="00736FD6">
      <w:pPr>
        <w:pStyle w:val="Rubrik3"/>
        <w:spacing w:before="235"/>
        <w:rPr>
          <w:noProof w:val="0"/>
        </w:rPr>
      </w:pPr>
      <w:bookmarkStart w:id="101" w:name="_Toc255214468"/>
      <w:bookmarkStart w:id="102" w:name="_Toc286758593"/>
      <w:bookmarkStart w:id="103" w:name="_Toc318376783"/>
      <w:r w:rsidRPr="002964A3">
        <w:rPr>
          <w:noProof w:val="0"/>
        </w:rPr>
        <w:t>2.6</w:t>
      </w:r>
      <w:r w:rsidR="00001F61" w:rsidRPr="002964A3">
        <w:rPr>
          <w:noProof w:val="0"/>
        </w:rPr>
        <w:t xml:space="preserve">.1 </w:t>
      </w:r>
      <w:bookmarkEnd w:id="101"/>
      <w:bookmarkEnd w:id="102"/>
      <w:r w:rsidR="00001F61" w:rsidRPr="002964A3">
        <w:rPr>
          <w:noProof w:val="0"/>
        </w:rPr>
        <w:t>Skydd för journalisters källor</w:t>
      </w:r>
      <w:bookmarkEnd w:id="103"/>
      <w:r w:rsidR="00001F61" w:rsidRPr="002964A3">
        <w:rPr>
          <w:noProof w:val="0"/>
        </w:rPr>
        <w:t xml:space="preserve"> </w:t>
      </w:r>
    </w:p>
    <w:p w:rsidR="005B5F0A" w:rsidRPr="002964A3" w:rsidRDefault="00001F61" w:rsidP="005B5F0A">
      <w:r w:rsidRPr="002964A3">
        <w:t>Morgan Johansson presenterade sin rapport om skydd för journalisters kä</w:t>
      </w:r>
      <w:r w:rsidRPr="002964A3">
        <w:t>l</w:t>
      </w:r>
      <w:r w:rsidRPr="002964A3">
        <w:t>lor vid januarisessionen (dok. 12443, rek. 1950). Rekommendationen till Europ</w:t>
      </w:r>
      <w:r w:rsidRPr="002964A3">
        <w:t>a</w:t>
      </w:r>
      <w:r w:rsidRPr="002964A3">
        <w:t>rådets ministerråd antogs enhälligt av de samlade parlamentarikerna och i den förklarades att utlämnande av uppgifter för att identifiera en källa ska begrä</w:t>
      </w:r>
      <w:r w:rsidRPr="002964A3">
        <w:t>n</w:t>
      </w:r>
      <w:r w:rsidRPr="002964A3">
        <w:t>sas till undantagsfall där centrala intre</w:t>
      </w:r>
      <w:r w:rsidRPr="002964A3">
        <w:t>s</w:t>
      </w:r>
      <w:r w:rsidRPr="002964A3">
        <w:t xml:space="preserve">sen för allmänheten eller en enskild person står på spel. </w:t>
      </w:r>
    </w:p>
    <w:p w:rsidR="005B5F0A" w:rsidRPr="002964A3" w:rsidRDefault="004B1D43" w:rsidP="00877611">
      <w:pPr>
        <w:pStyle w:val="Rubrik3"/>
        <w:rPr>
          <w:noProof w:val="0"/>
        </w:rPr>
      </w:pPr>
      <w:bookmarkStart w:id="104" w:name="_Toc286758594"/>
      <w:bookmarkStart w:id="105" w:name="_Toc318376784"/>
      <w:r w:rsidRPr="002964A3">
        <w:rPr>
          <w:noProof w:val="0"/>
        </w:rPr>
        <w:t>2.6</w:t>
      </w:r>
      <w:r w:rsidR="00001F61" w:rsidRPr="002964A3">
        <w:rPr>
          <w:noProof w:val="0"/>
        </w:rPr>
        <w:t xml:space="preserve">.2 </w:t>
      </w:r>
      <w:bookmarkEnd w:id="104"/>
      <w:r w:rsidR="003B6714" w:rsidRPr="002964A3">
        <w:rPr>
          <w:noProof w:val="0"/>
        </w:rPr>
        <w:t>Mediefriheten i Europa</w:t>
      </w:r>
      <w:bookmarkEnd w:id="105"/>
    </w:p>
    <w:p w:rsidR="005B5F0A" w:rsidRPr="002964A3" w:rsidRDefault="00742AFC" w:rsidP="005B5F0A">
      <w:pPr>
        <w:rPr>
          <w:szCs w:val="24"/>
        </w:rPr>
      </w:pPr>
      <w:r w:rsidRPr="002964A3">
        <w:rPr>
          <w:szCs w:val="24"/>
        </w:rPr>
        <w:t>Mats Johansson utsågs vid januarisessionen till församlingens permanenta ra</w:t>
      </w:r>
      <w:r w:rsidRPr="002964A3">
        <w:rPr>
          <w:szCs w:val="24"/>
        </w:rPr>
        <w:t>p</w:t>
      </w:r>
      <w:r w:rsidRPr="002964A3">
        <w:rPr>
          <w:szCs w:val="24"/>
        </w:rPr>
        <w:t xml:space="preserve">portör för mediefrihet i Europa. </w:t>
      </w:r>
      <w:r w:rsidR="005B5F0A" w:rsidRPr="002964A3">
        <w:t>Den 12 september 2011 arrangera</w:t>
      </w:r>
      <w:r w:rsidR="003B6714" w:rsidRPr="002964A3">
        <w:t>des ett semin</w:t>
      </w:r>
      <w:r w:rsidR="003B6714" w:rsidRPr="002964A3">
        <w:t>a</w:t>
      </w:r>
      <w:r w:rsidR="003B6714" w:rsidRPr="002964A3">
        <w:t>rium</w:t>
      </w:r>
      <w:r w:rsidR="005B5F0A" w:rsidRPr="002964A3">
        <w:t xml:space="preserve"> i riksdagen för församlingens underutskott för mediefrågor. </w:t>
      </w:r>
      <w:r w:rsidR="003B6714" w:rsidRPr="002964A3">
        <w:rPr>
          <w:szCs w:val="24"/>
        </w:rPr>
        <w:t>Vid seminariet diskut</w:t>
      </w:r>
      <w:r w:rsidR="003B6714" w:rsidRPr="002964A3">
        <w:rPr>
          <w:szCs w:val="24"/>
        </w:rPr>
        <w:t>e</w:t>
      </w:r>
      <w:r w:rsidR="003B6714" w:rsidRPr="002964A3">
        <w:rPr>
          <w:szCs w:val="24"/>
        </w:rPr>
        <w:t>rades främst situationen för medierna i Ungern och Turkiet.</w:t>
      </w:r>
      <w:r w:rsidRPr="002964A3">
        <w:rPr>
          <w:szCs w:val="24"/>
        </w:rPr>
        <w:t xml:space="preserve"> Mats Johansson har i egenskap av rapportör för mediefrihet under året repr</w:t>
      </w:r>
      <w:r w:rsidRPr="002964A3">
        <w:rPr>
          <w:szCs w:val="24"/>
        </w:rPr>
        <w:t>e</w:t>
      </w:r>
      <w:r w:rsidRPr="002964A3">
        <w:rPr>
          <w:szCs w:val="24"/>
        </w:rPr>
        <w:t>senterat den pa</w:t>
      </w:r>
      <w:r w:rsidRPr="002964A3">
        <w:rPr>
          <w:szCs w:val="24"/>
        </w:rPr>
        <w:t>r</w:t>
      </w:r>
      <w:r w:rsidRPr="002964A3">
        <w:rPr>
          <w:szCs w:val="24"/>
        </w:rPr>
        <w:t>lamentariska församlingen vid yttrandefrihetskonferenser i Bryssel, Strasbourg och Vilnius.</w:t>
      </w:r>
    </w:p>
    <w:p w:rsidR="00001F61" w:rsidRPr="002964A3" w:rsidRDefault="005B5F0A" w:rsidP="00877611">
      <w:pPr>
        <w:pStyle w:val="Rubrik3"/>
        <w:rPr>
          <w:noProof w:val="0"/>
        </w:rPr>
      </w:pPr>
      <w:bookmarkStart w:id="106" w:name="_Toc318376785"/>
      <w:r w:rsidRPr="002964A3">
        <w:rPr>
          <w:noProof w:val="0"/>
        </w:rPr>
        <w:t xml:space="preserve">2.6.3 </w:t>
      </w:r>
      <w:r w:rsidR="00001F61" w:rsidRPr="002964A3">
        <w:rPr>
          <w:noProof w:val="0"/>
        </w:rPr>
        <w:t>Religiösa dimensioner av den interkulturella dialogen</w:t>
      </w:r>
      <w:bookmarkEnd w:id="106"/>
      <w:r w:rsidR="00001F61" w:rsidRPr="002964A3">
        <w:rPr>
          <w:noProof w:val="0"/>
        </w:rPr>
        <w:t xml:space="preserve"> </w:t>
      </w:r>
    </w:p>
    <w:p w:rsidR="00001F61" w:rsidRPr="002964A3" w:rsidRDefault="00001F61" w:rsidP="00001F61">
      <w:r w:rsidRPr="002964A3">
        <w:t>Under aprilsessionen debatterades grunden för interkulturell dialog ur ett religiöst perspektiv (dok. 12553, rek. 1962). De europeiska staternas kontin</w:t>
      </w:r>
      <w:r w:rsidRPr="002964A3">
        <w:t>u</w:t>
      </w:r>
      <w:r w:rsidRPr="002964A3">
        <w:t>erliga ansträngningar för ökad tolerans undermineras av individuella han</w:t>
      </w:r>
      <w:r w:rsidRPr="002964A3">
        <w:t>d</w:t>
      </w:r>
      <w:r w:rsidRPr="002964A3">
        <w:t>lingar av våld och hat. Den religiösa dimensionen av den interkulturella di</w:t>
      </w:r>
      <w:r w:rsidRPr="002964A3">
        <w:t>a</w:t>
      </w:r>
      <w:r w:rsidRPr="002964A3">
        <w:t>logen är viktig i arbetet för demokratiska värderingar. Det är därför betydels</w:t>
      </w:r>
      <w:r w:rsidRPr="002964A3">
        <w:t>e</w:t>
      </w:r>
      <w:r w:rsidRPr="002964A3">
        <w:t>fullt att representanter för kontinentens religioner samlas för att skapa en kultur av samlevnad med respekt för varandra. Statliga myndigheter bör u</w:t>
      </w:r>
      <w:r w:rsidRPr="002964A3">
        <w:t>n</w:t>
      </w:r>
      <w:r w:rsidRPr="002964A3">
        <w:t>derlätta dialog genom interreligiösa projekt och Europarådet bör skapa en plattform där höga representanter från olika religioner kan bygga ett nätverk för demokrati och mänskliga rättigheter. Carina Hägg betonade i sitt anföra</w:t>
      </w:r>
      <w:r w:rsidRPr="002964A3">
        <w:t>n</w:t>
      </w:r>
      <w:r w:rsidRPr="002964A3">
        <w:t xml:space="preserve">de att politiska partier bör distansera sig från attacker på muslimer samt skilja på muslimer och muslimska extremister. </w:t>
      </w:r>
    </w:p>
    <w:p w:rsidR="00001F61" w:rsidRPr="002964A3" w:rsidRDefault="004B1D43" w:rsidP="00001F61">
      <w:pPr>
        <w:pStyle w:val="Rubrik2"/>
      </w:pPr>
      <w:bookmarkStart w:id="107" w:name="_Toc255214471"/>
      <w:bookmarkStart w:id="108" w:name="_Toc286758595"/>
      <w:bookmarkStart w:id="109" w:name="_Toc318376786"/>
      <w:r w:rsidRPr="002964A3">
        <w:t>2.7</w:t>
      </w:r>
      <w:r w:rsidR="00001F61" w:rsidRPr="002964A3">
        <w:t xml:space="preserve"> Befolknings- och flyktingfrågor</w:t>
      </w:r>
      <w:bookmarkEnd w:id="107"/>
      <w:bookmarkEnd w:id="108"/>
      <w:bookmarkEnd w:id="109"/>
    </w:p>
    <w:p w:rsidR="00D565DD" w:rsidRPr="002964A3" w:rsidRDefault="004B1D43" w:rsidP="00736FD6">
      <w:pPr>
        <w:pStyle w:val="Rubrik3"/>
        <w:spacing w:before="235"/>
        <w:rPr>
          <w:noProof w:val="0"/>
        </w:rPr>
      </w:pPr>
      <w:bookmarkStart w:id="110" w:name="_Toc255214472"/>
      <w:bookmarkStart w:id="111" w:name="_Toc286758596"/>
      <w:bookmarkStart w:id="112" w:name="_Toc318376787"/>
      <w:r w:rsidRPr="002964A3">
        <w:rPr>
          <w:noProof w:val="0"/>
        </w:rPr>
        <w:t>2.7</w:t>
      </w:r>
      <w:r w:rsidR="00001F61" w:rsidRPr="002964A3">
        <w:rPr>
          <w:noProof w:val="0"/>
        </w:rPr>
        <w:t xml:space="preserve">.1 </w:t>
      </w:r>
      <w:bookmarkEnd w:id="110"/>
      <w:bookmarkEnd w:id="111"/>
      <w:r w:rsidR="00001F61" w:rsidRPr="002964A3">
        <w:rPr>
          <w:noProof w:val="0"/>
        </w:rPr>
        <w:t>Ensamkommande flyktingbarn i Europa – frågor om ankomst, vistelse och återvändande</w:t>
      </w:r>
      <w:bookmarkEnd w:id="112"/>
      <w:r w:rsidR="00001F61" w:rsidRPr="002964A3">
        <w:rPr>
          <w:noProof w:val="0"/>
        </w:rPr>
        <w:t xml:space="preserve"> </w:t>
      </w:r>
    </w:p>
    <w:p w:rsidR="00001F61" w:rsidRPr="002964A3" w:rsidRDefault="00001F61" w:rsidP="00001F61">
      <w:pPr>
        <w:rPr>
          <w:b/>
          <w:sz w:val="21"/>
        </w:rPr>
      </w:pPr>
      <w:r w:rsidRPr="002964A3">
        <w:t>Vid aprilsessionen debatterades temat ensamkommande flyktingbarn i Eur</w:t>
      </w:r>
      <w:r w:rsidRPr="002964A3">
        <w:t>o</w:t>
      </w:r>
      <w:r w:rsidRPr="002964A3">
        <w:t>pa: frågor om ankomst, vistelse och återvändande</w:t>
      </w:r>
      <w:r w:rsidRPr="002964A3">
        <w:rPr>
          <w:i/>
        </w:rPr>
        <w:t xml:space="preserve"> </w:t>
      </w:r>
      <w:r w:rsidRPr="002964A3">
        <w:t xml:space="preserve">(dok. 12539, res. 1810, rek. 1969). Man uppskattar att det finns </w:t>
      </w:r>
      <w:r w:rsidR="00D154AC" w:rsidRPr="002964A3">
        <w:t xml:space="preserve">omkring 100 </w:t>
      </w:r>
      <w:r w:rsidRPr="002964A3">
        <w:t>000 ensamkommande fly</w:t>
      </w:r>
      <w:r w:rsidRPr="002964A3">
        <w:t>k</w:t>
      </w:r>
      <w:r w:rsidRPr="002964A3">
        <w:t>tingbarn i Europa. Syftet med migrationen är ofta att fly från krig, våld eller e</w:t>
      </w:r>
      <w:r w:rsidRPr="002964A3">
        <w:t>x</w:t>
      </w:r>
      <w:r w:rsidRPr="002964A3">
        <w:t>trem fattigdom. I många mottagarländer möter dessa barn övergrepp och försummelse. Mottagarländernas mål bör vara att nå hållbara lösningar</w:t>
      </w:r>
      <w:r w:rsidR="00D154AC" w:rsidRPr="002964A3">
        <w:t>,</w:t>
      </w:r>
      <w:r w:rsidRPr="002964A3">
        <w:t xml:space="preserve"> s</w:t>
      </w:r>
      <w:r w:rsidRPr="002964A3">
        <w:t>å</w:t>
      </w:r>
      <w:r w:rsidRPr="002964A3">
        <w:t>som integrering i landet, återförening med sin familj, eller återintegrering i ursprungslandet. Fram tills detta mål är uppfyllt bör varje barn erbjudas til</w:t>
      </w:r>
      <w:r w:rsidRPr="002964A3">
        <w:t>l</w:t>
      </w:r>
      <w:r w:rsidRPr="002964A3">
        <w:t>gång till samma utbildning och sjukvård som andra medborgare i mottaga</w:t>
      </w:r>
      <w:r w:rsidRPr="002964A3">
        <w:t>r</w:t>
      </w:r>
      <w:r w:rsidRPr="002964A3">
        <w:t>landet åtnjuter. Utskottet föreslog 15 gemensamma principer som medlem</w:t>
      </w:r>
      <w:r w:rsidRPr="002964A3">
        <w:t>s</w:t>
      </w:r>
      <w:r w:rsidR="00D154AC" w:rsidRPr="002964A3">
        <w:t>länderna ska</w:t>
      </w:r>
      <w:r w:rsidRPr="002964A3">
        <w:t xml:space="preserve"> hålla sig till vid hanteringen av ensamkommande barn. Carina Ohlsson tryckte på att en utgångspunkt för europeiska riktlinjer måste vara att beskydda e</w:t>
      </w:r>
      <w:r w:rsidRPr="002964A3">
        <w:t>n</w:t>
      </w:r>
      <w:r w:rsidRPr="002964A3">
        <w:t>samma migreran</w:t>
      </w:r>
      <w:r w:rsidR="00D154AC" w:rsidRPr="002964A3">
        <w:t>de barn och att inget barn ska</w:t>
      </w:r>
      <w:r w:rsidRPr="002964A3">
        <w:t xml:space="preserve"> nekas tillträde vid en gräns eller deporteras. Hon påminde också om att Europarådets medlem</w:t>
      </w:r>
      <w:r w:rsidRPr="002964A3">
        <w:t>s</w:t>
      </w:r>
      <w:r w:rsidRPr="002964A3">
        <w:t>stater måste skydda barn med barnets bästa som ledstjärna.</w:t>
      </w:r>
    </w:p>
    <w:p w:rsidR="00D565DD" w:rsidRPr="002964A3" w:rsidRDefault="004B1D43" w:rsidP="00877611">
      <w:pPr>
        <w:pStyle w:val="Rubrik3"/>
        <w:rPr>
          <w:noProof w:val="0"/>
        </w:rPr>
      </w:pPr>
      <w:bookmarkStart w:id="113" w:name="_Toc286758597"/>
      <w:bookmarkStart w:id="114" w:name="_Toc318376788"/>
      <w:r w:rsidRPr="002964A3">
        <w:rPr>
          <w:noProof w:val="0"/>
        </w:rPr>
        <w:t>2.7</w:t>
      </w:r>
      <w:r w:rsidR="00001F61" w:rsidRPr="002964A3">
        <w:rPr>
          <w:noProof w:val="0"/>
        </w:rPr>
        <w:t xml:space="preserve">.2 </w:t>
      </w:r>
      <w:bookmarkEnd w:id="113"/>
      <w:r w:rsidR="00001F61" w:rsidRPr="002964A3">
        <w:rPr>
          <w:noProof w:val="0"/>
        </w:rPr>
        <w:t>Den storskaliga ankomsten av immigranter, asylsökande och flyktingar till Europas sydkuster</w:t>
      </w:r>
      <w:bookmarkEnd w:id="114"/>
      <w:r w:rsidR="00001F61" w:rsidRPr="002964A3">
        <w:rPr>
          <w:noProof w:val="0"/>
        </w:rPr>
        <w:t xml:space="preserve"> </w:t>
      </w:r>
    </w:p>
    <w:p w:rsidR="00001F61" w:rsidRPr="002964A3" w:rsidRDefault="00001F61" w:rsidP="00001F61">
      <w:r w:rsidRPr="002964A3">
        <w:t>I en brådskande debatt vid aprilsessionen behandlades den storskaliga a</w:t>
      </w:r>
      <w:r w:rsidRPr="002964A3">
        <w:t>n</w:t>
      </w:r>
      <w:r w:rsidRPr="002964A3">
        <w:t>komsten av immigranter, asylsökande och flyktingar till Europas sydkuster (dok. 12581, res. 1805, rek. 1967). Rapporten konstaterade att</w:t>
      </w:r>
      <w:r w:rsidR="00D154AC" w:rsidRPr="002964A3">
        <w:t xml:space="preserve"> 460 </w:t>
      </w:r>
      <w:r w:rsidRPr="002964A3">
        <w:t>000 mä</w:t>
      </w:r>
      <w:r w:rsidRPr="002964A3">
        <w:t>n</w:t>
      </w:r>
      <w:r w:rsidRPr="002964A3">
        <w:t>niskor flytt från Libyen till grannländer och att Europa måste hantera de h</w:t>
      </w:r>
      <w:r w:rsidRPr="002964A3">
        <w:t>u</w:t>
      </w:r>
      <w:r w:rsidRPr="002964A3">
        <w:t>manitära aspekterna av denna flyktingström. Vidare bör Europa visa större sol</w:t>
      </w:r>
      <w:r w:rsidRPr="002964A3">
        <w:t>i</w:t>
      </w:r>
      <w:r w:rsidRPr="002964A3">
        <w:t>daritet inom sina gränser och söka hitta långsiktiga lösningar, om man inte vill risk</w:t>
      </w:r>
      <w:r w:rsidRPr="002964A3">
        <w:t>e</w:t>
      </w:r>
      <w:r w:rsidRPr="002964A3">
        <w:t>ra instabila grannstater i söder med stora populationer av arbetslösa ungdomar utan ekonomiska utsikter. Carina Hägg</w:t>
      </w:r>
      <w:r w:rsidRPr="002964A3">
        <w:rPr>
          <w:i/>
        </w:rPr>
        <w:t xml:space="preserve"> </w:t>
      </w:r>
      <w:r w:rsidRPr="002964A3">
        <w:t>framförde att kvinnor som blivit utsatta för sexuellt våld och våldtäkt under väpnade konflikter bör skyddas bättre. Detta kan göras genom att uppmuntra föredömligt beteende hos armén och polisen i drabbade länder samt genom ett ökat samarbete med FN för en mer enad respons mot sexuellt våld.</w:t>
      </w:r>
    </w:p>
    <w:p w:rsidR="00001F61" w:rsidRPr="002964A3" w:rsidRDefault="004B1D43" w:rsidP="00877611">
      <w:pPr>
        <w:pStyle w:val="Rubrik3"/>
        <w:rPr>
          <w:noProof w:val="0"/>
        </w:rPr>
      </w:pPr>
      <w:bookmarkStart w:id="115" w:name="_Toc286758598"/>
      <w:bookmarkStart w:id="116" w:name="_Toc318376789"/>
      <w:r w:rsidRPr="002964A3">
        <w:rPr>
          <w:noProof w:val="0"/>
        </w:rPr>
        <w:t>2.7</w:t>
      </w:r>
      <w:r w:rsidR="00001F61" w:rsidRPr="002964A3">
        <w:rPr>
          <w:noProof w:val="0"/>
        </w:rPr>
        <w:t xml:space="preserve">.3 </w:t>
      </w:r>
      <w:bookmarkEnd w:id="115"/>
      <w:r w:rsidR="00001F61" w:rsidRPr="002964A3">
        <w:rPr>
          <w:noProof w:val="0"/>
        </w:rPr>
        <w:t>Asylsökande och flyktingar</w:t>
      </w:r>
      <w:bookmarkEnd w:id="116"/>
      <w:r w:rsidR="00001F61" w:rsidRPr="002964A3">
        <w:rPr>
          <w:noProof w:val="0"/>
        </w:rPr>
        <w:t xml:space="preserve"> </w:t>
      </w:r>
    </w:p>
    <w:p w:rsidR="00001F61" w:rsidRPr="002964A3" w:rsidRDefault="00001F61" w:rsidP="00001F61">
      <w:r w:rsidRPr="002964A3">
        <w:t>Vid en gemensam debatt om asylsökande och flyktingar behandlades dels frågan om ansvarsfördelning i Europa (dok. 12630, res. 1820)</w:t>
      </w:r>
      <w:r w:rsidR="00D154AC" w:rsidRPr="002964A3">
        <w:t>,</w:t>
      </w:r>
      <w:r w:rsidRPr="002964A3">
        <w:t xml:space="preserve"> dels frågan om räddningsaktioner till havs (dok. 12628, rek. 1974, res. 1821). Församlingen menade att alla europeiska regeringar har en moralisk plikt att hjälpa Malta, Italien och andra länder som hanterar de tusentals båtflyktingar som har kommit från Nordafrika under de senaste månaderna. Vidare underströk församlingen att medlemsstaterna både har en moralisk och juridisk skyldi</w:t>
      </w:r>
      <w:r w:rsidRPr="002964A3">
        <w:t>g</w:t>
      </w:r>
      <w:r w:rsidRPr="002964A3">
        <w:t>het att rädda människor i nöd</w:t>
      </w:r>
      <w:r w:rsidR="00D154AC" w:rsidRPr="002964A3">
        <w:t>,</w:t>
      </w:r>
      <w:r w:rsidRPr="002964A3">
        <w:t xml:space="preserve"> och man krävde en strikt tillämpning av inte</w:t>
      </w:r>
      <w:r w:rsidRPr="002964A3">
        <w:t>r</w:t>
      </w:r>
      <w:r w:rsidRPr="002964A3">
        <w:t>nationell rätt</w:t>
      </w:r>
      <w:r w:rsidR="00D154AC" w:rsidRPr="002964A3">
        <w:t>. Tina Ack</w:t>
      </w:r>
      <w:r w:rsidRPr="002964A3">
        <w:t>etoft</w:t>
      </w:r>
      <w:r w:rsidR="00CF3559" w:rsidRPr="002964A3">
        <w:t>, som ingår i församlingens grupp som ska gran</w:t>
      </w:r>
      <w:r w:rsidR="00CF3559" w:rsidRPr="002964A3">
        <w:t>s</w:t>
      </w:r>
      <w:r w:rsidR="00CF3559" w:rsidRPr="002964A3">
        <w:t>ka den humanitära situationen för flyktingarna på den italienska ön Lamped</w:t>
      </w:r>
      <w:r w:rsidR="00CF3559" w:rsidRPr="002964A3">
        <w:t>u</w:t>
      </w:r>
      <w:r w:rsidR="00CF3559" w:rsidRPr="002964A3">
        <w:t xml:space="preserve">sa, </w:t>
      </w:r>
      <w:r w:rsidRPr="002964A3">
        <w:t>framhöll i sitt inlägg att Europa endast ser en mycket liten del av de nor</w:t>
      </w:r>
      <w:r w:rsidRPr="002964A3">
        <w:t>d</w:t>
      </w:r>
      <w:r w:rsidRPr="002964A3">
        <w:t>afrikanska flyktingströmmarna, framför</w:t>
      </w:r>
      <w:r w:rsidR="00D154AC" w:rsidRPr="002964A3">
        <w:t xml:space="preserve"> </w:t>
      </w:r>
      <w:r w:rsidRPr="002964A3">
        <w:t>allt berörs grannländer till de ko</w:t>
      </w:r>
      <w:r w:rsidRPr="002964A3">
        <w:t>n</w:t>
      </w:r>
      <w:r w:rsidRPr="002964A3">
        <w:t>fliktdrabbade staterna. Vidare betonade hon vikten av att hantera flyktin</w:t>
      </w:r>
      <w:r w:rsidRPr="002964A3">
        <w:t>g</w:t>
      </w:r>
      <w:r w:rsidRPr="002964A3">
        <w:t>ar som indiv</w:t>
      </w:r>
      <w:r w:rsidRPr="002964A3">
        <w:t>i</w:t>
      </w:r>
      <w:r w:rsidRPr="002964A3">
        <w:t>der och inte som en grupp. Mikael Cederbratt underströk i sitt anförande det gemensamma ansvaret för alla länder i Europa att hantera fly</w:t>
      </w:r>
      <w:r w:rsidRPr="002964A3">
        <w:t>k</w:t>
      </w:r>
      <w:r w:rsidRPr="002964A3">
        <w:t>tingar på ett humant sätt.</w:t>
      </w:r>
    </w:p>
    <w:p w:rsidR="00001F61" w:rsidRPr="002964A3" w:rsidRDefault="004B1D43" w:rsidP="00877611">
      <w:pPr>
        <w:pStyle w:val="Rubrik3"/>
        <w:rPr>
          <w:noProof w:val="0"/>
        </w:rPr>
      </w:pPr>
      <w:bookmarkStart w:id="117" w:name="_Toc318376790"/>
      <w:r w:rsidRPr="002964A3">
        <w:rPr>
          <w:noProof w:val="0"/>
        </w:rPr>
        <w:t>2.7</w:t>
      </w:r>
      <w:r w:rsidR="00001F61" w:rsidRPr="002964A3">
        <w:rPr>
          <w:noProof w:val="0"/>
        </w:rPr>
        <w:t>.4 Papperslösa barn</w:t>
      </w:r>
      <w:bookmarkEnd w:id="117"/>
      <w:r w:rsidR="00001F61" w:rsidRPr="002964A3">
        <w:rPr>
          <w:noProof w:val="0"/>
        </w:rPr>
        <w:t xml:space="preserve"> </w:t>
      </w:r>
    </w:p>
    <w:p w:rsidR="00001F61" w:rsidRPr="002964A3" w:rsidRDefault="00001F61" w:rsidP="00001F61">
      <w:r w:rsidRPr="002964A3">
        <w:t>Den parlamentariska församlingen understr</w:t>
      </w:r>
      <w:r w:rsidR="00D154AC" w:rsidRPr="002964A3">
        <w:t>ök i sin rekommendation om</w:t>
      </w:r>
      <w:r w:rsidRPr="002964A3">
        <w:t xml:space="preserve"> papperslösa barn att dessa först och främst ska ses som just barn och att i</w:t>
      </w:r>
      <w:r w:rsidRPr="002964A3">
        <w:t>m</w:t>
      </w:r>
      <w:r w:rsidRPr="002964A3">
        <w:t>migrantstatusen är sekundär (dok. 12718, rek. 1985). Medlemsländerna r</w:t>
      </w:r>
      <w:r w:rsidRPr="002964A3">
        <w:t>e</w:t>
      </w:r>
      <w:r w:rsidRPr="002964A3">
        <w:t xml:space="preserve">kommenderas att agera för att </w:t>
      </w:r>
      <w:r w:rsidR="00D154AC" w:rsidRPr="002964A3">
        <w:t xml:space="preserve">säkerställa </w:t>
      </w:r>
      <w:r w:rsidRPr="002964A3">
        <w:t>rätten</w:t>
      </w:r>
      <w:r w:rsidR="00D154AC" w:rsidRPr="002964A3">
        <w:t xml:space="preserve"> till utbildning och hälsovård </w:t>
      </w:r>
      <w:r w:rsidRPr="002964A3">
        <w:t xml:space="preserve">samt att </w:t>
      </w:r>
      <w:r w:rsidR="00D154AC" w:rsidRPr="002964A3">
        <w:t>det ges hjälp att finna husrum</w:t>
      </w:r>
      <w:r w:rsidRPr="002964A3">
        <w:t>. I diskussionen framhölls att även om rätten till husrum är speciellt svår att genomdriva ska detta inte vara en ursäkt för att internera barn. Ensamkommande barn ska aldrig interneras, enligt rekommendation</w:t>
      </w:r>
      <w:r w:rsidR="00D154AC" w:rsidRPr="002964A3">
        <w:t>en</w:t>
      </w:r>
      <w:r w:rsidRPr="002964A3">
        <w:t>. Ministerkommittén rekommenderades att dra upp riktli</w:t>
      </w:r>
      <w:r w:rsidRPr="002964A3">
        <w:t>n</w:t>
      </w:r>
      <w:r w:rsidRPr="002964A3">
        <w:t>jer för att för</w:t>
      </w:r>
      <w:r w:rsidR="00D154AC" w:rsidRPr="002964A3">
        <w:t>verkliga rätten till utbildning och</w:t>
      </w:r>
      <w:r w:rsidRPr="002964A3">
        <w:t xml:space="preserve"> hälsovård samt </w:t>
      </w:r>
      <w:r w:rsidR="00D154AC" w:rsidRPr="002964A3">
        <w:t xml:space="preserve">att </w:t>
      </w:r>
      <w:r w:rsidRPr="002964A3">
        <w:t>bidra till res</w:t>
      </w:r>
      <w:r w:rsidRPr="002964A3">
        <w:t>o</w:t>
      </w:r>
      <w:r w:rsidRPr="002964A3">
        <w:t>lutionen för att rätten till husrum genomförs. Vidare underströks vikten av arbetet mot utnyttjandet av barn för kriminella ändamål. Kerstin Lundgren framhöll vik</w:t>
      </w:r>
      <w:r w:rsidR="00FA3F9C" w:rsidRPr="002964A3">
        <w:t>ten av att b</w:t>
      </w:r>
      <w:r w:rsidRPr="002964A3">
        <w:t>arnkonventionen efte</w:t>
      </w:r>
      <w:r w:rsidRPr="002964A3">
        <w:t>r</w:t>
      </w:r>
      <w:r w:rsidRPr="002964A3">
        <w:t xml:space="preserve">levs. </w:t>
      </w:r>
    </w:p>
    <w:p w:rsidR="00001F61" w:rsidRPr="002964A3" w:rsidRDefault="004B1D43" w:rsidP="00001F61">
      <w:pPr>
        <w:pStyle w:val="Rubrik2"/>
      </w:pPr>
      <w:bookmarkStart w:id="118" w:name="_Toc255214474"/>
      <w:bookmarkStart w:id="119" w:name="_Toc286758599"/>
      <w:bookmarkStart w:id="120" w:name="_Toc318376791"/>
      <w:r w:rsidRPr="002964A3">
        <w:t>2.8</w:t>
      </w:r>
      <w:r w:rsidR="00001F61" w:rsidRPr="002964A3">
        <w:t xml:space="preserve"> Sociala frågor och hälso- och familjefrågor</w:t>
      </w:r>
      <w:bookmarkEnd w:id="118"/>
      <w:bookmarkEnd w:id="119"/>
      <w:bookmarkEnd w:id="120"/>
    </w:p>
    <w:p w:rsidR="00001F61" w:rsidRPr="002964A3" w:rsidRDefault="004B1D43" w:rsidP="00736FD6">
      <w:pPr>
        <w:pStyle w:val="Rubrik3"/>
        <w:spacing w:before="235"/>
        <w:rPr>
          <w:noProof w:val="0"/>
        </w:rPr>
      </w:pPr>
      <w:bookmarkStart w:id="121" w:name="_Toc255214475"/>
      <w:bookmarkStart w:id="122" w:name="_Toc286758600"/>
      <w:bookmarkStart w:id="123" w:name="_Toc318376792"/>
      <w:r w:rsidRPr="002964A3">
        <w:rPr>
          <w:noProof w:val="0"/>
        </w:rPr>
        <w:t>2.8</w:t>
      </w:r>
      <w:r w:rsidR="00001F61" w:rsidRPr="002964A3">
        <w:rPr>
          <w:noProof w:val="0"/>
        </w:rPr>
        <w:t xml:space="preserve">.1 </w:t>
      </w:r>
      <w:bookmarkEnd w:id="121"/>
      <w:bookmarkEnd w:id="122"/>
      <w:r w:rsidR="00001F61" w:rsidRPr="002964A3">
        <w:rPr>
          <w:noProof w:val="0"/>
        </w:rPr>
        <w:t>Övervakningen av åtaganden i fråga om sociala rättigheter</w:t>
      </w:r>
      <w:bookmarkEnd w:id="123"/>
      <w:r w:rsidR="00001F61" w:rsidRPr="002964A3">
        <w:rPr>
          <w:noProof w:val="0"/>
        </w:rPr>
        <w:t xml:space="preserve"> </w:t>
      </w:r>
    </w:p>
    <w:p w:rsidR="00001F61" w:rsidRPr="002964A3" w:rsidRDefault="00FA3F9C" w:rsidP="00001F61">
      <w:r w:rsidRPr="002964A3">
        <w:t xml:space="preserve">År 2011 var det 50 år sedan den europeiska sociala stadgan </w:t>
      </w:r>
      <w:r w:rsidR="00001F61" w:rsidRPr="002964A3">
        <w:t>antogs och 15 år sedan den reviderades. Den parlamentariska församlingen uppmuntrade me</w:t>
      </w:r>
      <w:r w:rsidR="00001F61" w:rsidRPr="002964A3">
        <w:t>d</w:t>
      </w:r>
      <w:r w:rsidR="00001F61" w:rsidRPr="002964A3">
        <w:t xml:space="preserve">lemsstaterna att ratificera och genomföra stadgan (dok. 12441, res. 1792, rek. 1958). I debatten underströk Carina Ohlsson att den ekonomiska krisen och </w:t>
      </w:r>
      <w:r w:rsidRPr="002964A3">
        <w:t>den ökade fattigdomen gör att den e</w:t>
      </w:r>
      <w:r w:rsidR="00001F61" w:rsidRPr="002964A3">
        <w:t>urop</w:t>
      </w:r>
      <w:r w:rsidRPr="002964A3">
        <w:t>e</w:t>
      </w:r>
      <w:r w:rsidR="00001F61" w:rsidRPr="002964A3">
        <w:t>iska sociala stadgan är viktigare än n</w:t>
      </w:r>
      <w:r w:rsidR="00001F61" w:rsidRPr="002964A3">
        <w:t>å</w:t>
      </w:r>
      <w:r w:rsidR="00001F61" w:rsidRPr="002964A3">
        <w:t xml:space="preserve">gonsin och därmed också dess ratificering och genomförande. </w:t>
      </w:r>
    </w:p>
    <w:p w:rsidR="00001F61" w:rsidRPr="002964A3" w:rsidRDefault="004B1D43" w:rsidP="00877611">
      <w:pPr>
        <w:pStyle w:val="Rubrik3"/>
        <w:rPr>
          <w:noProof w:val="0"/>
        </w:rPr>
      </w:pPr>
      <w:bookmarkStart w:id="124" w:name="_Toc286758601"/>
      <w:bookmarkStart w:id="125" w:name="_Toc318376793"/>
      <w:r w:rsidRPr="002964A3">
        <w:rPr>
          <w:noProof w:val="0"/>
        </w:rPr>
        <w:t>2.8</w:t>
      </w:r>
      <w:r w:rsidR="00001F61" w:rsidRPr="002964A3">
        <w:rPr>
          <w:noProof w:val="0"/>
        </w:rPr>
        <w:t xml:space="preserve">.2 </w:t>
      </w:r>
      <w:bookmarkEnd w:id="124"/>
      <w:r w:rsidR="00001F61" w:rsidRPr="002964A3">
        <w:rPr>
          <w:noProof w:val="0"/>
        </w:rPr>
        <w:t>Främja ett aktivt åldrande – kapitalisera på äldre människors arbetspotential</w:t>
      </w:r>
      <w:bookmarkEnd w:id="125"/>
      <w:r w:rsidR="00001F61" w:rsidRPr="002964A3">
        <w:rPr>
          <w:noProof w:val="0"/>
        </w:rPr>
        <w:t xml:space="preserve"> </w:t>
      </w:r>
    </w:p>
    <w:p w:rsidR="00001F61" w:rsidRPr="002964A3" w:rsidRDefault="00001F61" w:rsidP="00001F61">
      <w:r w:rsidRPr="002964A3">
        <w:t>Den parlamentariska församlingen föreslog i en resolution en rad åtgärder för att främja ett aktivt åldrande (dok. 12431, res. 1793). Församlingen ansåg att stater bör beakta möjli</w:t>
      </w:r>
      <w:r w:rsidRPr="002964A3">
        <w:t>g</w:t>
      </w:r>
      <w:r w:rsidRPr="002964A3">
        <w:t xml:space="preserve">heten att anta lagstiftning mot åldersdiskriminering och ta bort hinder på arbetsmarknaden </w:t>
      </w:r>
      <w:r w:rsidR="00FA3F9C" w:rsidRPr="002964A3">
        <w:t>så</w:t>
      </w:r>
      <w:r w:rsidRPr="002964A3">
        <w:t xml:space="preserve"> att äldre mä</w:t>
      </w:r>
      <w:r w:rsidRPr="002964A3">
        <w:t>n</w:t>
      </w:r>
      <w:r w:rsidRPr="002964A3">
        <w:t>niskor mer flexibelt ska kunna komma in, stanna kvar eller återvända till arbetsmarknaden. Björn von Sydow (S) stödde i sitt debattinlägg rapporten i stort, men saknade o</w:t>
      </w:r>
      <w:r w:rsidRPr="002964A3">
        <w:t>m</w:t>
      </w:r>
      <w:r w:rsidRPr="002964A3">
        <w:t>nämnandet av politiska församlingar som ett viktigt område där andelen äldre personer inte står i proportion till andelen äldre i samhället.</w:t>
      </w:r>
    </w:p>
    <w:p w:rsidR="00001F61" w:rsidRPr="002964A3" w:rsidRDefault="004B1D43" w:rsidP="00877611">
      <w:pPr>
        <w:pStyle w:val="Rubrik3"/>
        <w:rPr>
          <w:noProof w:val="0"/>
        </w:rPr>
      </w:pPr>
      <w:bookmarkStart w:id="126" w:name="_Toc318376794"/>
      <w:r w:rsidRPr="002964A3">
        <w:rPr>
          <w:noProof w:val="0"/>
        </w:rPr>
        <w:t>2.8</w:t>
      </w:r>
      <w:r w:rsidR="00001F61" w:rsidRPr="002964A3">
        <w:rPr>
          <w:noProof w:val="0"/>
        </w:rPr>
        <w:t>.3 Parlamentens roll i stärkandet och utvecklingen av sociala rättigheter i Europa</w:t>
      </w:r>
      <w:bookmarkEnd w:id="126"/>
      <w:r w:rsidR="00001F61" w:rsidRPr="002964A3">
        <w:rPr>
          <w:noProof w:val="0"/>
        </w:rPr>
        <w:t xml:space="preserve"> </w:t>
      </w:r>
    </w:p>
    <w:p w:rsidR="00001F61" w:rsidRPr="002964A3" w:rsidRDefault="00001F61" w:rsidP="00001F61">
      <w:pPr>
        <w:rPr>
          <w:kern w:val="28"/>
        </w:rPr>
      </w:pPr>
      <w:r w:rsidRPr="002964A3">
        <w:rPr>
          <w:kern w:val="28"/>
        </w:rPr>
        <w:t>Vid en återkommande debatt som behandlar läget för de mänskliga rättigh</w:t>
      </w:r>
      <w:r w:rsidRPr="002964A3">
        <w:rPr>
          <w:kern w:val="28"/>
        </w:rPr>
        <w:t>e</w:t>
      </w:r>
      <w:r w:rsidRPr="002964A3">
        <w:rPr>
          <w:kern w:val="28"/>
        </w:rPr>
        <w:t>terna i Europa presenterade Carina Ohlsson en rapport om stärkandet och utvecklingen av sociala rättigheter i Europa (dok. 12632, res. 1824, rek. 1976). I rapporten betonades parlamentens roll för att skydda de sociala rä</w:t>
      </w:r>
      <w:r w:rsidRPr="002964A3">
        <w:rPr>
          <w:kern w:val="28"/>
        </w:rPr>
        <w:t>t</w:t>
      </w:r>
      <w:r w:rsidRPr="002964A3">
        <w:rPr>
          <w:kern w:val="28"/>
        </w:rPr>
        <w:t>tigheterna som man ansåg ha</w:t>
      </w:r>
      <w:r w:rsidR="00FA3F9C" w:rsidRPr="002964A3">
        <w:rPr>
          <w:kern w:val="28"/>
        </w:rPr>
        <w:t>de försämrats då stater skär ned</w:t>
      </w:r>
      <w:r w:rsidRPr="002964A3">
        <w:rPr>
          <w:kern w:val="28"/>
        </w:rPr>
        <w:t xml:space="preserve"> på de sociala utgifterna i finanskrisens spår. Särskild vikt lades vid Europarådets sociala stadga från 1961 som fastställer de sociala och ekonomiska rättigheterna. Medlemsstaterna uppmanades att anta ett nytt protokoll till stadgan som slår fast rätten till en ren och säker miljö.</w:t>
      </w:r>
    </w:p>
    <w:p w:rsidR="00001F61" w:rsidRPr="002964A3" w:rsidRDefault="004B1D43" w:rsidP="00877611">
      <w:pPr>
        <w:pStyle w:val="Rubrik3"/>
        <w:rPr>
          <w:noProof w:val="0"/>
        </w:rPr>
      </w:pPr>
      <w:bookmarkStart w:id="127" w:name="_Toc318376795"/>
      <w:r w:rsidRPr="002964A3">
        <w:rPr>
          <w:noProof w:val="0"/>
        </w:rPr>
        <w:t>2.8</w:t>
      </w:r>
      <w:r w:rsidR="00001F61" w:rsidRPr="002964A3">
        <w:rPr>
          <w:noProof w:val="0"/>
        </w:rPr>
        <w:t>.4 Mot en europeisk ramkonvention om ungdomars rättigheter</w:t>
      </w:r>
      <w:bookmarkEnd w:id="127"/>
    </w:p>
    <w:p w:rsidR="00001F61" w:rsidRPr="002964A3" w:rsidRDefault="00001F61" w:rsidP="00001F61">
      <w:r w:rsidRPr="002964A3">
        <w:t>Förutsättningarna för att utarbeta en ramkonvention om rättigheter för un</w:t>
      </w:r>
      <w:r w:rsidRPr="002964A3">
        <w:t>g</w:t>
      </w:r>
      <w:r w:rsidRPr="002964A3">
        <w:t>domar, baserad på tio principer, debatterades vid junisessionen (dok. 12629, rek. 1978).</w:t>
      </w:r>
      <w:r w:rsidR="00FA3F9C" w:rsidRPr="002964A3">
        <w:t xml:space="preserve"> Principerna gällde bl.a.</w:t>
      </w:r>
      <w:r w:rsidRPr="002964A3">
        <w:t xml:space="preserve"> skyddet och främjandet av ungd</w:t>
      </w:r>
      <w:r w:rsidRPr="002964A3">
        <w:t>o</w:t>
      </w:r>
      <w:r w:rsidRPr="002964A3">
        <w:t>mars rättigheter inom områdena utbildning, sysselsättning, bostad, hälsa, kultur och idrott, deltagande i samhällslivet och den demokratiska processen</w:t>
      </w:r>
      <w:r w:rsidR="00DA1914" w:rsidRPr="002964A3">
        <w:t>.</w:t>
      </w:r>
      <w:r w:rsidRPr="002964A3">
        <w:t xml:space="preserve"> Jonas Gunnarsson välkomnade i sitt inlägg de tio principerna men varnade samtidigt för att utarbetandet av en ramkonvention riskerade att ta resurser från arbetet med att införa redan existerande regleringar på området.  </w:t>
      </w:r>
    </w:p>
    <w:p w:rsidR="00001F61" w:rsidRPr="002964A3" w:rsidRDefault="004B1D43" w:rsidP="00877611">
      <w:pPr>
        <w:pStyle w:val="Rubrik3"/>
        <w:rPr>
          <w:noProof w:val="0"/>
        </w:rPr>
      </w:pPr>
      <w:bookmarkStart w:id="128" w:name="_Toc318376796"/>
      <w:r w:rsidRPr="002964A3">
        <w:rPr>
          <w:noProof w:val="0"/>
        </w:rPr>
        <w:t>2.8</w:t>
      </w:r>
      <w:r w:rsidR="00001F61" w:rsidRPr="002964A3">
        <w:rPr>
          <w:noProof w:val="0"/>
        </w:rPr>
        <w:t>.5 Könsselektion före födseln</w:t>
      </w:r>
      <w:bookmarkEnd w:id="128"/>
    </w:p>
    <w:p w:rsidR="00001F61" w:rsidRPr="002964A3" w:rsidRDefault="00001F61" w:rsidP="004B1D43">
      <w:r w:rsidRPr="002964A3">
        <w:t>Europarådets parlamentariska församling debatterade frågan om könssele</w:t>
      </w:r>
      <w:r w:rsidRPr="002964A3">
        <w:t>k</w:t>
      </w:r>
      <w:r w:rsidRPr="002964A3">
        <w:t>tion före födseln vid oktobersessionen (dok. 12715, rek. 1979, res. 1829). I rapporten konstaterades att fenomenet hade nått oroväckande proporti</w:t>
      </w:r>
      <w:r w:rsidRPr="002964A3">
        <w:t>o</w:t>
      </w:r>
      <w:r w:rsidRPr="002964A3">
        <w:t>ner i Albanien, Armenien, Azerbajdzjan och Georgien. Församlingen uppm</w:t>
      </w:r>
      <w:r w:rsidRPr="002964A3">
        <w:t>a</w:t>
      </w:r>
      <w:r w:rsidRPr="002964A3">
        <w:t>nade dessa länders myndigheter att utreda orsakerna bakom den sneda könsförde</w:t>
      </w:r>
      <w:r w:rsidRPr="002964A3">
        <w:t>l</w:t>
      </w:r>
      <w:r w:rsidRPr="002964A3">
        <w:t>ningen vid födseln, samtidigt som man uppmanade alla medlemsstater att införa lagstiftning för att förbjuda val av kön i samband med provrörsbefruk</w:t>
      </w:r>
      <w:r w:rsidRPr="002964A3">
        <w:t>t</w:t>
      </w:r>
      <w:r w:rsidRPr="002964A3">
        <w:t>ning och legal abort, förutom när det är motiverat för att undvika en allvarlig ärftlig sjukdom. Tina Acketoft betonade att det är uppfattningen om att kvi</w:t>
      </w:r>
      <w:r w:rsidRPr="002964A3">
        <w:t>n</w:t>
      </w:r>
      <w:r w:rsidRPr="002964A3">
        <w:t>nan är underordnad mannen som är den grundläggande orsaken till pr</w:t>
      </w:r>
      <w:r w:rsidRPr="002964A3">
        <w:t>o</w:t>
      </w:r>
      <w:r w:rsidRPr="002964A3">
        <w:t>blemet och att lösnin</w:t>
      </w:r>
      <w:r w:rsidRPr="002964A3">
        <w:t>g</w:t>
      </w:r>
      <w:r w:rsidRPr="002964A3">
        <w:t>en snarare finns i en ändring av människors inställning än i ändrad lagstif</w:t>
      </w:r>
      <w:r w:rsidRPr="002964A3">
        <w:t>t</w:t>
      </w:r>
      <w:r w:rsidRPr="002964A3">
        <w:t>ning.</w:t>
      </w:r>
    </w:p>
    <w:p w:rsidR="00001F61" w:rsidRPr="002964A3" w:rsidRDefault="004B1D43" w:rsidP="00001F61">
      <w:pPr>
        <w:pStyle w:val="Rubrik2"/>
      </w:pPr>
      <w:bookmarkStart w:id="129" w:name="_Toc255214477"/>
      <w:bookmarkStart w:id="130" w:name="_Toc286758602"/>
      <w:bookmarkStart w:id="131" w:name="_Toc318376797"/>
      <w:r w:rsidRPr="002964A3">
        <w:t>2.9</w:t>
      </w:r>
      <w:r w:rsidR="00001F61" w:rsidRPr="002964A3">
        <w:t xml:space="preserve"> Miljöfrågor</w:t>
      </w:r>
      <w:bookmarkEnd w:id="129"/>
      <w:bookmarkEnd w:id="130"/>
      <w:bookmarkEnd w:id="131"/>
    </w:p>
    <w:p w:rsidR="00001F61" w:rsidRPr="002964A3" w:rsidRDefault="004B1D43" w:rsidP="00736FD6">
      <w:pPr>
        <w:pStyle w:val="Rubrik3"/>
        <w:spacing w:before="235"/>
        <w:rPr>
          <w:noProof w:val="0"/>
        </w:rPr>
      </w:pPr>
      <w:bookmarkStart w:id="132" w:name="_Toc255214478"/>
      <w:bookmarkStart w:id="133" w:name="_Toc286758603"/>
      <w:bookmarkStart w:id="134" w:name="_Toc318376798"/>
      <w:r w:rsidRPr="002964A3">
        <w:rPr>
          <w:noProof w:val="0"/>
        </w:rPr>
        <w:t>2.9</w:t>
      </w:r>
      <w:r w:rsidR="00001F61" w:rsidRPr="002964A3">
        <w:rPr>
          <w:noProof w:val="0"/>
        </w:rPr>
        <w:t>.1</w:t>
      </w:r>
      <w:bookmarkEnd w:id="132"/>
      <w:bookmarkEnd w:id="133"/>
      <w:r w:rsidR="00001F61" w:rsidRPr="002964A3">
        <w:rPr>
          <w:noProof w:val="0"/>
        </w:rPr>
        <w:t xml:space="preserve"> Elektromagnetiska fält och dess effekter på miljön</w:t>
      </w:r>
      <w:bookmarkEnd w:id="134"/>
    </w:p>
    <w:p w:rsidR="00001F61" w:rsidRPr="002964A3" w:rsidRDefault="00001F61" w:rsidP="00001F61">
      <w:pPr>
        <w:rPr>
          <w:szCs w:val="24"/>
        </w:rPr>
      </w:pPr>
      <w:r w:rsidRPr="002964A3">
        <w:t>Vid ständiga utskottets möte i maj hölls en debatt om den potentie</w:t>
      </w:r>
      <w:r w:rsidRPr="002964A3">
        <w:t>l</w:t>
      </w:r>
      <w:r w:rsidRPr="002964A3">
        <w:t>la faran med elektromagnetiska fält och dess effekter på miljön (dok. 12608, res. 1815). Rapportören förespråkade tillämpning av försiktighetspri</w:t>
      </w:r>
      <w:r w:rsidRPr="002964A3">
        <w:t>n</w:t>
      </w:r>
      <w:r w:rsidRPr="002964A3">
        <w:t>cipen då det konstaterades att forskningsrön och kliniska prövningar inte alltid var sa</w:t>
      </w:r>
      <w:r w:rsidRPr="002964A3">
        <w:t>m</w:t>
      </w:r>
      <w:r w:rsidRPr="002964A3">
        <w:t>stämmiga vad gäller den elektromagnetiska strålningens inve</w:t>
      </w:r>
      <w:r w:rsidRPr="002964A3">
        <w:t>r</w:t>
      </w:r>
      <w:r w:rsidRPr="002964A3">
        <w:t>kan på miljön och människan. Ett resolutionsförslag om att förbjuda mobilt</w:t>
      </w:r>
      <w:r w:rsidRPr="002964A3">
        <w:t>e</w:t>
      </w:r>
      <w:r w:rsidRPr="002964A3">
        <w:t>lefoner</w:t>
      </w:r>
      <w:r w:rsidR="00FA3F9C" w:rsidRPr="002964A3">
        <w:t xml:space="preserve"> och trådlöst i</w:t>
      </w:r>
      <w:r w:rsidRPr="002964A3">
        <w:t>nte</w:t>
      </w:r>
      <w:r w:rsidRPr="002964A3">
        <w:t>r</w:t>
      </w:r>
      <w:r w:rsidR="00FA3F9C" w:rsidRPr="002964A3">
        <w:t>net i skolor röstades ned</w:t>
      </w:r>
      <w:r w:rsidRPr="002964A3">
        <w:t xml:space="preserve"> till förmån för en mjukare skrivning om viss restriktivitet av mobiltelefoner </w:t>
      </w:r>
      <w:r w:rsidR="00FA3F9C" w:rsidRPr="002964A3">
        <w:t>samt företräde för trådbaserad i</w:t>
      </w:r>
      <w:r w:rsidRPr="002964A3">
        <w:t>nterneta</w:t>
      </w:r>
      <w:r w:rsidRPr="002964A3">
        <w:t>n</w:t>
      </w:r>
      <w:r w:rsidRPr="002964A3">
        <w:t>slutning i skolan.</w:t>
      </w:r>
    </w:p>
    <w:p w:rsidR="00001F61" w:rsidRPr="002964A3" w:rsidRDefault="004B1D43" w:rsidP="00001F61">
      <w:pPr>
        <w:pStyle w:val="Rubrik3"/>
        <w:rPr>
          <w:noProof w:val="0"/>
        </w:rPr>
      </w:pPr>
      <w:bookmarkStart w:id="135" w:name="_Toc286758604"/>
      <w:bookmarkStart w:id="136" w:name="_Toc318376799"/>
      <w:r w:rsidRPr="002964A3">
        <w:rPr>
          <w:noProof w:val="0"/>
        </w:rPr>
        <w:t>2.9</w:t>
      </w:r>
      <w:r w:rsidR="00001F61" w:rsidRPr="002964A3">
        <w:rPr>
          <w:noProof w:val="0"/>
        </w:rPr>
        <w:t xml:space="preserve">.2 </w:t>
      </w:r>
      <w:bookmarkEnd w:id="135"/>
      <w:r w:rsidR="00001F61" w:rsidRPr="002964A3">
        <w:rPr>
          <w:noProof w:val="0"/>
        </w:rPr>
        <w:t>Väpnade konflikters inverkan på miljön</w:t>
      </w:r>
      <w:bookmarkEnd w:id="136"/>
    </w:p>
    <w:p w:rsidR="00001F61" w:rsidRPr="002964A3" w:rsidRDefault="00001F61" w:rsidP="00001F61">
      <w:r w:rsidRPr="002964A3">
        <w:t>Vid ständiga utskottets möte i november debatterades väpnade konflikters inverkan på miljön (dok. 12774, res. 1853). Det konstaterades att väpnade konflikter ofta får katastrofala konsekvenser vad gäller infrastruktur, förgif</w:t>
      </w:r>
      <w:r w:rsidRPr="002964A3">
        <w:t>t</w:t>
      </w:r>
      <w:r w:rsidRPr="002964A3">
        <w:t>ning av åkrar och vatten samt ett överutnyttjande av naturresurser. Den pa</w:t>
      </w:r>
      <w:r w:rsidRPr="002964A3">
        <w:t>r</w:t>
      </w:r>
      <w:r w:rsidRPr="002964A3">
        <w:t>lamentariska för</w:t>
      </w:r>
      <w:r w:rsidR="00FA3F9C" w:rsidRPr="002964A3">
        <w:t>samlingen underströk bl.a.</w:t>
      </w:r>
      <w:r w:rsidRPr="002964A3">
        <w:t xml:space="preserve"> vikten av att inkludera miljöaspe</w:t>
      </w:r>
      <w:r w:rsidRPr="002964A3">
        <w:t>k</w:t>
      </w:r>
      <w:r w:rsidRPr="002964A3">
        <w:t>ter i den militära utbildningen och att stödja framtagandet av ett avtal för att förbjuda fosforvapen samt att ansluta sig till överenskommelsen som förbj</w:t>
      </w:r>
      <w:r w:rsidRPr="002964A3">
        <w:t>u</w:t>
      </w:r>
      <w:r w:rsidRPr="002964A3">
        <w:t>der klustervapen.</w:t>
      </w:r>
    </w:p>
    <w:p w:rsidR="00001F61" w:rsidRPr="002964A3" w:rsidRDefault="004B1D43" w:rsidP="00001F61">
      <w:pPr>
        <w:pStyle w:val="Rubrik2"/>
      </w:pPr>
      <w:bookmarkStart w:id="137" w:name="_Toc255214482"/>
      <w:bookmarkStart w:id="138" w:name="_Toc286758605"/>
      <w:bookmarkStart w:id="139" w:name="_Toc318376800"/>
      <w:r w:rsidRPr="002964A3">
        <w:t>2.10</w:t>
      </w:r>
      <w:r w:rsidR="00001F61" w:rsidRPr="002964A3">
        <w:t xml:space="preserve"> Jämställdhet</w:t>
      </w:r>
      <w:bookmarkEnd w:id="137"/>
      <w:bookmarkEnd w:id="138"/>
      <w:bookmarkEnd w:id="139"/>
    </w:p>
    <w:p w:rsidR="00001F61" w:rsidRPr="002964A3" w:rsidRDefault="004B1D43" w:rsidP="00736FD6">
      <w:pPr>
        <w:pStyle w:val="Rubrik3"/>
        <w:spacing w:before="235"/>
        <w:rPr>
          <w:noProof w:val="0"/>
        </w:rPr>
      </w:pPr>
      <w:bookmarkStart w:id="140" w:name="_Toc286758606"/>
      <w:bookmarkStart w:id="141" w:name="_Toc318376801"/>
      <w:r w:rsidRPr="002964A3">
        <w:rPr>
          <w:noProof w:val="0"/>
        </w:rPr>
        <w:t>2.10</w:t>
      </w:r>
      <w:r w:rsidR="00001F61" w:rsidRPr="002964A3">
        <w:rPr>
          <w:noProof w:val="0"/>
        </w:rPr>
        <w:t>.1</w:t>
      </w:r>
      <w:bookmarkEnd w:id="140"/>
      <w:r w:rsidR="00001F61" w:rsidRPr="002964A3">
        <w:rPr>
          <w:noProof w:val="0"/>
        </w:rPr>
        <w:t xml:space="preserve"> Fler kvinnor i ekonomiska och sociala beslutsfattande organ</w:t>
      </w:r>
      <w:bookmarkEnd w:id="141"/>
    </w:p>
    <w:p w:rsidR="00001F61" w:rsidRPr="002964A3" w:rsidRDefault="00001F61" w:rsidP="00001F61">
      <w:r w:rsidRPr="002964A3">
        <w:t>Kvotering för att få fler kvinnor i ekonomiska och sociala beslutsfattande organ var en fråga som debatterades av församlingen under junisessionen (dok. 12540, rek. 1977, res. 1825). Enligt församlingen kan positiv särb</w:t>
      </w:r>
      <w:r w:rsidRPr="002964A3">
        <w:t>e</w:t>
      </w:r>
      <w:r w:rsidRPr="002964A3">
        <w:t>handling vara nödvändigt under en övergångsperiod. Man uppmanade me</w:t>
      </w:r>
      <w:r w:rsidRPr="002964A3">
        <w:t>d</w:t>
      </w:r>
      <w:r w:rsidRPr="002964A3">
        <w:t>lemsstaterna att införa åtgärder för att säkerställa möjligheterna att förena privatliv och yrkesliv, särskilt när det gäller föräldraledighet, jämn fördelning mellan kvinnor och män i familjelivet och flexibla arbetsformer. Framför allt ansåg dock församlingen att radikala förändringar i samhället bör främjas i syfte att få slut på stereotypa könsroller som leder till att kvinnor förblir i underordnade roller.</w:t>
      </w:r>
    </w:p>
    <w:p w:rsidR="00001F61" w:rsidRPr="002964A3" w:rsidRDefault="004B1D43" w:rsidP="00877611">
      <w:pPr>
        <w:pStyle w:val="Rubrik3"/>
        <w:rPr>
          <w:noProof w:val="0"/>
        </w:rPr>
      </w:pPr>
      <w:bookmarkStart w:id="142" w:name="_Toc286758607"/>
      <w:bookmarkStart w:id="143" w:name="_Toc318376802"/>
      <w:r w:rsidRPr="002964A3">
        <w:rPr>
          <w:noProof w:val="0"/>
        </w:rPr>
        <w:t>2.10</w:t>
      </w:r>
      <w:r w:rsidR="00001F61" w:rsidRPr="002964A3">
        <w:rPr>
          <w:noProof w:val="0"/>
        </w:rPr>
        <w:t xml:space="preserve">.2 </w:t>
      </w:r>
      <w:bookmarkEnd w:id="142"/>
      <w:r w:rsidR="00001F61" w:rsidRPr="002964A3">
        <w:rPr>
          <w:noProof w:val="0"/>
        </w:rPr>
        <w:t>Reglering av våldspornografi och bekämpandet av barnpornografi</w:t>
      </w:r>
      <w:bookmarkEnd w:id="143"/>
    </w:p>
    <w:p w:rsidR="00001F61" w:rsidRPr="002964A3" w:rsidRDefault="00FA3F9C" w:rsidP="00001F61">
      <w:r w:rsidRPr="002964A3">
        <w:t>Församlingen är djupt oroad</w:t>
      </w:r>
      <w:r w:rsidR="00001F61" w:rsidRPr="002964A3">
        <w:t xml:space="preserve"> över allmänhetens ökade tillgång till våldsamt och extremt porno</w:t>
      </w:r>
      <w:r w:rsidRPr="002964A3">
        <w:t xml:space="preserve">grafiskt material och uppmanade </w:t>
      </w:r>
      <w:r w:rsidR="00001F61" w:rsidRPr="002964A3">
        <w:t>de europeiska regeringa</w:t>
      </w:r>
      <w:r w:rsidR="00001F61" w:rsidRPr="002964A3">
        <w:t>r</w:t>
      </w:r>
      <w:r w:rsidR="00001F61" w:rsidRPr="002964A3">
        <w:t>na att säkerställa ett effektivt genomförande av befintlig lagstif</w:t>
      </w:r>
      <w:r w:rsidR="00001F61" w:rsidRPr="002964A3">
        <w:t>t</w:t>
      </w:r>
      <w:r w:rsidR="00001F61" w:rsidRPr="002964A3">
        <w:t>ning som reglerar produktion, distribution och försäljning av pornografi (dok. 12719, rek. 1981, res. 1835). Tillsammans med andra former av hård och mjuk po</w:t>
      </w:r>
      <w:r w:rsidR="00001F61" w:rsidRPr="002964A3">
        <w:t>r</w:t>
      </w:r>
      <w:r w:rsidR="00001F61" w:rsidRPr="002964A3">
        <w:t>nografi och den utbredda användningen av sexuali</w:t>
      </w:r>
      <w:r w:rsidRPr="002964A3">
        <w:t>serade bilder av kvinnor i medierna</w:t>
      </w:r>
      <w:r w:rsidR="00001F61" w:rsidRPr="002964A3">
        <w:t xml:space="preserve"> fö</w:t>
      </w:r>
      <w:r w:rsidR="00001F61" w:rsidRPr="002964A3">
        <w:t>r</w:t>
      </w:r>
      <w:r w:rsidR="00001F61" w:rsidRPr="002964A3">
        <w:t xml:space="preserve">hindrar våldsam pornografi faktisk jämställdhet.  </w:t>
      </w:r>
    </w:p>
    <w:p w:rsidR="00001F61" w:rsidRPr="002964A3" w:rsidRDefault="00001F61" w:rsidP="00D565DD">
      <w:pPr>
        <w:pStyle w:val="Normaltindrag"/>
      </w:pPr>
      <w:r w:rsidRPr="002964A3">
        <w:t>Under samma debatt behandlade försam</w:t>
      </w:r>
      <w:r w:rsidR="00FA3F9C" w:rsidRPr="002964A3">
        <w:t>lingen också en rapport om</w:t>
      </w:r>
      <w:r w:rsidRPr="002964A3">
        <w:t xml:space="preserve"> bi</w:t>
      </w:r>
      <w:r w:rsidRPr="002964A3">
        <w:t>l</w:t>
      </w:r>
      <w:r w:rsidRPr="002964A3">
        <w:t>der på övergrepp mot barn (dok. 12720, rek. 1980, res. 1834). Församlingen under</w:t>
      </w:r>
      <w:r w:rsidR="00FA3F9C" w:rsidRPr="002964A3">
        <w:t>strök att barnpornografi på i</w:t>
      </w:r>
      <w:r w:rsidRPr="002964A3">
        <w:t>nternet snabbt bör tas bort där det är mö</w:t>
      </w:r>
      <w:r w:rsidRPr="002964A3">
        <w:t>j</w:t>
      </w:r>
      <w:r w:rsidRPr="002964A3">
        <w:t>ligt, alternativt blockeras. Enhälligt yttrade församlingen att medlemsst</w:t>
      </w:r>
      <w:r w:rsidRPr="002964A3">
        <w:t>a</w:t>
      </w:r>
      <w:r w:rsidRPr="002964A3">
        <w:t>terna, på lång sikt, bör kriminalisera avsiktlig visning av pornografiskt mat</w:t>
      </w:r>
      <w:r w:rsidRPr="002964A3">
        <w:t>e</w:t>
      </w:r>
      <w:r w:rsidRPr="002964A3">
        <w:t xml:space="preserve">rial med barn. </w:t>
      </w:r>
    </w:p>
    <w:p w:rsidR="00440970" w:rsidRPr="002964A3" w:rsidRDefault="004B1D43" w:rsidP="00B062F3">
      <w:pPr>
        <w:pStyle w:val="Rubrik2"/>
      </w:pPr>
      <w:bookmarkStart w:id="144" w:name="_Toc286758572"/>
      <w:bookmarkStart w:id="145" w:name="_Toc318376803"/>
      <w:r w:rsidRPr="002964A3">
        <w:t>2.11</w:t>
      </w:r>
      <w:r w:rsidR="00440970" w:rsidRPr="002964A3">
        <w:t xml:space="preserve"> Europarådets kampanjer</w:t>
      </w:r>
      <w:bookmarkEnd w:id="145"/>
    </w:p>
    <w:p w:rsidR="00440970" w:rsidRPr="002964A3" w:rsidRDefault="00440970" w:rsidP="00736FD6">
      <w:pPr>
        <w:pStyle w:val="Rubrik3"/>
        <w:spacing w:before="235"/>
        <w:rPr>
          <w:noProof w:val="0"/>
        </w:rPr>
      </w:pPr>
      <w:bookmarkStart w:id="146" w:name="_Toc255214439"/>
      <w:bookmarkStart w:id="147" w:name="_Toc286758568"/>
      <w:bookmarkStart w:id="148" w:name="_Toc318376804"/>
      <w:r w:rsidRPr="002964A3">
        <w:rPr>
          <w:noProof w:val="0"/>
        </w:rPr>
        <w:t>2.</w:t>
      </w:r>
      <w:r w:rsidR="004B1D43" w:rsidRPr="002964A3">
        <w:rPr>
          <w:noProof w:val="0"/>
        </w:rPr>
        <w:t>11</w:t>
      </w:r>
      <w:r w:rsidRPr="002964A3">
        <w:rPr>
          <w:noProof w:val="0"/>
        </w:rPr>
        <w:t>.1 Bekämpning av familjerelaterat våld</w:t>
      </w:r>
      <w:bookmarkEnd w:id="146"/>
      <w:bookmarkEnd w:id="147"/>
      <w:bookmarkEnd w:id="148"/>
    </w:p>
    <w:p w:rsidR="00440970" w:rsidRPr="002964A3" w:rsidRDefault="00440970" w:rsidP="00440970">
      <w:r w:rsidRPr="002964A3">
        <w:t>Europarådets konvention om våld mot kvinnor och våld i hemmet (CETS 210, även kallad Istanbulkonventionen) antogs den 7 april 2011. Konventi</w:t>
      </w:r>
      <w:r w:rsidRPr="002964A3">
        <w:t>o</w:t>
      </w:r>
      <w:r w:rsidRPr="002964A3">
        <w:t>nen öppn</w:t>
      </w:r>
      <w:r w:rsidRPr="002964A3">
        <w:t>a</w:t>
      </w:r>
      <w:r w:rsidR="00FA3F9C" w:rsidRPr="002964A3">
        <w:t>des för signering vid m</w:t>
      </w:r>
      <w:r w:rsidRPr="002964A3">
        <w:t xml:space="preserve">inistermötet i Istanbul, Turkiet, den 11 maj då bl.a. utrikesminister Carl Bildt skrev under. </w:t>
      </w:r>
      <w:r w:rsidRPr="002964A3">
        <w:rPr>
          <w:rFonts w:cs="Helv"/>
        </w:rPr>
        <w:t>R</w:t>
      </w:r>
      <w:r w:rsidRPr="002964A3">
        <w:rPr>
          <w:rFonts w:cs="Helv"/>
        </w:rPr>
        <w:t>e</w:t>
      </w:r>
      <w:r w:rsidRPr="002964A3">
        <w:rPr>
          <w:rFonts w:cs="Helv"/>
        </w:rPr>
        <w:t>geringskansliet har gett en utredare i uppdrag att analysera Europarådets konvention om att förebygga och stoppa våld mot kvinnor och våld i hemmet, att överväga vilka lagstif</w:t>
      </w:r>
      <w:r w:rsidRPr="002964A3">
        <w:rPr>
          <w:rFonts w:cs="Helv"/>
        </w:rPr>
        <w:t>t</w:t>
      </w:r>
      <w:r w:rsidRPr="002964A3">
        <w:rPr>
          <w:rFonts w:cs="Helv"/>
        </w:rPr>
        <w:t>ningsåtgärder eller andra åtgärder som krävs för att Sverige ska kunna tilltr</w:t>
      </w:r>
      <w:r w:rsidRPr="002964A3">
        <w:rPr>
          <w:rFonts w:cs="Helv"/>
        </w:rPr>
        <w:t>ä</w:t>
      </w:r>
      <w:r w:rsidRPr="002964A3">
        <w:rPr>
          <w:rFonts w:cs="Helv"/>
        </w:rPr>
        <w:t>da konventionen samt lämna förslag till sådana åtgärder. Uppdraget ska red</w:t>
      </w:r>
      <w:r w:rsidRPr="002964A3">
        <w:rPr>
          <w:rFonts w:cs="Helv"/>
        </w:rPr>
        <w:t>o</w:t>
      </w:r>
      <w:r w:rsidRPr="002964A3">
        <w:rPr>
          <w:rFonts w:cs="Helv"/>
        </w:rPr>
        <w:t>visas senast den 31 augusti 2012.</w:t>
      </w:r>
      <w:r w:rsidRPr="002964A3">
        <w:rPr>
          <w:rFonts w:ascii="Helv" w:hAnsi="Helv" w:cs="Helv"/>
          <w:sz w:val="20"/>
        </w:rPr>
        <w:t xml:space="preserve"> </w:t>
      </w:r>
    </w:p>
    <w:p w:rsidR="004B1D43" w:rsidRPr="002964A3" w:rsidRDefault="00440970" w:rsidP="00D565DD">
      <w:pPr>
        <w:pStyle w:val="Normaltindrag"/>
      </w:pPr>
      <w:r w:rsidRPr="002964A3">
        <w:t>Konventionen var ett resultat av</w:t>
      </w:r>
      <w:r w:rsidR="00FA3F9C" w:rsidRPr="002964A3">
        <w:t xml:space="preserve"> en lång process där bl.a.</w:t>
      </w:r>
      <w:r w:rsidRPr="002964A3">
        <w:t xml:space="preserve"> församlingens parlamentariska nätverk spelat en mycket aktiv roll under den ka</w:t>
      </w:r>
      <w:r w:rsidRPr="002964A3">
        <w:t>m</w:t>
      </w:r>
      <w:r w:rsidRPr="002964A3">
        <w:t>panj mot våld mot kvinnor i nära relationer som pågick 2006–2008 och som for</w:t>
      </w:r>
      <w:r w:rsidRPr="002964A3">
        <w:t>t</w:t>
      </w:r>
      <w:r w:rsidR="00FA3F9C" w:rsidRPr="002964A3">
        <w:t xml:space="preserve">satt </w:t>
      </w:r>
      <w:r w:rsidRPr="002964A3">
        <w:t>sedan dess. Carina Hägg är riksdagens kontaktperson i nätve</w:t>
      </w:r>
      <w:r w:rsidRPr="002964A3">
        <w:t>r</w:t>
      </w:r>
      <w:r w:rsidRPr="002964A3">
        <w:t>ket mot våld mot kvinnor. Under oktobersessionen arrangerade nätverket ett möte där stal</w:t>
      </w:r>
      <w:r w:rsidRPr="002964A3">
        <w:t>k</w:t>
      </w:r>
      <w:r w:rsidRPr="002964A3">
        <w:t>ning (olaga förföljelse) diskuterades. Det framkom att stalkning inte är kriminaliserat i alla Europarådets medlemsstater men bör ses som ett allva</w:t>
      </w:r>
      <w:r w:rsidRPr="002964A3">
        <w:t>r</w:t>
      </w:r>
      <w:r w:rsidRPr="002964A3">
        <w:t>ligt brott. Numera sker förföljelsen av en person int</w:t>
      </w:r>
      <w:r w:rsidR="00FA3F9C" w:rsidRPr="002964A3">
        <w:t>e enbart fysiskt utan även via i</w:t>
      </w:r>
      <w:r w:rsidRPr="002964A3">
        <w:t>nternet. Det kan konstateras att en lag mot stalkning trädde i kraft i Sv</w:t>
      </w:r>
      <w:r w:rsidRPr="002964A3">
        <w:t>e</w:t>
      </w:r>
      <w:r w:rsidRPr="002964A3">
        <w:t>rige den 1 oktober 2011.</w:t>
      </w:r>
    </w:p>
    <w:p w:rsidR="00440970" w:rsidRPr="002964A3" w:rsidRDefault="00440970" w:rsidP="00D565DD">
      <w:pPr>
        <w:pStyle w:val="Normaltindrag"/>
        <w:rPr>
          <w:szCs w:val="24"/>
        </w:rPr>
      </w:pPr>
      <w:r w:rsidRPr="002964A3">
        <w:t>För tol</w:t>
      </w:r>
      <w:r w:rsidR="00FA3F9C" w:rsidRPr="002964A3">
        <w:t>fte året i rad högtidlighöll</w:t>
      </w:r>
      <w:r w:rsidRPr="002964A3">
        <w:t xml:space="preserve"> </w:t>
      </w:r>
      <w:r w:rsidR="00FA3F9C" w:rsidRPr="002964A3">
        <w:t xml:space="preserve">riksdagen </w:t>
      </w:r>
      <w:r w:rsidRPr="002964A3">
        <w:t>FN:s internationella dag för a</w:t>
      </w:r>
      <w:r w:rsidRPr="002964A3">
        <w:t>v</w:t>
      </w:r>
      <w:r w:rsidRPr="002964A3">
        <w:t>skaff</w:t>
      </w:r>
      <w:r w:rsidR="00FA3F9C" w:rsidRPr="002964A3">
        <w:t>ande av våld mot kvinnor</w:t>
      </w:r>
      <w:r w:rsidRPr="002964A3">
        <w:t>. Den 29 november anordnades i riksdagen ett seminarium av Europarådsdelegationen i samverkan med UN Women Sver</w:t>
      </w:r>
      <w:r w:rsidRPr="002964A3">
        <w:t>i</w:t>
      </w:r>
      <w:r w:rsidRPr="002964A3">
        <w:t>ge. Temat var Europarådets konvention mot våld mot kvinnor och det svenska rättsv</w:t>
      </w:r>
      <w:r w:rsidRPr="002964A3">
        <w:t>ä</w:t>
      </w:r>
      <w:r w:rsidRPr="002964A3">
        <w:t>sendet. Medverkande var justitiekansler Anna Skarhed, statssekreterare Am</w:t>
      </w:r>
      <w:r w:rsidRPr="002964A3">
        <w:t>e</w:t>
      </w:r>
      <w:r w:rsidRPr="002964A3">
        <w:t>lie von Zweigbergk och länspolismästare Carina Götblad.</w:t>
      </w:r>
    </w:p>
    <w:p w:rsidR="00440970" w:rsidRPr="002964A3" w:rsidRDefault="00440970" w:rsidP="00440970">
      <w:pPr>
        <w:pStyle w:val="Rubrik3"/>
        <w:rPr>
          <w:noProof w:val="0"/>
        </w:rPr>
      </w:pPr>
      <w:bookmarkStart w:id="149" w:name="_Toc286758569"/>
      <w:bookmarkStart w:id="150" w:name="_Toc318376805"/>
      <w:r w:rsidRPr="002964A3">
        <w:rPr>
          <w:noProof w:val="0"/>
        </w:rPr>
        <w:t>2.</w:t>
      </w:r>
      <w:r w:rsidR="004B1D43" w:rsidRPr="002964A3">
        <w:rPr>
          <w:noProof w:val="0"/>
        </w:rPr>
        <w:t>11</w:t>
      </w:r>
      <w:r w:rsidRPr="002964A3">
        <w:rPr>
          <w:noProof w:val="0"/>
        </w:rPr>
        <w:t>.2 Kampanj för att stoppa sexuellt våld mot barn</w:t>
      </w:r>
      <w:bookmarkEnd w:id="149"/>
      <w:bookmarkEnd w:id="150"/>
    </w:p>
    <w:p w:rsidR="00440970" w:rsidRPr="002964A3" w:rsidRDefault="00440970" w:rsidP="00440970">
      <w:r w:rsidRPr="002964A3">
        <w:t>Europarådets kampanj för att stoppa sexuellt våld mot barn inleddes i nove</w:t>
      </w:r>
      <w:r w:rsidRPr="002964A3">
        <w:t>m</w:t>
      </w:r>
      <w:r w:rsidRPr="002964A3">
        <w:t>ber 2010. Ka</w:t>
      </w:r>
      <w:r w:rsidRPr="002964A3">
        <w:t>m</w:t>
      </w:r>
      <w:r w:rsidRPr="002964A3">
        <w:t>panjen pågår under tre år och huvudmålen med kampanjen är dels att få Europarådets 47 medlemsländer att ansluta sig till konventionen om att skydda barn mot sexuellt utnyttjande och sexuell misshandel (CETS 201, också kallad Lanzarotekonventionen), dels att sprida kunskap om sex</w:t>
      </w:r>
      <w:r w:rsidRPr="002964A3">
        <w:t>u</w:t>
      </w:r>
      <w:r w:rsidRPr="002964A3">
        <w:t xml:space="preserve">ellt våld mot barn. Det är även möjligt för EU och icke-europeiska stater att ansluta sig till konventionen. Namnet på kampanjen är ”One in five” vilket syftar på att ett av fem barn i Europa antas någon gång ha utsatts för sexuellt våld. </w:t>
      </w:r>
    </w:p>
    <w:p w:rsidR="00440970" w:rsidRPr="002964A3" w:rsidRDefault="00440970" w:rsidP="00D565DD">
      <w:pPr>
        <w:pStyle w:val="Normaltindrag"/>
        <w:rPr>
          <w:rFonts w:cs="Helv"/>
          <w:color w:val="000000"/>
        </w:rPr>
      </w:pPr>
      <w:r w:rsidRPr="002964A3">
        <w:t>För närvarande har 15 av Europarådets medlemsländer ratificerat konve</w:t>
      </w:r>
      <w:r w:rsidRPr="002964A3">
        <w:t>n</w:t>
      </w:r>
      <w:r w:rsidR="00FA3F9C" w:rsidRPr="002964A3">
        <w:t>tionen och 28 har undertecknat den</w:t>
      </w:r>
      <w:r w:rsidRPr="002964A3">
        <w:t xml:space="preserve">. Sverige har undertecknat konventionen men inte ratificerat </w:t>
      </w:r>
      <w:r w:rsidR="00FA3F9C" w:rsidRPr="002964A3">
        <w:t xml:space="preserve">den </w:t>
      </w:r>
      <w:r w:rsidRPr="002964A3">
        <w:t xml:space="preserve">ännu, något som dock förordas i SOU 2010/71. </w:t>
      </w:r>
      <w:r w:rsidRPr="002964A3">
        <w:rPr>
          <w:rFonts w:cs="Helv"/>
          <w:color w:val="000000"/>
        </w:rPr>
        <w:t>Sex</w:t>
      </w:r>
      <w:r w:rsidRPr="002964A3">
        <w:rPr>
          <w:rFonts w:cs="Helv"/>
          <w:color w:val="000000"/>
        </w:rPr>
        <w:t>u</w:t>
      </w:r>
      <w:r w:rsidRPr="002964A3">
        <w:rPr>
          <w:rFonts w:cs="Helv"/>
          <w:color w:val="000000"/>
        </w:rPr>
        <w:t>albrottsu</w:t>
      </w:r>
      <w:r w:rsidRPr="002964A3">
        <w:rPr>
          <w:rFonts w:cs="Helv"/>
          <w:color w:val="000000"/>
        </w:rPr>
        <w:t>t</w:t>
      </w:r>
      <w:r w:rsidRPr="002964A3">
        <w:rPr>
          <w:rFonts w:cs="Helv"/>
          <w:color w:val="000000"/>
        </w:rPr>
        <w:t>redningens betänkande har remitterats</w:t>
      </w:r>
      <w:r w:rsidR="00FA3F9C" w:rsidRPr="002964A3">
        <w:rPr>
          <w:rFonts w:cs="Helv"/>
          <w:color w:val="000000"/>
        </w:rPr>
        <w:t>,</w:t>
      </w:r>
      <w:r w:rsidRPr="002964A3">
        <w:rPr>
          <w:rFonts w:cs="Helv"/>
          <w:color w:val="000000"/>
        </w:rPr>
        <w:t xml:space="preserve"> och förslaget bereds nu inom Regeringskansl</w:t>
      </w:r>
      <w:r w:rsidRPr="002964A3">
        <w:rPr>
          <w:rFonts w:cs="Helv"/>
          <w:color w:val="000000"/>
        </w:rPr>
        <w:t>i</w:t>
      </w:r>
      <w:r w:rsidRPr="002964A3">
        <w:rPr>
          <w:rFonts w:cs="Helv"/>
          <w:color w:val="000000"/>
        </w:rPr>
        <w:t>et. Målsättningen är att kunna besluta om en proposition våren 2012.</w:t>
      </w:r>
    </w:p>
    <w:p w:rsidR="00440970" w:rsidRPr="002964A3" w:rsidRDefault="00440970" w:rsidP="00D565DD">
      <w:pPr>
        <w:pStyle w:val="Normaltindrag"/>
        <w:rPr>
          <w:szCs w:val="24"/>
        </w:rPr>
      </w:pPr>
      <w:r w:rsidRPr="002964A3">
        <w:t>Den parlamentariska församlingen har utarbetat en handbok för parlame</w:t>
      </w:r>
      <w:r w:rsidRPr="002964A3">
        <w:t>n</w:t>
      </w:r>
      <w:r w:rsidRPr="002964A3">
        <w:t>tariker som ger en översikt av Lanzarotekonventionen och tips om hur nati</w:t>
      </w:r>
      <w:r w:rsidRPr="002964A3">
        <w:t>o</w:t>
      </w:r>
      <w:r w:rsidRPr="002964A3">
        <w:t>nella parl</w:t>
      </w:r>
      <w:r w:rsidRPr="002964A3">
        <w:t>a</w:t>
      </w:r>
      <w:r w:rsidRPr="002964A3">
        <w:t>ment kan arbeta med frågorna samt konkreta exempel på hur olika länder har lagstiftat. Handboken lanserades vid den parlamentariska försa</w:t>
      </w:r>
      <w:r w:rsidRPr="002964A3">
        <w:t>m</w:t>
      </w:r>
      <w:r w:rsidRPr="002964A3">
        <w:t>lingens januarisession 2011. Ett parlamentariskt nätverk för kontak</w:t>
      </w:r>
      <w:r w:rsidRPr="002964A3">
        <w:t>t</w:t>
      </w:r>
      <w:r w:rsidRPr="002964A3">
        <w:t>personer inom församlingen för kampanjen har skapats, och från riksdagens sida har Carina Ohlsson utsetts som kontaktperson. Under 2011 har nätverket haft fyra möten med följande teman: ”grooming” (kontaktsökande med barn för sex</w:t>
      </w:r>
      <w:r w:rsidRPr="002964A3">
        <w:t>u</w:t>
      </w:r>
      <w:r w:rsidRPr="002964A3">
        <w:t>ellt ändamål), barnsexturism och blockering</w:t>
      </w:r>
      <w:r w:rsidR="00CF57B0" w:rsidRPr="002964A3">
        <w:t xml:space="preserve"> av barnpornografiska sidor på i</w:t>
      </w:r>
      <w:r w:rsidRPr="002964A3">
        <w:t xml:space="preserve">nternet. </w:t>
      </w:r>
      <w:r w:rsidRPr="002964A3">
        <w:rPr>
          <w:color w:val="000000"/>
          <w:szCs w:val="24"/>
        </w:rPr>
        <w:t xml:space="preserve">Vid nätverksmötet om </w:t>
      </w:r>
      <w:r w:rsidRPr="002964A3">
        <w:rPr>
          <w:szCs w:val="24"/>
        </w:rPr>
        <w:t>”grooming” medverkade svenska kamma</w:t>
      </w:r>
      <w:r w:rsidRPr="002964A3">
        <w:rPr>
          <w:szCs w:val="24"/>
        </w:rPr>
        <w:t>r</w:t>
      </w:r>
      <w:r w:rsidRPr="002964A3">
        <w:rPr>
          <w:szCs w:val="24"/>
        </w:rPr>
        <w:t xml:space="preserve">åklagaren Ulrika Rogland som talare. </w:t>
      </w:r>
    </w:p>
    <w:p w:rsidR="00440970" w:rsidRPr="002964A3" w:rsidRDefault="00440970" w:rsidP="00D565DD">
      <w:pPr>
        <w:pStyle w:val="Normaltindrag"/>
      </w:pPr>
      <w:r w:rsidRPr="002964A3">
        <w:t>Den 12 maj 2011 arrangerade Europarådsdelegationen ett seminarium i riksdagen där den tidigare idrottsstjärnan Patrik Sjöberg och Barnombud</w:t>
      </w:r>
      <w:r w:rsidRPr="002964A3">
        <w:t>s</w:t>
      </w:r>
      <w:r w:rsidRPr="002964A3">
        <w:t>mannen Fredrik Malmberg deltog. Seminariet uppmärksammade Patrik Sj</w:t>
      </w:r>
      <w:r w:rsidRPr="002964A3">
        <w:t>ö</w:t>
      </w:r>
      <w:r w:rsidRPr="002964A3">
        <w:t>bergs bok där han beskriver hur han utsattes för sexuellt våld av sin tränare i sin un</w:t>
      </w:r>
      <w:r w:rsidRPr="002964A3">
        <w:t>g</w:t>
      </w:r>
      <w:r w:rsidRPr="002964A3">
        <w:t>dom. Seminariet var välbesökt och fick stor medial uppmärksamhet.</w:t>
      </w:r>
    </w:p>
    <w:p w:rsidR="00BD12AC" w:rsidRPr="002964A3" w:rsidRDefault="004B1D43" w:rsidP="00B062F3">
      <w:pPr>
        <w:pStyle w:val="Rubrik2"/>
      </w:pPr>
      <w:bookmarkStart w:id="151" w:name="_Toc318376806"/>
      <w:r w:rsidRPr="002964A3">
        <w:t>2.12</w:t>
      </w:r>
      <w:r w:rsidR="00BD12AC" w:rsidRPr="002964A3">
        <w:t xml:space="preserve"> Priser och utmärkelser</w:t>
      </w:r>
      <w:bookmarkEnd w:id="144"/>
      <w:bookmarkEnd w:id="151"/>
    </w:p>
    <w:p w:rsidR="004B1D43" w:rsidRPr="002964A3" w:rsidRDefault="004B1D43" w:rsidP="00736FD6">
      <w:pPr>
        <w:pStyle w:val="Rubrik3"/>
        <w:spacing w:before="235"/>
        <w:rPr>
          <w:noProof w:val="0"/>
        </w:rPr>
      </w:pPr>
      <w:bookmarkStart w:id="152" w:name="_Toc318376807"/>
      <w:r w:rsidRPr="002964A3">
        <w:rPr>
          <w:noProof w:val="0"/>
        </w:rPr>
        <w:t>2.12.1 Europapriset</w:t>
      </w:r>
      <w:bookmarkEnd w:id="152"/>
    </w:p>
    <w:p w:rsidR="004B1D43" w:rsidRPr="002964A3" w:rsidRDefault="00BD12AC" w:rsidP="004B1D43">
      <w:r w:rsidRPr="002964A3">
        <w:t>Sedan 1955 har församlingen delat ut ett årligt pris till den eur</w:t>
      </w:r>
      <w:r w:rsidRPr="002964A3">
        <w:t>o</w:t>
      </w:r>
      <w:r w:rsidRPr="002964A3">
        <w:t>peiska stad, kommun eller region som på ett föredömligt sätt arbetat för att stärka Europ</w:t>
      </w:r>
      <w:r w:rsidRPr="002964A3">
        <w:t>a</w:t>
      </w:r>
      <w:r w:rsidRPr="002964A3">
        <w:t>samarbetet. Priskommittén utgörs av ett underutskott i fö</w:t>
      </w:r>
      <w:r w:rsidRPr="002964A3">
        <w:t>r</w:t>
      </w:r>
      <w:r w:rsidRPr="002964A3">
        <w:t>samlingens miljö- och jordbruksutskott. Europapriset 201</w:t>
      </w:r>
      <w:r w:rsidR="00CF5F7F" w:rsidRPr="002964A3">
        <w:t xml:space="preserve">1 </w:t>
      </w:r>
      <w:r w:rsidRPr="002964A3">
        <w:t>delades</w:t>
      </w:r>
      <w:r w:rsidR="00F061A7" w:rsidRPr="002964A3">
        <w:t xml:space="preserve"> </w:t>
      </w:r>
      <w:r w:rsidR="00CF5F7F" w:rsidRPr="002964A3">
        <w:t>mellan städerna Landern</w:t>
      </w:r>
      <w:r w:rsidR="00CF5F7F" w:rsidRPr="002964A3">
        <w:t>e</w:t>
      </w:r>
      <w:r w:rsidR="00CF5F7F" w:rsidRPr="002964A3">
        <w:t>au, Frankrike, och Hünfeld, Tyskland, som haft ett mer än 40-årigt långt sama</w:t>
      </w:r>
      <w:r w:rsidR="00CF5F7F" w:rsidRPr="002964A3">
        <w:t>r</w:t>
      </w:r>
      <w:r w:rsidR="00CF5F7F" w:rsidRPr="002964A3">
        <w:t>bete. Priskommittén ville med sitt val visa att också små samhällen med ett aktivt Europasamarbete har möjlighet att få utmärkelsen.</w:t>
      </w:r>
    </w:p>
    <w:p w:rsidR="004B1D43" w:rsidRPr="002964A3" w:rsidRDefault="004B1D43" w:rsidP="00877611">
      <w:pPr>
        <w:pStyle w:val="Rubrik3"/>
        <w:rPr>
          <w:noProof w:val="0"/>
        </w:rPr>
      </w:pPr>
      <w:bookmarkStart w:id="153" w:name="_Toc318376808"/>
      <w:r w:rsidRPr="002964A3">
        <w:rPr>
          <w:noProof w:val="0"/>
        </w:rPr>
        <w:t>2.12.2 Pris för mänskliga rättigheter</w:t>
      </w:r>
      <w:bookmarkEnd w:id="153"/>
    </w:p>
    <w:p w:rsidR="002410E3" w:rsidRPr="002964A3" w:rsidRDefault="0096439C" w:rsidP="00C20DFE">
      <w:pPr>
        <w:rPr>
          <w:b/>
          <w:sz w:val="21"/>
        </w:rPr>
        <w:sectPr w:rsidR="002410E3" w:rsidRPr="002964A3" w:rsidSect="008143FD">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r w:rsidRPr="002964A3">
        <w:t>År 2009 delade den parlamentariska församlingen för första gången ut ett pris för främjandet av mänskliga rättigheter som instiftats i april 2007 (res. 1547). Priset utmärker en representant för det civila samhället eller en frivilligorg</w:t>
      </w:r>
      <w:r w:rsidRPr="002964A3">
        <w:t>a</w:t>
      </w:r>
      <w:r w:rsidRPr="002964A3">
        <w:t>nisation för betydande insatser för att främja de mänskliga rättigheterna i Eur</w:t>
      </w:r>
      <w:r w:rsidRPr="002964A3">
        <w:t>o</w:t>
      </w:r>
      <w:r w:rsidRPr="002964A3">
        <w:t>pa. Både enskilda personer och organisationer kan nomineras. En panel bestående av sju medlemmar, nämligen församlingens president, ordf</w:t>
      </w:r>
      <w:r w:rsidRPr="002964A3">
        <w:t>ö</w:t>
      </w:r>
      <w:r w:rsidRPr="002964A3">
        <w:t>randen för det juridiska utskottet, ordföranden för granskningsutskottet och fyra oberoende personer med erkänd ställning inom MR-området, besl</w:t>
      </w:r>
      <w:r w:rsidRPr="002964A3">
        <w:t>u</w:t>
      </w:r>
      <w:r w:rsidRPr="002964A3">
        <w:t>tar om det årliga priset. Pri</w:t>
      </w:r>
      <w:r w:rsidRPr="002964A3">
        <w:t>s</w:t>
      </w:r>
      <w:r w:rsidR="001A228B" w:rsidRPr="002964A3">
        <w:t>summan är på 10</w:t>
      </w:r>
      <w:r w:rsidRPr="002964A3">
        <w:t> 000 euro. MR-priset 2011 tilldelades den ryska fr</w:t>
      </w:r>
      <w:r w:rsidR="00CF57B0" w:rsidRPr="002964A3">
        <w:t>ivilligorganisationen Committee against torture</w:t>
      </w:r>
      <w:r w:rsidRPr="002964A3">
        <w:t xml:space="preserve"> (Komitet Prctiv P</w:t>
      </w:r>
      <w:r w:rsidRPr="002964A3">
        <w:t>y</w:t>
      </w:r>
      <w:r w:rsidRPr="002964A3">
        <w:t>tok)</w:t>
      </w:r>
      <w:r w:rsidR="001A228B" w:rsidRPr="002964A3">
        <w:t xml:space="preserve"> för sitt stöd till</w:t>
      </w:r>
      <w:r w:rsidR="00803379" w:rsidRPr="002964A3">
        <w:t xml:space="preserve"> </w:t>
      </w:r>
      <w:r w:rsidR="001A228B" w:rsidRPr="002964A3">
        <w:t xml:space="preserve">människorättsoffer </w:t>
      </w:r>
      <w:r w:rsidR="00803379" w:rsidRPr="002964A3">
        <w:t xml:space="preserve">och </w:t>
      </w:r>
      <w:r w:rsidR="00001F61" w:rsidRPr="002964A3">
        <w:t>för arbetet mot straffrihet.</w:t>
      </w:r>
    </w:p>
    <w:bookmarkStart w:id="154" w:name="Nästa_Reservation"/>
    <w:bookmarkStart w:id="155" w:name="_Toc255214486"/>
    <w:bookmarkStart w:id="156" w:name="_Toc286758608"/>
    <w:bookmarkEnd w:id="154"/>
    <w:p w:rsidR="00735CE8" w:rsidRPr="002964A3" w:rsidRDefault="00735CE8" w:rsidP="00735CE8">
      <w:pPr>
        <w:pStyle w:val="Bilaga"/>
        <w:rPr>
          <w:rStyle w:val="Rubrik1Char"/>
          <w:noProof w:val="0"/>
        </w:rPr>
      </w:pPr>
      <w:r w:rsidRPr="002964A3">
        <w:fldChar w:fldCharType="begin" w:fldLock="1"/>
      </w:r>
      <w:r w:rsidRPr="002964A3">
        <w:instrText xml:space="preserve"> QUOTE "Bilaga 1" \* MERGEFORMAT </w:instrText>
      </w:r>
      <w:r w:rsidRPr="002964A3">
        <w:fldChar w:fldCharType="separate"/>
      </w:r>
      <w:r w:rsidR="001256B1" w:rsidRPr="002964A3">
        <w:t>Bilaga 1</w:t>
      </w:r>
      <w:r w:rsidRPr="002964A3">
        <w:fldChar w:fldCharType="end"/>
      </w:r>
    </w:p>
    <w:p w:rsidR="008254D1" w:rsidRPr="002964A3" w:rsidRDefault="008254D1" w:rsidP="00735CE8">
      <w:pPr>
        <w:pStyle w:val="Rubrik1"/>
        <w:rPr>
          <w:noProof w:val="0"/>
        </w:rPr>
      </w:pPr>
      <w:bookmarkStart w:id="157" w:name="_Toc318376809"/>
      <w:r w:rsidRPr="002964A3">
        <w:rPr>
          <w:noProof w:val="0"/>
        </w:rPr>
        <w:t>Den svenska delegationen</w:t>
      </w:r>
      <w:bookmarkEnd w:id="157"/>
    </w:p>
    <w:p w:rsidR="00A67EF7" w:rsidRPr="002964A3" w:rsidRDefault="00A67EF7" w:rsidP="00A67EF7">
      <w:pPr>
        <w:rPr>
          <w:szCs w:val="24"/>
        </w:rPr>
      </w:pPr>
      <w:r w:rsidRPr="002964A3">
        <w:rPr>
          <w:szCs w:val="24"/>
        </w:rPr>
        <w:t>Den svenska deleg</w:t>
      </w:r>
      <w:r w:rsidR="00803379" w:rsidRPr="002964A3">
        <w:rPr>
          <w:szCs w:val="24"/>
        </w:rPr>
        <w:t>ationen består av sex ordinarie</w:t>
      </w:r>
      <w:r w:rsidRPr="002964A3">
        <w:rPr>
          <w:szCs w:val="24"/>
        </w:rPr>
        <w:t xml:space="preserve"> ledamöter och sex suppl</w:t>
      </w:r>
      <w:r w:rsidRPr="002964A3">
        <w:rPr>
          <w:szCs w:val="24"/>
        </w:rPr>
        <w:t>e</w:t>
      </w:r>
      <w:r w:rsidRPr="002964A3">
        <w:rPr>
          <w:szCs w:val="24"/>
        </w:rPr>
        <w:t>anter. Samtliga tolv ledamöter deltar aktivt i församlingen och dess organ, dock har Sverige e</w:t>
      </w:r>
      <w:r w:rsidRPr="002964A3">
        <w:rPr>
          <w:szCs w:val="24"/>
        </w:rPr>
        <w:t>n</w:t>
      </w:r>
      <w:r w:rsidRPr="002964A3">
        <w:rPr>
          <w:szCs w:val="24"/>
        </w:rPr>
        <w:t xml:space="preserve">dast sex röster vid voteringar i plenum. </w:t>
      </w:r>
    </w:p>
    <w:p w:rsidR="008254D1" w:rsidRPr="002964A3" w:rsidRDefault="008254D1" w:rsidP="00934C96">
      <w:pPr>
        <w:spacing w:before="360"/>
        <w:rPr>
          <w:b/>
          <w:szCs w:val="24"/>
        </w:rPr>
      </w:pPr>
      <w:r w:rsidRPr="002964A3">
        <w:rPr>
          <w:b/>
          <w:szCs w:val="24"/>
        </w:rPr>
        <w:t xml:space="preserve">Ordinarie ledamöter </w:t>
      </w:r>
    </w:p>
    <w:p w:rsidR="008254D1" w:rsidRPr="002964A3" w:rsidRDefault="008254D1" w:rsidP="008254D1">
      <w:pPr>
        <w:rPr>
          <w:szCs w:val="24"/>
        </w:rPr>
      </w:pPr>
      <w:r w:rsidRPr="002964A3">
        <w:rPr>
          <w:szCs w:val="24"/>
        </w:rPr>
        <w:t>1. Marietta de Pourbaix-Lundin (M), delegationens ordförande</w:t>
      </w:r>
    </w:p>
    <w:p w:rsidR="008254D1" w:rsidRPr="002964A3" w:rsidRDefault="008254D1" w:rsidP="008254D1">
      <w:pPr>
        <w:rPr>
          <w:szCs w:val="24"/>
        </w:rPr>
      </w:pPr>
      <w:r w:rsidRPr="002964A3">
        <w:rPr>
          <w:szCs w:val="24"/>
        </w:rPr>
        <w:t>2. Björn von Sydow (S), delegationens vice ordförande</w:t>
      </w:r>
    </w:p>
    <w:p w:rsidR="008254D1" w:rsidRPr="002964A3" w:rsidRDefault="008254D1" w:rsidP="008254D1">
      <w:pPr>
        <w:rPr>
          <w:szCs w:val="24"/>
        </w:rPr>
      </w:pPr>
      <w:r w:rsidRPr="002964A3">
        <w:rPr>
          <w:szCs w:val="24"/>
        </w:rPr>
        <w:t>3. Mats Johansson (M)</w:t>
      </w:r>
    </w:p>
    <w:p w:rsidR="008254D1" w:rsidRPr="002964A3" w:rsidRDefault="008254D1" w:rsidP="008254D1">
      <w:pPr>
        <w:rPr>
          <w:szCs w:val="24"/>
        </w:rPr>
      </w:pPr>
      <w:r w:rsidRPr="002964A3">
        <w:rPr>
          <w:szCs w:val="24"/>
        </w:rPr>
        <w:t>4. Carina Ohlsson (S)</w:t>
      </w:r>
    </w:p>
    <w:p w:rsidR="008254D1" w:rsidRPr="002964A3" w:rsidRDefault="008254D1" w:rsidP="008254D1">
      <w:pPr>
        <w:rPr>
          <w:szCs w:val="24"/>
        </w:rPr>
      </w:pPr>
      <w:r w:rsidRPr="002964A3">
        <w:rPr>
          <w:szCs w:val="24"/>
        </w:rPr>
        <w:t>5. Mikael Cederbratt (M)</w:t>
      </w:r>
    </w:p>
    <w:p w:rsidR="008254D1" w:rsidRPr="002964A3" w:rsidRDefault="008254D1" w:rsidP="008254D1">
      <w:pPr>
        <w:rPr>
          <w:szCs w:val="24"/>
        </w:rPr>
      </w:pPr>
      <w:r w:rsidRPr="002964A3">
        <w:rPr>
          <w:szCs w:val="24"/>
        </w:rPr>
        <w:t>6. Carina Hägg (S)</w:t>
      </w:r>
    </w:p>
    <w:p w:rsidR="008254D1" w:rsidRPr="002964A3" w:rsidRDefault="008254D1" w:rsidP="008254D1">
      <w:pPr>
        <w:rPr>
          <w:b/>
          <w:szCs w:val="24"/>
        </w:rPr>
      </w:pPr>
      <w:r w:rsidRPr="002964A3">
        <w:rPr>
          <w:b/>
          <w:szCs w:val="24"/>
        </w:rPr>
        <w:t xml:space="preserve">Suppleanter </w:t>
      </w:r>
    </w:p>
    <w:p w:rsidR="008254D1" w:rsidRPr="002964A3" w:rsidRDefault="008254D1" w:rsidP="008254D1">
      <w:pPr>
        <w:rPr>
          <w:szCs w:val="24"/>
        </w:rPr>
      </w:pPr>
      <w:r w:rsidRPr="002964A3">
        <w:rPr>
          <w:szCs w:val="24"/>
        </w:rPr>
        <w:t>1. Tina Acketoft (FP)</w:t>
      </w:r>
    </w:p>
    <w:p w:rsidR="008254D1" w:rsidRPr="002964A3" w:rsidRDefault="008254D1" w:rsidP="008254D1">
      <w:pPr>
        <w:rPr>
          <w:szCs w:val="24"/>
        </w:rPr>
      </w:pPr>
      <w:r w:rsidRPr="002964A3">
        <w:rPr>
          <w:szCs w:val="24"/>
        </w:rPr>
        <w:t>2. Lennart Axelsson (S)</w:t>
      </w:r>
    </w:p>
    <w:p w:rsidR="008254D1" w:rsidRPr="002964A3" w:rsidRDefault="008254D1" w:rsidP="008254D1">
      <w:pPr>
        <w:rPr>
          <w:szCs w:val="24"/>
        </w:rPr>
      </w:pPr>
      <w:r w:rsidRPr="002964A3">
        <w:rPr>
          <w:szCs w:val="24"/>
        </w:rPr>
        <w:t>3. Kerstin Lundgren (C)</w:t>
      </w:r>
    </w:p>
    <w:p w:rsidR="008254D1" w:rsidRPr="002964A3" w:rsidRDefault="008254D1" w:rsidP="008254D1">
      <w:pPr>
        <w:rPr>
          <w:szCs w:val="24"/>
        </w:rPr>
      </w:pPr>
      <w:r w:rsidRPr="002964A3">
        <w:rPr>
          <w:szCs w:val="24"/>
        </w:rPr>
        <w:t xml:space="preserve">4. Ingela Nylund Watz (S) t.o.m den 11 maj 2011 </w:t>
      </w:r>
    </w:p>
    <w:p w:rsidR="008254D1" w:rsidRPr="002964A3" w:rsidRDefault="008254D1" w:rsidP="008254D1">
      <w:pPr>
        <w:pStyle w:val="Normaltindrag"/>
        <w:ind w:firstLine="0"/>
      </w:pPr>
      <w:r w:rsidRPr="002964A3">
        <w:t>Jonas Gunnarsson (S) fr.o.m den 12 maj 2011</w:t>
      </w:r>
    </w:p>
    <w:p w:rsidR="008254D1" w:rsidRPr="002964A3" w:rsidRDefault="008254D1" w:rsidP="008254D1">
      <w:pPr>
        <w:rPr>
          <w:szCs w:val="24"/>
        </w:rPr>
      </w:pPr>
      <w:r w:rsidRPr="002964A3">
        <w:rPr>
          <w:szCs w:val="24"/>
        </w:rPr>
        <w:t>5. Mikael Oscarsson (KD)</w:t>
      </w:r>
    </w:p>
    <w:p w:rsidR="008254D1" w:rsidRPr="002964A3" w:rsidRDefault="008254D1" w:rsidP="008254D1">
      <w:pPr>
        <w:rPr>
          <w:szCs w:val="24"/>
        </w:rPr>
      </w:pPr>
      <w:r w:rsidRPr="002964A3">
        <w:rPr>
          <w:szCs w:val="24"/>
        </w:rPr>
        <w:t>6. Morgan Johansson (S)</w:t>
      </w:r>
    </w:p>
    <w:p w:rsidR="00E117D8" w:rsidRPr="002964A3" w:rsidRDefault="00E117D8" w:rsidP="00934C96">
      <w:pPr>
        <w:pStyle w:val="Normaltindrag"/>
        <w:spacing w:before="360"/>
        <w:ind w:firstLine="0"/>
        <w:rPr>
          <w:b/>
        </w:rPr>
      </w:pPr>
      <w:r w:rsidRPr="002964A3">
        <w:rPr>
          <w:b/>
        </w:rPr>
        <w:t>Svenska rapportörskap</w:t>
      </w:r>
    </w:p>
    <w:p w:rsidR="00635B8A" w:rsidRPr="002964A3" w:rsidRDefault="00E117D8" w:rsidP="00E117D8">
      <w:pPr>
        <w:pStyle w:val="Normaltindrag"/>
        <w:ind w:firstLine="0"/>
        <w:rPr>
          <w:i/>
        </w:rPr>
      </w:pPr>
      <w:r w:rsidRPr="002964A3">
        <w:rPr>
          <w:i/>
        </w:rPr>
        <w:t>Marietta de Pourbaix-Lundin</w:t>
      </w:r>
      <w:r w:rsidR="00635B8A" w:rsidRPr="002964A3">
        <w:rPr>
          <w:i/>
        </w:rPr>
        <w:t>:</w:t>
      </w:r>
      <w:r w:rsidRPr="002964A3">
        <w:rPr>
          <w:i/>
        </w:rPr>
        <w:tab/>
      </w:r>
    </w:p>
    <w:p w:rsidR="00E117D8" w:rsidRPr="002964A3" w:rsidRDefault="00E117D8" w:rsidP="00635B8A">
      <w:pPr>
        <w:pStyle w:val="Normaltindrag"/>
        <w:ind w:firstLine="0"/>
      </w:pPr>
      <w:r w:rsidRPr="002964A3">
        <w:t>Utvecklingen i Ukraina</w:t>
      </w:r>
      <w:r w:rsidRPr="002964A3">
        <w:tab/>
      </w:r>
      <w:r w:rsidR="00635B8A" w:rsidRPr="002964A3">
        <w:tab/>
      </w:r>
      <w:r w:rsidR="00635B8A" w:rsidRPr="002964A3">
        <w:tab/>
      </w:r>
      <w:r w:rsidRPr="002964A3">
        <w:t>pågående</w:t>
      </w:r>
    </w:p>
    <w:p w:rsidR="00E117D8" w:rsidRPr="002964A3" w:rsidRDefault="00635B8A" w:rsidP="00E117D8">
      <w:pPr>
        <w:pStyle w:val="Normaltindrag"/>
        <w:ind w:firstLine="0"/>
      </w:pPr>
      <w:r w:rsidRPr="002964A3">
        <w:t>Motverka nynazistiska och främlingsfientliga manifestationer</w:t>
      </w:r>
      <w:r w:rsidRPr="002964A3">
        <w:tab/>
      </w:r>
      <w:r w:rsidR="00E117D8" w:rsidRPr="002964A3">
        <w:t>pågående</w:t>
      </w:r>
    </w:p>
    <w:p w:rsidR="00635B8A" w:rsidRPr="002964A3" w:rsidRDefault="00E117D8" w:rsidP="00E117D8">
      <w:pPr>
        <w:pStyle w:val="Normaltindrag"/>
        <w:ind w:firstLine="0"/>
        <w:rPr>
          <w:i/>
        </w:rPr>
      </w:pPr>
      <w:r w:rsidRPr="002964A3">
        <w:rPr>
          <w:i/>
        </w:rPr>
        <w:t>Björn von Sydow</w:t>
      </w:r>
      <w:r w:rsidR="00635B8A" w:rsidRPr="002964A3">
        <w:rPr>
          <w:i/>
        </w:rPr>
        <w:t>:</w:t>
      </w:r>
      <w:r w:rsidR="00795462" w:rsidRPr="002964A3">
        <w:rPr>
          <w:i/>
        </w:rPr>
        <w:tab/>
      </w:r>
    </w:p>
    <w:p w:rsidR="00E117D8" w:rsidRPr="002964A3" w:rsidRDefault="00E117D8" w:rsidP="00E117D8">
      <w:pPr>
        <w:pStyle w:val="Normaltindrag"/>
        <w:ind w:firstLine="0"/>
      </w:pPr>
      <w:r w:rsidRPr="002964A3">
        <w:t>Situationen i Kosovo</w:t>
      </w:r>
      <w:r w:rsidRPr="002964A3">
        <w:tab/>
      </w:r>
      <w:r w:rsidR="00635B8A" w:rsidRPr="002964A3">
        <w:tab/>
      </w:r>
      <w:r w:rsidR="00635B8A" w:rsidRPr="002964A3">
        <w:tab/>
      </w:r>
      <w:r w:rsidRPr="002964A3">
        <w:t>pågående</w:t>
      </w:r>
    </w:p>
    <w:p w:rsidR="00635B8A" w:rsidRPr="002964A3" w:rsidRDefault="00E117D8" w:rsidP="00E117D8">
      <w:pPr>
        <w:pStyle w:val="Normaltindrag"/>
        <w:ind w:firstLine="0"/>
        <w:rPr>
          <w:i/>
        </w:rPr>
      </w:pPr>
      <w:r w:rsidRPr="002964A3">
        <w:rPr>
          <w:i/>
        </w:rPr>
        <w:t>Mats Johansson</w:t>
      </w:r>
      <w:r w:rsidR="00803379" w:rsidRPr="002964A3">
        <w:rPr>
          <w:i/>
        </w:rPr>
        <w:t>:</w:t>
      </w:r>
      <w:r w:rsidR="00795462" w:rsidRPr="002964A3">
        <w:rPr>
          <w:i/>
        </w:rPr>
        <w:tab/>
      </w:r>
      <w:r w:rsidR="00795462" w:rsidRPr="002964A3">
        <w:rPr>
          <w:i/>
        </w:rPr>
        <w:tab/>
      </w:r>
    </w:p>
    <w:p w:rsidR="00E117D8" w:rsidRPr="002964A3" w:rsidRDefault="00795462" w:rsidP="00E117D8">
      <w:pPr>
        <w:pStyle w:val="Normaltindrag"/>
        <w:ind w:firstLine="0"/>
      </w:pPr>
      <w:r w:rsidRPr="002964A3">
        <w:t>Mediefriheten</w:t>
      </w:r>
      <w:r w:rsidR="00837CD8" w:rsidRPr="002964A3">
        <w:t>s</w:t>
      </w:r>
      <w:r w:rsidR="00742AFC" w:rsidRPr="002964A3">
        <w:t xml:space="preserve"> </w:t>
      </w:r>
      <w:r w:rsidR="00635B8A" w:rsidRPr="002964A3">
        <w:t>tillstånd</w:t>
      </w:r>
      <w:r w:rsidRPr="002964A3">
        <w:t xml:space="preserve"> i Europa</w:t>
      </w:r>
      <w:r w:rsidRPr="002964A3">
        <w:tab/>
      </w:r>
      <w:r w:rsidR="00635B8A" w:rsidRPr="002964A3">
        <w:tab/>
      </w:r>
      <w:r w:rsidR="00635B8A" w:rsidRPr="002964A3">
        <w:tab/>
      </w:r>
      <w:r w:rsidRPr="002964A3">
        <w:t>pågående</w:t>
      </w:r>
    </w:p>
    <w:p w:rsidR="00635B8A" w:rsidRPr="002964A3" w:rsidRDefault="00E117D8" w:rsidP="00E117D8">
      <w:pPr>
        <w:pStyle w:val="Normaltindrag"/>
        <w:ind w:firstLine="0"/>
        <w:rPr>
          <w:i/>
        </w:rPr>
      </w:pPr>
      <w:r w:rsidRPr="002964A3">
        <w:rPr>
          <w:i/>
        </w:rPr>
        <w:t>Carina Ohlsson</w:t>
      </w:r>
      <w:r w:rsidR="00635B8A" w:rsidRPr="002964A3">
        <w:rPr>
          <w:i/>
        </w:rPr>
        <w:t>:</w:t>
      </w:r>
      <w:r w:rsidR="00795462" w:rsidRPr="002964A3">
        <w:rPr>
          <w:i/>
        </w:rPr>
        <w:tab/>
      </w:r>
      <w:r w:rsidR="00795462" w:rsidRPr="002964A3">
        <w:rPr>
          <w:i/>
        </w:rPr>
        <w:tab/>
      </w:r>
    </w:p>
    <w:p w:rsidR="00635B8A" w:rsidRPr="002964A3" w:rsidRDefault="00635B8A" w:rsidP="00E117D8">
      <w:pPr>
        <w:pStyle w:val="Normaltindrag"/>
        <w:ind w:firstLine="0"/>
      </w:pPr>
      <w:r w:rsidRPr="002964A3">
        <w:t>Parlamentens roll i stärkandet och utvecklingen av s</w:t>
      </w:r>
      <w:r w:rsidR="00795462" w:rsidRPr="002964A3">
        <w:t xml:space="preserve">ociala </w:t>
      </w:r>
      <w:r w:rsidRPr="002964A3">
        <w:tab/>
        <w:t>avslutad</w:t>
      </w:r>
    </w:p>
    <w:p w:rsidR="00E117D8" w:rsidRPr="002964A3" w:rsidRDefault="00795462" w:rsidP="00E117D8">
      <w:pPr>
        <w:pStyle w:val="Normaltindrag"/>
        <w:ind w:firstLine="0"/>
      </w:pPr>
      <w:r w:rsidRPr="002964A3">
        <w:t>rättigheter i Europa</w:t>
      </w:r>
      <w:r w:rsidRPr="002964A3">
        <w:tab/>
        <w:t xml:space="preserve"> </w:t>
      </w:r>
    </w:p>
    <w:p w:rsidR="00635B8A" w:rsidRPr="002964A3" w:rsidRDefault="00E117D8" w:rsidP="00E117D8">
      <w:pPr>
        <w:pStyle w:val="Normaltindrag"/>
        <w:ind w:firstLine="0"/>
        <w:rPr>
          <w:i/>
        </w:rPr>
      </w:pPr>
      <w:r w:rsidRPr="002964A3">
        <w:rPr>
          <w:i/>
        </w:rPr>
        <w:t>Tina Acketoft</w:t>
      </w:r>
      <w:r w:rsidR="00635B8A" w:rsidRPr="002964A3">
        <w:rPr>
          <w:i/>
        </w:rPr>
        <w:t>:</w:t>
      </w:r>
      <w:r w:rsidR="00795462" w:rsidRPr="002964A3">
        <w:rPr>
          <w:i/>
        </w:rPr>
        <w:tab/>
      </w:r>
      <w:r w:rsidR="00795462" w:rsidRPr="002964A3">
        <w:rPr>
          <w:i/>
        </w:rPr>
        <w:tab/>
      </w:r>
    </w:p>
    <w:p w:rsidR="00635B8A" w:rsidRPr="002964A3" w:rsidRDefault="00795462" w:rsidP="00635B8A">
      <w:pPr>
        <w:pStyle w:val="Normaltindrag"/>
        <w:ind w:firstLine="0"/>
      </w:pPr>
      <w:r w:rsidRPr="002964A3">
        <w:t>Humanitära konsekvenser av</w:t>
      </w:r>
      <w:r w:rsidR="00635B8A" w:rsidRPr="002964A3">
        <w:t xml:space="preserve"> kriget mellan Georgien och </w:t>
      </w:r>
      <w:r w:rsidR="00635B8A" w:rsidRPr="002964A3">
        <w:tab/>
        <w:t>pågående</w:t>
      </w:r>
    </w:p>
    <w:p w:rsidR="00795462" w:rsidRPr="002964A3" w:rsidRDefault="00803379" w:rsidP="00E117D8">
      <w:pPr>
        <w:pStyle w:val="Normaltindrag"/>
        <w:ind w:firstLine="0"/>
      </w:pPr>
      <w:r w:rsidRPr="002964A3">
        <w:t xml:space="preserve">Ryssland – </w:t>
      </w:r>
      <w:r w:rsidR="00635B8A" w:rsidRPr="002964A3">
        <w:t>den humanitära situationen i de krigsdrabbade områdena</w:t>
      </w:r>
      <w:r w:rsidR="00795462" w:rsidRPr="002964A3">
        <w:tab/>
      </w:r>
    </w:p>
    <w:p w:rsidR="00635B8A" w:rsidRPr="002964A3" w:rsidRDefault="00E117D8" w:rsidP="00E117D8">
      <w:pPr>
        <w:pStyle w:val="Normaltindrag"/>
        <w:ind w:firstLine="0"/>
        <w:rPr>
          <w:i/>
        </w:rPr>
      </w:pPr>
      <w:r w:rsidRPr="002964A3">
        <w:rPr>
          <w:i/>
        </w:rPr>
        <w:t>Kerstin Lundgren</w:t>
      </w:r>
      <w:r w:rsidR="00635B8A" w:rsidRPr="002964A3">
        <w:rPr>
          <w:i/>
        </w:rPr>
        <w:t>:</w:t>
      </w:r>
      <w:r w:rsidR="00795462" w:rsidRPr="002964A3">
        <w:rPr>
          <w:i/>
        </w:rPr>
        <w:tab/>
      </w:r>
    </w:p>
    <w:p w:rsidR="00795462" w:rsidRPr="002964A3" w:rsidRDefault="00795462" w:rsidP="00E117D8">
      <w:pPr>
        <w:pStyle w:val="Normaltindrag"/>
        <w:ind w:firstLine="0"/>
      </w:pPr>
      <w:r w:rsidRPr="002964A3">
        <w:t>Lissabonfördraget</w:t>
      </w:r>
      <w:r w:rsidR="00635B8A" w:rsidRPr="002964A3">
        <w:t>s inverkan på Europarådet</w:t>
      </w:r>
      <w:r w:rsidR="00635B8A" w:rsidRPr="002964A3">
        <w:tab/>
      </w:r>
      <w:r w:rsidR="00635B8A" w:rsidRPr="002964A3">
        <w:tab/>
      </w:r>
      <w:r w:rsidRPr="002964A3">
        <w:t>avslutad</w:t>
      </w:r>
    </w:p>
    <w:p w:rsidR="00635B8A" w:rsidRPr="002964A3" w:rsidRDefault="00635B8A" w:rsidP="00635B8A">
      <w:pPr>
        <w:pStyle w:val="Normaltindrag"/>
        <w:ind w:firstLine="0"/>
      </w:pPr>
      <w:r w:rsidRPr="002964A3">
        <w:t xml:space="preserve">Allvarliga bakslag för rättssäkerheten och mänskliga </w:t>
      </w:r>
      <w:r w:rsidRPr="002964A3">
        <w:tab/>
        <w:t>pågående</w:t>
      </w:r>
    </w:p>
    <w:p w:rsidR="00795462" w:rsidRPr="002964A3" w:rsidRDefault="00635B8A" w:rsidP="00635B8A">
      <w:pPr>
        <w:pStyle w:val="Normaltindrag"/>
        <w:ind w:firstLine="0"/>
      </w:pPr>
      <w:r w:rsidRPr="002964A3">
        <w:t>rättigheter i Ungern</w:t>
      </w:r>
      <w:r w:rsidR="00795462" w:rsidRPr="002964A3">
        <w:tab/>
      </w:r>
    </w:p>
    <w:p w:rsidR="00635B8A" w:rsidRPr="002964A3" w:rsidRDefault="00E117D8" w:rsidP="00E117D8">
      <w:pPr>
        <w:pStyle w:val="Normaltindrag"/>
        <w:ind w:firstLine="0"/>
      </w:pPr>
      <w:r w:rsidRPr="002964A3">
        <w:rPr>
          <w:i/>
        </w:rPr>
        <w:t>Morgan Johansson</w:t>
      </w:r>
      <w:r w:rsidR="00635B8A" w:rsidRPr="002964A3">
        <w:rPr>
          <w:i/>
        </w:rPr>
        <w:t>:</w:t>
      </w:r>
      <w:r w:rsidR="00795462" w:rsidRPr="002964A3">
        <w:tab/>
      </w:r>
    </w:p>
    <w:p w:rsidR="00E117D8" w:rsidRPr="002964A3" w:rsidRDefault="00795462" w:rsidP="00E117D8">
      <w:pPr>
        <w:pStyle w:val="Normaltindrag"/>
        <w:ind w:firstLine="0"/>
      </w:pPr>
      <w:r w:rsidRPr="002964A3">
        <w:t>Skydd för journalisters källor</w:t>
      </w:r>
      <w:r w:rsidRPr="002964A3">
        <w:tab/>
      </w:r>
      <w:r w:rsidR="00635B8A" w:rsidRPr="002964A3">
        <w:tab/>
      </w:r>
      <w:r w:rsidR="00635B8A" w:rsidRPr="002964A3">
        <w:tab/>
      </w:r>
      <w:r w:rsidRPr="002964A3">
        <w:t>avslutad</w:t>
      </w:r>
    </w:p>
    <w:p w:rsidR="00E117D8" w:rsidRPr="002964A3" w:rsidRDefault="00E117D8" w:rsidP="00E117D8">
      <w:pPr>
        <w:pStyle w:val="Normaltindrag"/>
        <w:ind w:firstLine="0"/>
      </w:pPr>
    </w:p>
    <w:p w:rsidR="008254D1" w:rsidRPr="002964A3" w:rsidRDefault="008254D1" w:rsidP="00934C96">
      <w:pPr>
        <w:pStyle w:val="R2"/>
        <w:spacing w:before="0"/>
      </w:pPr>
      <w:r w:rsidRPr="002964A3">
        <w:br w:type="page"/>
      </w:r>
      <w:r w:rsidR="00F27D7B" w:rsidRPr="002964A3">
        <w:t>F</w:t>
      </w:r>
      <w:r w:rsidRPr="002964A3">
        <w:t>örsaml</w:t>
      </w:r>
      <w:r w:rsidR="00F27D7B" w:rsidRPr="002964A3">
        <w:t>ingens utskott och underutskott</w:t>
      </w:r>
      <w:r w:rsidRPr="002964A3">
        <w:t xml:space="preserve"> (utskottsersättare inom pare</w:t>
      </w:r>
      <w:r w:rsidRPr="002964A3">
        <w:t>n</w:t>
      </w:r>
      <w:r w:rsidRPr="002964A3">
        <w:t>tes):</w:t>
      </w:r>
    </w:p>
    <w:p w:rsidR="008254D1" w:rsidRPr="002964A3" w:rsidRDefault="008254D1" w:rsidP="008254D1">
      <w:pPr>
        <w:spacing w:before="187"/>
        <w:rPr>
          <w:szCs w:val="24"/>
        </w:rPr>
      </w:pPr>
      <w:r w:rsidRPr="002964A3">
        <w:rPr>
          <w:b/>
          <w:szCs w:val="24"/>
        </w:rPr>
        <w:t>Ständiga utskottet</w:t>
      </w:r>
      <w:r w:rsidRPr="002964A3">
        <w:rPr>
          <w:szCs w:val="24"/>
        </w:rPr>
        <w:t xml:space="preserve"> (består av delegationsordförande och utskott</w:t>
      </w:r>
      <w:r w:rsidRPr="002964A3">
        <w:rPr>
          <w:szCs w:val="24"/>
        </w:rPr>
        <w:t>s</w:t>
      </w:r>
      <w:r w:rsidRPr="002964A3">
        <w:rPr>
          <w:szCs w:val="24"/>
        </w:rPr>
        <w:t>ordförande): de Pourbaix-Lundin, von Sydow</w:t>
      </w:r>
    </w:p>
    <w:p w:rsidR="008254D1" w:rsidRPr="002964A3" w:rsidRDefault="008254D1" w:rsidP="008254D1">
      <w:pPr>
        <w:spacing w:before="187"/>
        <w:rPr>
          <w:szCs w:val="24"/>
        </w:rPr>
      </w:pPr>
      <w:r w:rsidRPr="002964A3">
        <w:rPr>
          <w:b/>
          <w:szCs w:val="24"/>
        </w:rPr>
        <w:t>Politiska utskottet</w:t>
      </w:r>
      <w:r w:rsidRPr="002964A3">
        <w:rPr>
          <w:szCs w:val="24"/>
        </w:rPr>
        <w:t>: von Sydow ordförande, de Pourbaix-Lundin (Ohlsson, Lun</w:t>
      </w:r>
      <w:r w:rsidRPr="002964A3">
        <w:rPr>
          <w:szCs w:val="24"/>
        </w:rPr>
        <w:t>d</w:t>
      </w:r>
      <w:r w:rsidRPr="002964A3">
        <w:rPr>
          <w:szCs w:val="24"/>
        </w:rPr>
        <w:t>gren)</w:t>
      </w:r>
    </w:p>
    <w:p w:rsidR="008254D1" w:rsidRPr="002964A3" w:rsidRDefault="008254D1" w:rsidP="008254D1">
      <w:pPr>
        <w:rPr>
          <w:szCs w:val="24"/>
        </w:rPr>
      </w:pPr>
      <w:r w:rsidRPr="002964A3">
        <w:rPr>
          <w:i/>
          <w:szCs w:val="24"/>
        </w:rPr>
        <w:t>Underutskottet för Mellanöstern</w:t>
      </w:r>
      <w:r w:rsidRPr="002964A3">
        <w:rPr>
          <w:szCs w:val="24"/>
        </w:rPr>
        <w:t xml:space="preserve">: Lundgren, ex officio von Sydow </w:t>
      </w:r>
    </w:p>
    <w:p w:rsidR="008254D1" w:rsidRPr="002964A3" w:rsidRDefault="008254D1" w:rsidP="008254D1">
      <w:pPr>
        <w:rPr>
          <w:szCs w:val="24"/>
        </w:rPr>
      </w:pPr>
      <w:r w:rsidRPr="002964A3">
        <w:rPr>
          <w:i/>
          <w:szCs w:val="24"/>
        </w:rPr>
        <w:t>Underutskottet för externa relationer</w:t>
      </w:r>
      <w:r w:rsidRPr="002964A3">
        <w:rPr>
          <w:szCs w:val="24"/>
        </w:rPr>
        <w:t xml:space="preserve">: de Pourbaix-Lundin, ex officio von Sydow </w:t>
      </w:r>
    </w:p>
    <w:p w:rsidR="008254D1" w:rsidRPr="002964A3" w:rsidRDefault="008254D1" w:rsidP="008254D1">
      <w:pPr>
        <w:rPr>
          <w:szCs w:val="24"/>
        </w:rPr>
      </w:pPr>
      <w:r w:rsidRPr="002964A3">
        <w:rPr>
          <w:i/>
          <w:szCs w:val="24"/>
        </w:rPr>
        <w:t>Underutskottet för förebyggande av konflikter genom dialog och försoning</w:t>
      </w:r>
      <w:r w:rsidRPr="002964A3">
        <w:rPr>
          <w:szCs w:val="24"/>
        </w:rPr>
        <w:t xml:space="preserve">: Lundgren, ex officio von Sydow </w:t>
      </w:r>
    </w:p>
    <w:p w:rsidR="008254D1" w:rsidRPr="002964A3" w:rsidRDefault="008254D1" w:rsidP="008254D1">
      <w:pPr>
        <w:spacing w:before="187"/>
        <w:rPr>
          <w:szCs w:val="24"/>
        </w:rPr>
      </w:pPr>
      <w:r w:rsidRPr="002964A3">
        <w:rPr>
          <w:b/>
          <w:szCs w:val="24"/>
        </w:rPr>
        <w:t>Utskottet för juridiska frågor och mänskliga rättigheter</w:t>
      </w:r>
      <w:r w:rsidRPr="002964A3">
        <w:rPr>
          <w:szCs w:val="24"/>
        </w:rPr>
        <w:t>: de Pourbaix-Lundin, Hägg (Mats Johansson, Ohlsson)</w:t>
      </w:r>
    </w:p>
    <w:p w:rsidR="008254D1" w:rsidRPr="002964A3" w:rsidRDefault="008254D1" w:rsidP="008254D1">
      <w:pPr>
        <w:rPr>
          <w:szCs w:val="24"/>
        </w:rPr>
      </w:pPr>
      <w:r w:rsidRPr="002964A3">
        <w:rPr>
          <w:i/>
          <w:szCs w:val="24"/>
        </w:rPr>
        <w:t>Underutskottet för mänskliga rättigheter</w:t>
      </w:r>
      <w:r w:rsidRPr="002964A3">
        <w:rPr>
          <w:szCs w:val="24"/>
        </w:rPr>
        <w:t>: Ohlsson</w:t>
      </w:r>
    </w:p>
    <w:p w:rsidR="008254D1" w:rsidRPr="002964A3" w:rsidRDefault="008254D1" w:rsidP="008254D1">
      <w:pPr>
        <w:rPr>
          <w:szCs w:val="24"/>
        </w:rPr>
      </w:pPr>
      <w:r w:rsidRPr="002964A3">
        <w:rPr>
          <w:i/>
          <w:szCs w:val="24"/>
        </w:rPr>
        <w:t>Underutskottet för bekämpning av brottslighet och terrorism</w:t>
      </w:r>
      <w:r w:rsidRPr="002964A3">
        <w:rPr>
          <w:szCs w:val="24"/>
        </w:rPr>
        <w:t xml:space="preserve">: de Pourbaix-Lundin </w:t>
      </w:r>
    </w:p>
    <w:p w:rsidR="008254D1" w:rsidRPr="002964A3" w:rsidRDefault="008254D1" w:rsidP="008254D1">
      <w:pPr>
        <w:rPr>
          <w:szCs w:val="24"/>
        </w:rPr>
      </w:pPr>
      <w:r w:rsidRPr="002964A3">
        <w:rPr>
          <w:i/>
          <w:szCs w:val="24"/>
        </w:rPr>
        <w:t>Underutskottet för minoriteters rättigheter</w:t>
      </w:r>
      <w:r w:rsidRPr="002964A3">
        <w:rPr>
          <w:szCs w:val="24"/>
        </w:rPr>
        <w:t>: de Pourbaix-Lundin</w:t>
      </w:r>
    </w:p>
    <w:p w:rsidR="008254D1" w:rsidRPr="002964A3" w:rsidRDefault="008254D1" w:rsidP="008254D1">
      <w:pPr>
        <w:rPr>
          <w:szCs w:val="24"/>
        </w:rPr>
      </w:pPr>
      <w:r w:rsidRPr="002964A3">
        <w:rPr>
          <w:i/>
          <w:szCs w:val="24"/>
        </w:rPr>
        <w:t>Underutskottet för intervjuer med domarkandidater</w:t>
      </w:r>
      <w:r w:rsidRPr="002964A3">
        <w:rPr>
          <w:szCs w:val="24"/>
        </w:rPr>
        <w:t>: Hägg</w:t>
      </w:r>
    </w:p>
    <w:p w:rsidR="008254D1" w:rsidRPr="002964A3" w:rsidRDefault="008254D1" w:rsidP="008254D1">
      <w:pPr>
        <w:spacing w:before="187"/>
        <w:rPr>
          <w:szCs w:val="24"/>
        </w:rPr>
      </w:pPr>
      <w:r w:rsidRPr="002964A3">
        <w:rPr>
          <w:b/>
          <w:szCs w:val="24"/>
        </w:rPr>
        <w:t>Utskottet för ekonomi och utveckling</w:t>
      </w:r>
      <w:r w:rsidRPr="002964A3">
        <w:rPr>
          <w:szCs w:val="24"/>
        </w:rPr>
        <w:t>:</w:t>
      </w:r>
      <w:r w:rsidR="00F27D7B" w:rsidRPr="002964A3">
        <w:rPr>
          <w:szCs w:val="24"/>
        </w:rPr>
        <w:t xml:space="preserve"> Cederbratt</w:t>
      </w:r>
      <w:r w:rsidRPr="002964A3">
        <w:rPr>
          <w:szCs w:val="24"/>
        </w:rPr>
        <w:t>, Axelsson (</w:t>
      </w:r>
      <w:r w:rsidR="00F27D7B" w:rsidRPr="002964A3">
        <w:rPr>
          <w:szCs w:val="24"/>
        </w:rPr>
        <w:t>Mats Johan</w:t>
      </w:r>
      <w:r w:rsidR="00F27D7B" w:rsidRPr="002964A3">
        <w:rPr>
          <w:szCs w:val="24"/>
        </w:rPr>
        <w:t>s</w:t>
      </w:r>
      <w:r w:rsidR="00F27D7B" w:rsidRPr="002964A3">
        <w:rPr>
          <w:szCs w:val="24"/>
        </w:rPr>
        <w:t>son</w:t>
      </w:r>
      <w:r w:rsidRPr="002964A3">
        <w:rPr>
          <w:szCs w:val="24"/>
        </w:rPr>
        <w:t>, N</w:t>
      </w:r>
      <w:r w:rsidRPr="002964A3">
        <w:rPr>
          <w:szCs w:val="24"/>
        </w:rPr>
        <w:t>y</w:t>
      </w:r>
      <w:r w:rsidRPr="002964A3">
        <w:rPr>
          <w:szCs w:val="24"/>
        </w:rPr>
        <w:t>lund Watz</w:t>
      </w:r>
      <w:r w:rsidR="00F27D7B" w:rsidRPr="002964A3">
        <w:rPr>
          <w:szCs w:val="24"/>
        </w:rPr>
        <w:t xml:space="preserve"> t.o.m. den 11 maj</w:t>
      </w:r>
      <w:r w:rsidR="00D42508" w:rsidRPr="002964A3">
        <w:rPr>
          <w:szCs w:val="24"/>
        </w:rPr>
        <w:t>, Gunnarsson fr.o.m. den 20 juni</w:t>
      </w:r>
      <w:r w:rsidRPr="002964A3">
        <w:rPr>
          <w:szCs w:val="24"/>
        </w:rPr>
        <w:t>)</w:t>
      </w:r>
    </w:p>
    <w:p w:rsidR="008254D1" w:rsidRPr="002964A3" w:rsidRDefault="008254D1" w:rsidP="008254D1">
      <w:pPr>
        <w:rPr>
          <w:szCs w:val="24"/>
        </w:rPr>
      </w:pPr>
      <w:r w:rsidRPr="002964A3">
        <w:rPr>
          <w:i/>
          <w:szCs w:val="24"/>
        </w:rPr>
        <w:t>Underutskottet för utvecklingsfrågor</w:t>
      </w:r>
      <w:r w:rsidRPr="002964A3">
        <w:rPr>
          <w:szCs w:val="24"/>
        </w:rPr>
        <w:t>: Axelsson</w:t>
      </w:r>
    </w:p>
    <w:p w:rsidR="008254D1" w:rsidRPr="002964A3" w:rsidRDefault="008254D1" w:rsidP="008254D1">
      <w:pPr>
        <w:spacing w:before="187"/>
        <w:rPr>
          <w:szCs w:val="24"/>
        </w:rPr>
      </w:pPr>
      <w:r w:rsidRPr="002964A3">
        <w:rPr>
          <w:b/>
          <w:szCs w:val="24"/>
        </w:rPr>
        <w:t>Utskottet för social-, hälsovårds- och familjefrågor</w:t>
      </w:r>
      <w:r w:rsidRPr="002964A3">
        <w:rPr>
          <w:szCs w:val="24"/>
        </w:rPr>
        <w:t>: Oscarsson, Ohlsson (de Pourb</w:t>
      </w:r>
      <w:r w:rsidRPr="002964A3">
        <w:rPr>
          <w:szCs w:val="24"/>
        </w:rPr>
        <w:t>a</w:t>
      </w:r>
      <w:r w:rsidRPr="002964A3">
        <w:rPr>
          <w:szCs w:val="24"/>
        </w:rPr>
        <w:t>ix-Lundin, Morgan Johansson)</w:t>
      </w:r>
    </w:p>
    <w:p w:rsidR="008254D1" w:rsidRPr="002964A3" w:rsidRDefault="008254D1" w:rsidP="008254D1">
      <w:pPr>
        <w:rPr>
          <w:szCs w:val="24"/>
        </w:rPr>
      </w:pPr>
      <w:r w:rsidRPr="002964A3">
        <w:rPr>
          <w:i/>
          <w:szCs w:val="24"/>
        </w:rPr>
        <w:t>Underutskottet för barnfrågor</w:t>
      </w:r>
      <w:r w:rsidRPr="002964A3">
        <w:rPr>
          <w:szCs w:val="24"/>
        </w:rPr>
        <w:t>: Ohlsson ordförande (de Pourbaix-Lundin)</w:t>
      </w:r>
    </w:p>
    <w:p w:rsidR="008254D1" w:rsidRPr="002964A3" w:rsidRDefault="008254D1" w:rsidP="008254D1">
      <w:pPr>
        <w:rPr>
          <w:szCs w:val="24"/>
        </w:rPr>
      </w:pPr>
      <w:r w:rsidRPr="002964A3">
        <w:rPr>
          <w:i/>
          <w:szCs w:val="24"/>
        </w:rPr>
        <w:t>Underutskottet för Europas sociala stadga</w:t>
      </w:r>
      <w:r w:rsidRPr="002964A3">
        <w:rPr>
          <w:szCs w:val="24"/>
        </w:rPr>
        <w:t>: Ohlsson (de Pourbaix-Lundin)</w:t>
      </w:r>
    </w:p>
    <w:p w:rsidR="008254D1" w:rsidRPr="002964A3" w:rsidRDefault="008254D1" w:rsidP="008254D1">
      <w:pPr>
        <w:spacing w:before="187"/>
        <w:rPr>
          <w:szCs w:val="24"/>
        </w:rPr>
      </w:pPr>
      <w:r w:rsidRPr="002964A3">
        <w:rPr>
          <w:b/>
          <w:szCs w:val="24"/>
        </w:rPr>
        <w:t>Utskottet för migrations-, flykting- och befolkningsfrågor</w:t>
      </w:r>
      <w:r w:rsidRPr="002964A3">
        <w:rPr>
          <w:szCs w:val="24"/>
        </w:rPr>
        <w:t>: Cederbratt, Nylund Watz</w:t>
      </w:r>
      <w:r w:rsidR="00D42508" w:rsidRPr="002964A3">
        <w:rPr>
          <w:szCs w:val="24"/>
        </w:rPr>
        <w:t xml:space="preserve"> t.o.m. den 11 maj, </w:t>
      </w:r>
      <w:r w:rsidR="00090CD0" w:rsidRPr="002964A3">
        <w:rPr>
          <w:szCs w:val="24"/>
        </w:rPr>
        <w:t>Gunnarsson fr.o.m. den 20 juni</w:t>
      </w:r>
      <w:r w:rsidRPr="002964A3">
        <w:rPr>
          <w:szCs w:val="24"/>
        </w:rPr>
        <w:t xml:space="preserve"> (Acketoft, Hägg)</w:t>
      </w:r>
    </w:p>
    <w:p w:rsidR="008254D1" w:rsidRPr="002964A3" w:rsidRDefault="008254D1" w:rsidP="008254D1">
      <w:pPr>
        <w:rPr>
          <w:szCs w:val="24"/>
        </w:rPr>
      </w:pPr>
      <w:r w:rsidRPr="002964A3">
        <w:rPr>
          <w:i/>
          <w:szCs w:val="24"/>
        </w:rPr>
        <w:t xml:space="preserve">Underutskottet för migration: </w:t>
      </w:r>
      <w:r w:rsidRPr="002964A3">
        <w:rPr>
          <w:szCs w:val="24"/>
        </w:rPr>
        <w:t>Acketoft (Nylund Watz</w:t>
      </w:r>
      <w:r w:rsidR="00090CD0" w:rsidRPr="002964A3">
        <w:rPr>
          <w:szCs w:val="24"/>
        </w:rPr>
        <w:t xml:space="preserve"> t.o.m. den 11 maj</w:t>
      </w:r>
      <w:r w:rsidRPr="002964A3">
        <w:rPr>
          <w:szCs w:val="24"/>
        </w:rPr>
        <w:t>)</w:t>
      </w:r>
    </w:p>
    <w:p w:rsidR="008254D1" w:rsidRPr="002964A3" w:rsidRDefault="008254D1" w:rsidP="008254D1">
      <w:pPr>
        <w:rPr>
          <w:szCs w:val="24"/>
        </w:rPr>
      </w:pPr>
      <w:r w:rsidRPr="002964A3">
        <w:rPr>
          <w:i/>
          <w:szCs w:val="24"/>
        </w:rPr>
        <w:t>Underutskottet för flyktingar</w:t>
      </w:r>
      <w:r w:rsidRPr="002964A3">
        <w:rPr>
          <w:szCs w:val="24"/>
        </w:rPr>
        <w:t>: Cederbratt</w:t>
      </w:r>
    </w:p>
    <w:p w:rsidR="008254D1" w:rsidRPr="002964A3" w:rsidRDefault="008254D1" w:rsidP="008254D1">
      <w:pPr>
        <w:spacing w:before="187"/>
        <w:rPr>
          <w:szCs w:val="24"/>
        </w:rPr>
      </w:pPr>
      <w:r w:rsidRPr="002964A3">
        <w:rPr>
          <w:b/>
          <w:szCs w:val="24"/>
        </w:rPr>
        <w:t>Utskottet för kultur, vetenskap och utbildning</w:t>
      </w:r>
      <w:r w:rsidRPr="002964A3">
        <w:rPr>
          <w:szCs w:val="24"/>
        </w:rPr>
        <w:t>: Mats Johansson, Morgan Johansson andre vice ordförande (Acketoft, Hägg)</w:t>
      </w:r>
    </w:p>
    <w:p w:rsidR="008254D1" w:rsidRPr="002964A3" w:rsidRDefault="008254D1" w:rsidP="008254D1">
      <w:pPr>
        <w:rPr>
          <w:szCs w:val="24"/>
        </w:rPr>
      </w:pPr>
      <w:r w:rsidRPr="002964A3">
        <w:rPr>
          <w:i/>
          <w:szCs w:val="24"/>
        </w:rPr>
        <w:t>Underutskottet för mediefrågor</w:t>
      </w:r>
      <w:r w:rsidRPr="002964A3">
        <w:rPr>
          <w:szCs w:val="24"/>
        </w:rPr>
        <w:t>: Morgan Johansson</w:t>
      </w:r>
      <w:r w:rsidR="00090CD0" w:rsidRPr="002964A3">
        <w:rPr>
          <w:szCs w:val="24"/>
        </w:rPr>
        <w:t>, Mats Johansson</w:t>
      </w:r>
    </w:p>
    <w:p w:rsidR="008254D1" w:rsidRPr="002964A3" w:rsidRDefault="008254D1" w:rsidP="008254D1">
      <w:pPr>
        <w:spacing w:before="187"/>
        <w:rPr>
          <w:szCs w:val="24"/>
        </w:rPr>
      </w:pPr>
      <w:r w:rsidRPr="002964A3">
        <w:rPr>
          <w:b/>
          <w:szCs w:val="24"/>
        </w:rPr>
        <w:t>Utskottet för miljö- och jordbruksfrågor samt lokala och regionala äre</w:t>
      </w:r>
      <w:r w:rsidRPr="002964A3">
        <w:rPr>
          <w:b/>
          <w:szCs w:val="24"/>
        </w:rPr>
        <w:t>n</w:t>
      </w:r>
      <w:r w:rsidRPr="002964A3">
        <w:rPr>
          <w:b/>
          <w:szCs w:val="24"/>
        </w:rPr>
        <w:t>den</w:t>
      </w:r>
      <w:r w:rsidRPr="002964A3">
        <w:rPr>
          <w:szCs w:val="24"/>
        </w:rPr>
        <w:t>: Lundgren, Ohlsson (Oscarsson, Axelsson)</w:t>
      </w:r>
    </w:p>
    <w:p w:rsidR="008254D1" w:rsidRPr="002964A3" w:rsidRDefault="008254D1" w:rsidP="008254D1">
      <w:pPr>
        <w:rPr>
          <w:szCs w:val="24"/>
        </w:rPr>
      </w:pPr>
      <w:r w:rsidRPr="002964A3">
        <w:rPr>
          <w:i/>
          <w:szCs w:val="24"/>
        </w:rPr>
        <w:t>Underutskottet för hållbar utveckling</w:t>
      </w:r>
      <w:r w:rsidRPr="002964A3">
        <w:rPr>
          <w:szCs w:val="24"/>
        </w:rPr>
        <w:t>: Ohlsson (Lundgren)</w:t>
      </w:r>
    </w:p>
    <w:p w:rsidR="008254D1" w:rsidRPr="002964A3" w:rsidRDefault="008254D1" w:rsidP="008254D1">
      <w:pPr>
        <w:rPr>
          <w:szCs w:val="24"/>
        </w:rPr>
      </w:pPr>
      <w:r w:rsidRPr="002964A3">
        <w:rPr>
          <w:i/>
          <w:szCs w:val="24"/>
        </w:rPr>
        <w:t>Underutskottet för energi</w:t>
      </w:r>
      <w:r w:rsidRPr="002964A3">
        <w:rPr>
          <w:szCs w:val="24"/>
        </w:rPr>
        <w:t>: Ohlsson</w:t>
      </w:r>
    </w:p>
    <w:p w:rsidR="008254D1" w:rsidRPr="002964A3" w:rsidRDefault="008254D1" w:rsidP="008254D1">
      <w:pPr>
        <w:rPr>
          <w:szCs w:val="24"/>
        </w:rPr>
      </w:pPr>
      <w:r w:rsidRPr="002964A3">
        <w:rPr>
          <w:i/>
          <w:szCs w:val="24"/>
        </w:rPr>
        <w:t>Underutskottet för Europapriset</w:t>
      </w:r>
      <w:r w:rsidRPr="002964A3">
        <w:rPr>
          <w:szCs w:val="24"/>
        </w:rPr>
        <w:t>: Lundgren</w:t>
      </w:r>
    </w:p>
    <w:p w:rsidR="008254D1" w:rsidRPr="002964A3" w:rsidRDefault="008254D1" w:rsidP="008254D1">
      <w:pPr>
        <w:spacing w:before="187"/>
        <w:rPr>
          <w:szCs w:val="24"/>
        </w:rPr>
      </w:pPr>
      <w:r w:rsidRPr="002964A3">
        <w:rPr>
          <w:b/>
          <w:szCs w:val="24"/>
        </w:rPr>
        <w:t>Utskottet för jämställdhet mellan kvinnor och män</w:t>
      </w:r>
      <w:r w:rsidRPr="002964A3">
        <w:rPr>
          <w:szCs w:val="24"/>
        </w:rPr>
        <w:t>: Acketoft, Hägg (de Pourbaix-Lundin, von Sydow)</w:t>
      </w:r>
    </w:p>
    <w:p w:rsidR="008254D1" w:rsidRPr="002964A3" w:rsidRDefault="008254D1" w:rsidP="008254D1">
      <w:pPr>
        <w:rPr>
          <w:szCs w:val="24"/>
        </w:rPr>
      </w:pPr>
      <w:r w:rsidRPr="002964A3">
        <w:rPr>
          <w:i/>
          <w:szCs w:val="24"/>
        </w:rPr>
        <w:t>Underutskottet om våld mot kvinnor</w:t>
      </w:r>
      <w:r w:rsidRPr="002964A3">
        <w:rPr>
          <w:szCs w:val="24"/>
        </w:rPr>
        <w:t>: Hägg</w:t>
      </w:r>
    </w:p>
    <w:p w:rsidR="008254D1" w:rsidRPr="002964A3" w:rsidRDefault="008254D1" w:rsidP="008254D1">
      <w:pPr>
        <w:rPr>
          <w:szCs w:val="24"/>
        </w:rPr>
      </w:pPr>
      <w:r w:rsidRPr="002964A3">
        <w:rPr>
          <w:i/>
          <w:szCs w:val="24"/>
        </w:rPr>
        <w:t>Underutskottet för att främja kvinnors deltagande i beslutsproce</w:t>
      </w:r>
      <w:r w:rsidRPr="002964A3">
        <w:rPr>
          <w:i/>
          <w:szCs w:val="24"/>
        </w:rPr>
        <w:t>s</w:t>
      </w:r>
      <w:r w:rsidRPr="002964A3">
        <w:rPr>
          <w:i/>
          <w:szCs w:val="24"/>
        </w:rPr>
        <w:t>ser</w:t>
      </w:r>
      <w:r w:rsidRPr="002964A3">
        <w:rPr>
          <w:szCs w:val="24"/>
        </w:rPr>
        <w:t>: Hägg vice ordförande (de Pourbaix-Lundin)</w:t>
      </w:r>
    </w:p>
    <w:p w:rsidR="008254D1" w:rsidRPr="002964A3" w:rsidRDefault="008254D1" w:rsidP="008254D1">
      <w:pPr>
        <w:rPr>
          <w:szCs w:val="24"/>
        </w:rPr>
      </w:pPr>
      <w:r w:rsidRPr="002964A3">
        <w:rPr>
          <w:i/>
          <w:szCs w:val="24"/>
        </w:rPr>
        <w:t>Underutskottet för människohandel</w:t>
      </w:r>
      <w:r w:rsidRPr="002964A3">
        <w:rPr>
          <w:szCs w:val="24"/>
        </w:rPr>
        <w:t>: Acketoft</w:t>
      </w:r>
    </w:p>
    <w:p w:rsidR="008254D1" w:rsidRPr="002964A3" w:rsidRDefault="008254D1" w:rsidP="008254D1">
      <w:pPr>
        <w:spacing w:before="187"/>
        <w:rPr>
          <w:szCs w:val="24"/>
        </w:rPr>
      </w:pPr>
      <w:r w:rsidRPr="002964A3">
        <w:rPr>
          <w:b/>
          <w:szCs w:val="24"/>
        </w:rPr>
        <w:t>Utskottet för granskning av medlemsländernas uppfyllande av sina åt</w:t>
      </w:r>
      <w:r w:rsidRPr="002964A3">
        <w:rPr>
          <w:b/>
          <w:szCs w:val="24"/>
        </w:rPr>
        <w:t>a</w:t>
      </w:r>
      <w:r w:rsidRPr="002964A3">
        <w:rPr>
          <w:b/>
          <w:szCs w:val="24"/>
        </w:rPr>
        <w:t>ganden</w:t>
      </w:r>
      <w:r w:rsidRPr="002964A3">
        <w:rPr>
          <w:szCs w:val="24"/>
        </w:rPr>
        <w:t xml:space="preserve"> (”granskningsutskottet”; medlemmarna utses av partigrupperna): de Pourbaix-Lundin, Lundgren, ex officio von Sydow</w:t>
      </w:r>
    </w:p>
    <w:p w:rsidR="008254D1" w:rsidRPr="002964A3" w:rsidRDefault="008254D1" w:rsidP="008254D1">
      <w:pPr>
        <w:spacing w:before="187"/>
        <w:rPr>
          <w:i/>
          <w:szCs w:val="24"/>
        </w:rPr>
      </w:pPr>
      <w:r w:rsidRPr="002964A3">
        <w:rPr>
          <w:i/>
          <w:szCs w:val="24"/>
        </w:rPr>
        <w:t>Partigrupper</w:t>
      </w:r>
    </w:p>
    <w:p w:rsidR="008254D1" w:rsidRPr="002964A3" w:rsidRDefault="008254D1" w:rsidP="00EB7E2F">
      <w:pPr>
        <w:numPr>
          <w:ilvl w:val="0"/>
          <w:numId w:val="15"/>
        </w:numPr>
        <w:tabs>
          <w:tab w:val="clear" w:pos="567"/>
          <w:tab w:val="clear" w:pos="720"/>
          <w:tab w:val="right" w:pos="380"/>
        </w:tabs>
        <w:spacing w:before="120"/>
        <w:ind w:left="380" w:hanging="380"/>
        <w:rPr>
          <w:szCs w:val="24"/>
        </w:rPr>
      </w:pPr>
      <w:r w:rsidRPr="002964A3">
        <w:rPr>
          <w:szCs w:val="24"/>
        </w:rPr>
        <w:t>Det europeiska folkpartiet (Group of the European People’s Par</w:t>
      </w:r>
      <w:r w:rsidR="00F609B9" w:rsidRPr="002964A3">
        <w:rPr>
          <w:szCs w:val="24"/>
        </w:rPr>
        <w:t>ty, EPP/CD)</w:t>
      </w:r>
      <w:r w:rsidRPr="002964A3">
        <w:rPr>
          <w:szCs w:val="24"/>
        </w:rPr>
        <w:t>: de Pourbaix-Lundin, Mats Johansson, Ceder</w:t>
      </w:r>
      <w:r w:rsidRPr="002964A3">
        <w:rPr>
          <w:szCs w:val="24"/>
        </w:rPr>
        <w:softHyphen/>
        <w:t>bratt och Oscar</w:t>
      </w:r>
      <w:r w:rsidRPr="002964A3">
        <w:rPr>
          <w:szCs w:val="24"/>
        </w:rPr>
        <w:t>s</w:t>
      </w:r>
      <w:r w:rsidRPr="002964A3">
        <w:rPr>
          <w:szCs w:val="24"/>
        </w:rPr>
        <w:t>son</w:t>
      </w:r>
    </w:p>
    <w:p w:rsidR="008254D1" w:rsidRPr="002964A3" w:rsidRDefault="008254D1" w:rsidP="00EB7E2F">
      <w:pPr>
        <w:numPr>
          <w:ilvl w:val="0"/>
          <w:numId w:val="15"/>
        </w:numPr>
        <w:tabs>
          <w:tab w:val="clear" w:pos="567"/>
          <w:tab w:val="clear" w:pos="720"/>
          <w:tab w:val="right" w:pos="380"/>
        </w:tabs>
        <w:spacing w:before="0"/>
        <w:ind w:left="380" w:hanging="380"/>
        <w:rPr>
          <w:szCs w:val="24"/>
        </w:rPr>
      </w:pPr>
      <w:r w:rsidRPr="002964A3">
        <w:rPr>
          <w:szCs w:val="24"/>
        </w:rPr>
        <w:t>Den socialistiska gr</w:t>
      </w:r>
      <w:r w:rsidR="00F609B9" w:rsidRPr="002964A3">
        <w:rPr>
          <w:szCs w:val="24"/>
        </w:rPr>
        <w:t>uppen (Socialist Group, SOC)</w:t>
      </w:r>
      <w:r w:rsidRPr="002964A3">
        <w:rPr>
          <w:szCs w:val="24"/>
        </w:rPr>
        <w:t>: von Sydow, Ohl</w:t>
      </w:r>
      <w:r w:rsidRPr="002964A3">
        <w:rPr>
          <w:szCs w:val="24"/>
        </w:rPr>
        <w:t>s</w:t>
      </w:r>
      <w:r w:rsidRPr="002964A3">
        <w:rPr>
          <w:szCs w:val="24"/>
        </w:rPr>
        <w:t xml:space="preserve">son, Morgan Johansson, Hägg, Axelsson, Nylund Watz (t.o.m. 11 </w:t>
      </w:r>
      <w:r w:rsidR="00B61033" w:rsidRPr="002964A3">
        <w:rPr>
          <w:szCs w:val="24"/>
        </w:rPr>
        <w:t>maj), Gu</w:t>
      </w:r>
      <w:r w:rsidR="00B61033" w:rsidRPr="002964A3">
        <w:rPr>
          <w:szCs w:val="24"/>
        </w:rPr>
        <w:t>n</w:t>
      </w:r>
      <w:r w:rsidR="00B61033" w:rsidRPr="002964A3">
        <w:rPr>
          <w:szCs w:val="24"/>
        </w:rPr>
        <w:t>narsson (fr.o.m. 20 juni</w:t>
      </w:r>
      <w:r w:rsidRPr="002964A3">
        <w:rPr>
          <w:szCs w:val="24"/>
        </w:rPr>
        <w:t>)</w:t>
      </w:r>
    </w:p>
    <w:p w:rsidR="008254D1" w:rsidRPr="002964A3" w:rsidRDefault="008254D1" w:rsidP="00EB7E2F">
      <w:pPr>
        <w:numPr>
          <w:ilvl w:val="0"/>
          <w:numId w:val="15"/>
        </w:numPr>
        <w:tabs>
          <w:tab w:val="clear" w:pos="567"/>
          <w:tab w:val="clear" w:pos="720"/>
          <w:tab w:val="right" w:pos="380"/>
        </w:tabs>
        <w:spacing w:before="0"/>
        <w:ind w:left="380" w:hanging="380"/>
        <w:rPr>
          <w:szCs w:val="24"/>
        </w:rPr>
      </w:pPr>
      <w:r w:rsidRPr="002964A3">
        <w:rPr>
          <w:szCs w:val="24"/>
        </w:rPr>
        <w:t>Alliansen för Europas li</w:t>
      </w:r>
      <w:r w:rsidR="00F609B9" w:rsidRPr="002964A3">
        <w:rPr>
          <w:szCs w:val="24"/>
        </w:rPr>
        <w:t>beraler och demokrater (ALDE)</w:t>
      </w:r>
      <w:r w:rsidRPr="002964A3">
        <w:rPr>
          <w:szCs w:val="24"/>
        </w:rPr>
        <w:t>: Lundgren, Acketoft</w:t>
      </w:r>
    </w:p>
    <w:p w:rsidR="008254D1" w:rsidRPr="002964A3" w:rsidRDefault="008254D1" w:rsidP="00EB7E2F">
      <w:pPr>
        <w:numPr>
          <w:ilvl w:val="0"/>
          <w:numId w:val="15"/>
        </w:numPr>
        <w:tabs>
          <w:tab w:val="clear" w:pos="567"/>
          <w:tab w:val="clear" w:pos="720"/>
          <w:tab w:val="right" w:pos="380"/>
        </w:tabs>
        <w:spacing w:before="0"/>
        <w:ind w:left="284" w:hanging="284"/>
        <w:rPr>
          <w:szCs w:val="24"/>
        </w:rPr>
      </w:pPr>
      <w:r w:rsidRPr="002964A3">
        <w:rPr>
          <w:szCs w:val="24"/>
        </w:rPr>
        <w:t xml:space="preserve">Den europeiska </w:t>
      </w:r>
      <w:r w:rsidR="00F609B9" w:rsidRPr="002964A3">
        <w:rPr>
          <w:szCs w:val="24"/>
        </w:rPr>
        <w:t xml:space="preserve">demokratiska gruppen (EDG) </w:t>
      </w:r>
    </w:p>
    <w:p w:rsidR="008254D1" w:rsidRPr="002964A3" w:rsidRDefault="008254D1" w:rsidP="00EB7E2F">
      <w:pPr>
        <w:numPr>
          <w:ilvl w:val="0"/>
          <w:numId w:val="15"/>
        </w:numPr>
        <w:tabs>
          <w:tab w:val="clear" w:pos="567"/>
          <w:tab w:val="clear" w:pos="720"/>
          <w:tab w:val="right" w:pos="380"/>
        </w:tabs>
        <w:spacing w:before="0"/>
        <w:ind w:left="380" w:hanging="380"/>
      </w:pPr>
      <w:r w:rsidRPr="002964A3">
        <w:rPr>
          <w:szCs w:val="24"/>
        </w:rPr>
        <w:t>Den förenade europeiska vänstern (Group of th</w:t>
      </w:r>
      <w:r w:rsidR="00F609B9" w:rsidRPr="002964A3">
        <w:rPr>
          <w:szCs w:val="24"/>
        </w:rPr>
        <w:t>e Unified European Left, UEL)</w:t>
      </w:r>
    </w:p>
    <w:p w:rsidR="008254D1" w:rsidRPr="002964A3" w:rsidRDefault="008254D1" w:rsidP="008254D1">
      <w:pPr>
        <w:pStyle w:val="Normaltindrag"/>
      </w:pPr>
    </w:p>
    <w:p w:rsidR="003802EB" w:rsidRPr="002964A3" w:rsidRDefault="003802EB" w:rsidP="008254D1">
      <w:pPr>
        <w:pStyle w:val="Normaltindrag"/>
      </w:pPr>
    </w:p>
    <w:p w:rsidR="003802EB" w:rsidRPr="002964A3" w:rsidRDefault="003802EB" w:rsidP="008254D1">
      <w:pPr>
        <w:pStyle w:val="Normaltindrag"/>
        <w:sectPr w:rsidR="003802EB" w:rsidRPr="002964A3" w:rsidSect="00D22235">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3802EB" w:rsidRPr="002964A3" w:rsidRDefault="003802EB" w:rsidP="003802EB">
      <w:pPr>
        <w:pStyle w:val="Bilaga"/>
        <w:rPr>
          <w:rStyle w:val="Rubrik1Char"/>
          <w:noProof w:val="0"/>
        </w:rPr>
      </w:pPr>
      <w:r w:rsidRPr="002964A3">
        <w:fldChar w:fldCharType="begin" w:fldLock="1"/>
      </w:r>
      <w:r w:rsidRPr="002964A3">
        <w:instrText xml:space="preserve"> QUOTE "Bilaga 2" \* MERGEFORMAT </w:instrText>
      </w:r>
      <w:r w:rsidRPr="002964A3">
        <w:fldChar w:fldCharType="separate"/>
      </w:r>
      <w:r w:rsidR="001256B1" w:rsidRPr="002964A3">
        <w:t>Bilaga 2</w:t>
      </w:r>
      <w:r w:rsidRPr="002964A3">
        <w:fldChar w:fldCharType="end"/>
      </w:r>
    </w:p>
    <w:p w:rsidR="0071375B" w:rsidRPr="002964A3" w:rsidRDefault="008254D1" w:rsidP="0071375B">
      <w:pPr>
        <w:pStyle w:val="Rubrik1"/>
        <w:rPr>
          <w:noProof w:val="0"/>
        </w:rPr>
      </w:pPr>
      <w:bookmarkStart w:id="158" w:name="_Toc318376810"/>
      <w:r w:rsidRPr="002964A3">
        <w:rPr>
          <w:noProof w:val="0"/>
        </w:rPr>
        <w:t>Europarådets parlamentariska församlings gästtalare 201</w:t>
      </w:r>
      <w:r w:rsidR="0071375B" w:rsidRPr="002964A3">
        <w:rPr>
          <w:noProof w:val="0"/>
        </w:rPr>
        <w:t>1</w:t>
      </w:r>
      <w:bookmarkEnd w:id="158"/>
    </w:p>
    <w:p w:rsidR="0071375B" w:rsidRPr="002964A3" w:rsidRDefault="0071375B" w:rsidP="0071375B">
      <w:pPr>
        <w:spacing w:line="360" w:lineRule="auto"/>
        <w:rPr>
          <w:b/>
        </w:rPr>
      </w:pPr>
      <w:r w:rsidRPr="002964A3">
        <w:rPr>
          <w:b/>
        </w:rPr>
        <w:t>Statliga och parlamentariska gäster</w:t>
      </w:r>
    </w:p>
    <w:p w:rsidR="0071595F" w:rsidRPr="002964A3" w:rsidRDefault="0071375B" w:rsidP="0071595F">
      <w:pPr>
        <w:tabs>
          <w:tab w:val="clear" w:pos="567"/>
          <w:tab w:val="left" w:pos="0"/>
          <w:tab w:val="right" w:pos="5897"/>
        </w:tabs>
      </w:pPr>
      <w:r w:rsidRPr="002964A3">
        <w:t>Turkiets utrikesminister Ahmet Davuto</w:t>
      </w:r>
      <w:r w:rsidRPr="002964A3">
        <w:rPr>
          <w:rFonts w:eastAsia="Arial,Bold"/>
        </w:rPr>
        <w:t>ğ</w:t>
      </w:r>
      <w:r w:rsidRPr="002964A3">
        <w:t xml:space="preserve">lu </w:t>
      </w:r>
      <w:r w:rsidR="0071595F" w:rsidRPr="002964A3">
        <w:tab/>
      </w:r>
      <w:r w:rsidR="0038592B" w:rsidRPr="002964A3">
        <w:t>24/1 2011</w:t>
      </w:r>
    </w:p>
    <w:p w:rsidR="0071375B" w:rsidRPr="002964A3" w:rsidRDefault="0071595F" w:rsidP="0071595F">
      <w:pPr>
        <w:tabs>
          <w:tab w:val="clear" w:pos="567"/>
          <w:tab w:val="left" w:pos="0"/>
          <w:tab w:val="right" w:pos="5897"/>
        </w:tabs>
      </w:pPr>
      <w:r w:rsidRPr="002964A3">
        <w:tab/>
        <w:t>12/4 2011</w:t>
      </w:r>
    </w:p>
    <w:p w:rsidR="0071375B" w:rsidRPr="002964A3" w:rsidRDefault="0071375B" w:rsidP="0071595F">
      <w:pPr>
        <w:tabs>
          <w:tab w:val="clear" w:pos="567"/>
          <w:tab w:val="right" w:pos="5897"/>
        </w:tabs>
      </w:pPr>
      <w:r w:rsidRPr="002964A3">
        <w:t xml:space="preserve">Turkiets president Abdullah Gül </w:t>
      </w:r>
      <w:r w:rsidR="0071595F" w:rsidRPr="002964A3">
        <w:tab/>
        <w:t>25/1 2011</w:t>
      </w:r>
    </w:p>
    <w:p w:rsidR="0071375B" w:rsidRPr="002964A3" w:rsidRDefault="0071375B" w:rsidP="0071595F">
      <w:pPr>
        <w:tabs>
          <w:tab w:val="clear" w:pos="567"/>
          <w:tab w:val="right" w:pos="5897"/>
        </w:tabs>
      </w:pPr>
      <w:r w:rsidRPr="002964A3">
        <w:t>Serbiens pres</w:t>
      </w:r>
      <w:r w:rsidRPr="002964A3">
        <w:t>i</w:t>
      </w:r>
      <w:r w:rsidRPr="002964A3">
        <w:t>dent Boris Tadi</w:t>
      </w:r>
      <w:r w:rsidRPr="002964A3">
        <w:rPr>
          <w:rFonts w:eastAsia="Arial,Bold"/>
        </w:rPr>
        <w:t>ć</w:t>
      </w:r>
      <w:r w:rsidR="0038592B" w:rsidRPr="002964A3">
        <w:rPr>
          <w:rFonts w:eastAsia="Arial,Bold"/>
        </w:rPr>
        <w:t xml:space="preserve"> </w:t>
      </w:r>
      <w:r w:rsidRPr="002964A3">
        <w:tab/>
        <w:t>26/1 2011</w:t>
      </w:r>
    </w:p>
    <w:p w:rsidR="0071375B" w:rsidRPr="002964A3" w:rsidRDefault="0071375B" w:rsidP="0071595F">
      <w:pPr>
        <w:tabs>
          <w:tab w:val="clear" w:pos="567"/>
          <w:tab w:val="right" w:pos="5897"/>
        </w:tabs>
      </w:pPr>
      <w:r w:rsidRPr="002964A3">
        <w:t>Rumäniens president Traian B</w:t>
      </w:r>
      <w:r w:rsidRPr="002964A3">
        <w:rPr>
          <w:rFonts w:eastAsia="Arial,Bold"/>
        </w:rPr>
        <w:t>ă</w:t>
      </w:r>
      <w:r w:rsidR="0038592B" w:rsidRPr="002964A3">
        <w:t xml:space="preserve">sescu </w:t>
      </w:r>
      <w:r w:rsidR="0038592B" w:rsidRPr="002964A3">
        <w:tab/>
      </w:r>
      <w:r w:rsidRPr="002964A3">
        <w:t>27/1 2011</w:t>
      </w:r>
    </w:p>
    <w:p w:rsidR="0071375B" w:rsidRPr="002964A3" w:rsidRDefault="0071375B" w:rsidP="0071595F">
      <w:pPr>
        <w:tabs>
          <w:tab w:val="clear" w:pos="567"/>
          <w:tab w:val="right" w:pos="5897"/>
        </w:tabs>
      </w:pPr>
      <w:r w:rsidRPr="002964A3">
        <w:t>Turkiets premiärminister Recep Tayyip Erdo</w:t>
      </w:r>
      <w:r w:rsidRPr="002964A3">
        <w:rPr>
          <w:rFonts w:eastAsia="Arial,Bold"/>
        </w:rPr>
        <w:t>ğ</w:t>
      </w:r>
      <w:r w:rsidR="0038592B" w:rsidRPr="002964A3">
        <w:t xml:space="preserve">an </w:t>
      </w:r>
      <w:r w:rsidR="0038592B" w:rsidRPr="002964A3">
        <w:tab/>
      </w:r>
      <w:r w:rsidRPr="002964A3">
        <w:t>13/4 2011</w:t>
      </w:r>
    </w:p>
    <w:p w:rsidR="0071375B" w:rsidRPr="002964A3" w:rsidRDefault="0071375B" w:rsidP="0071595F">
      <w:pPr>
        <w:tabs>
          <w:tab w:val="clear" w:pos="567"/>
          <w:tab w:val="right" w:pos="5897"/>
        </w:tabs>
      </w:pPr>
      <w:r w:rsidRPr="002964A3">
        <w:t>Ukrainas utrikesminister</w:t>
      </w:r>
      <w:r w:rsidR="0038592B" w:rsidRPr="002964A3">
        <w:t xml:space="preserve"> Kostyantyn Gryshchenko </w:t>
      </w:r>
      <w:r w:rsidR="0038592B" w:rsidRPr="002964A3">
        <w:tab/>
      </w:r>
      <w:r w:rsidRPr="002964A3">
        <w:t>20/6 2011</w:t>
      </w:r>
    </w:p>
    <w:p w:rsidR="0071375B" w:rsidRPr="002964A3" w:rsidRDefault="0071595F" w:rsidP="0071595F">
      <w:pPr>
        <w:tabs>
          <w:tab w:val="clear" w:pos="567"/>
          <w:tab w:val="right" w:pos="5897"/>
        </w:tabs>
        <w:ind w:firstLine="1304"/>
      </w:pPr>
      <w:r w:rsidRPr="002964A3">
        <w:tab/>
      </w:r>
      <w:r w:rsidR="0071375B" w:rsidRPr="002964A3">
        <w:t>3/10 2011</w:t>
      </w:r>
    </w:p>
    <w:p w:rsidR="0071375B" w:rsidRPr="002964A3" w:rsidRDefault="0071375B" w:rsidP="0071595F">
      <w:pPr>
        <w:tabs>
          <w:tab w:val="clear" w:pos="567"/>
          <w:tab w:val="right" w:pos="5897"/>
        </w:tabs>
      </w:pPr>
      <w:r w:rsidRPr="002964A3">
        <w:t>Marockos represe</w:t>
      </w:r>
      <w:r w:rsidR="0038592B" w:rsidRPr="002964A3">
        <w:t xml:space="preserve">ntanthus talman Abdelwahed Radi </w:t>
      </w:r>
      <w:r w:rsidR="0038592B" w:rsidRPr="002964A3">
        <w:tab/>
      </w:r>
      <w:r w:rsidRPr="002964A3">
        <w:t>21/6 2011</w:t>
      </w:r>
    </w:p>
    <w:p w:rsidR="0071375B" w:rsidRPr="002964A3" w:rsidRDefault="0071375B" w:rsidP="0071595F">
      <w:pPr>
        <w:tabs>
          <w:tab w:val="clear" w:pos="567"/>
          <w:tab w:val="right" w:pos="5897"/>
        </w:tabs>
      </w:pPr>
      <w:r w:rsidRPr="002964A3">
        <w:t>Marockos överhus</w:t>
      </w:r>
      <w:r w:rsidRPr="002964A3">
        <w:rPr>
          <w:b/>
        </w:rPr>
        <w:t xml:space="preserve"> </w:t>
      </w:r>
      <w:r w:rsidRPr="002964A3">
        <w:t xml:space="preserve">talman Mohamed Cheikh Biadillah </w:t>
      </w:r>
      <w:r w:rsidR="0038592B" w:rsidRPr="002964A3">
        <w:tab/>
      </w:r>
      <w:r w:rsidRPr="002964A3">
        <w:t>21/6 2011</w:t>
      </w:r>
    </w:p>
    <w:p w:rsidR="0071375B" w:rsidRPr="002964A3" w:rsidRDefault="0071375B" w:rsidP="0071595F">
      <w:pPr>
        <w:tabs>
          <w:tab w:val="clear" w:pos="567"/>
          <w:tab w:val="right" w:pos="5897"/>
        </w:tabs>
      </w:pPr>
      <w:r w:rsidRPr="002964A3">
        <w:t xml:space="preserve">Ukrainas president Viktor Janukovitj </w:t>
      </w:r>
      <w:r w:rsidR="0038592B" w:rsidRPr="002964A3">
        <w:tab/>
      </w:r>
      <w:r w:rsidRPr="002964A3">
        <w:t>21/6 2011</w:t>
      </w:r>
    </w:p>
    <w:p w:rsidR="0071375B" w:rsidRPr="002964A3" w:rsidRDefault="0071375B" w:rsidP="0071595F">
      <w:pPr>
        <w:tabs>
          <w:tab w:val="clear" w:pos="567"/>
          <w:tab w:val="right" w:pos="5897"/>
        </w:tabs>
      </w:pPr>
      <w:r w:rsidRPr="002964A3">
        <w:t>Arme</w:t>
      </w:r>
      <w:r w:rsidR="0038592B" w:rsidRPr="002964A3">
        <w:t xml:space="preserve">niens president Serzh Sargsyan </w:t>
      </w:r>
      <w:r w:rsidRPr="002964A3">
        <w:tab/>
        <w:t>22/6 2011</w:t>
      </w:r>
    </w:p>
    <w:p w:rsidR="0071375B" w:rsidRPr="002964A3" w:rsidRDefault="0071375B" w:rsidP="0071595F">
      <w:pPr>
        <w:tabs>
          <w:tab w:val="clear" w:pos="567"/>
          <w:tab w:val="right" w:pos="5897"/>
        </w:tabs>
      </w:pPr>
      <w:r w:rsidRPr="002964A3">
        <w:t xml:space="preserve">Bulgariens utrikesminister Nickolay Mladenov </w:t>
      </w:r>
      <w:r w:rsidRPr="002964A3">
        <w:tab/>
        <w:t>22/6 2011</w:t>
      </w:r>
    </w:p>
    <w:p w:rsidR="0071375B" w:rsidRPr="002964A3" w:rsidRDefault="0071375B" w:rsidP="0071595F">
      <w:pPr>
        <w:tabs>
          <w:tab w:val="clear" w:pos="567"/>
          <w:tab w:val="right" w:pos="5897"/>
        </w:tabs>
      </w:pPr>
      <w:r w:rsidRPr="002964A3">
        <w:t>Palestinas nationella råds</w:t>
      </w:r>
      <w:r w:rsidRPr="002964A3">
        <w:rPr>
          <w:b/>
        </w:rPr>
        <w:t xml:space="preserve"> </w:t>
      </w:r>
      <w:r w:rsidR="0038592B" w:rsidRPr="002964A3">
        <w:t>talman Salim Al-Za'noon</w:t>
      </w:r>
      <w:r w:rsidR="0038592B" w:rsidRPr="002964A3">
        <w:tab/>
      </w:r>
      <w:r w:rsidRPr="002964A3">
        <w:t>4/10 2011</w:t>
      </w:r>
    </w:p>
    <w:p w:rsidR="0071375B" w:rsidRPr="002964A3" w:rsidRDefault="0071375B" w:rsidP="0071595F">
      <w:pPr>
        <w:tabs>
          <w:tab w:val="clear" w:pos="567"/>
          <w:tab w:val="right" w:pos="5897"/>
        </w:tabs>
      </w:pPr>
      <w:r w:rsidRPr="002964A3">
        <w:t>Palestinska myndig</w:t>
      </w:r>
      <w:r w:rsidR="0038592B" w:rsidRPr="002964A3">
        <w:t>hetens president Mahmoud Abbas</w:t>
      </w:r>
      <w:r w:rsidR="0038592B" w:rsidRPr="002964A3">
        <w:tab/>
      </w:r>
      <w:r w:rsidRPr="002964A3">
        <w:t>6/10 2011</w:t>
      </w:r>
    </w:p>
    <w:p w:rsidR="0071375B" w:rsidRPr="002964A3" w:rsidRDefault="0071375B" w:rsidP="0071595F">
      <w:pPr>
        <w:tabs>
          <w:tab w:val="clear" w:pos="567"/>
          <w:tab w:val="right" w:pos="5897"/>
        </w:tabs>
        <w:spacing w:before="240"/>
        <w:rPr>
          <w:b/>
        </w:rPr>
      </w:pPr>
      <w:r w:rsidRPr="002964A3">
        <w:rPr>
          <w:b/>
        </w:rPr>
        <w:t>Företrädare för internationella organisationer</w:t>
      </w:r>
    </w:p>
    <w:p w:rsidR="0071375B" w:rsidRPr="002964A3" w:rsidRDefault="0071375B" w:rsidP="0071595F">
      <w:pPr>
        <w:tabs>
          <w:tab w:val="clear" w:pos="567"/>
          <w:tab w:val="right" w:pos="5897"/>
        </w:tabs>
      </w:pPr>
      <w:r w:rsidRPr="002964A3">
        <w:t>Europeiska journalistfederationens president</w:t>
      </w:r>
      <w:r w:rsidR="0071595F" w:rsidRPr="002964A3">
        <w:t xml:space="preserve"> Arne König </w:t>
      </w:r>
      <w:r w:rsidR="0038592B" w:rsidRPr="002964A3">
        <w:tab/>
      </w:r>
      <w:r w:rsidR="008C5328" w:rsidRPr="002964A3">
        <w:t>25/1 2011</w:t>
      </w:r>
    </w:p>
    <w:p w:rsidR="008C5328" w:rsidRPr="002964A3" w:rsidRDefault="0071375B" w:rsidP="0071595F">
      <w:pPr>
        <w:tabs>
          <w:tab w:val="clear" w:pos="567"/>
          <w:tab w:val="right" w:pos="5897"/>
        </w:tabs>
      </w:pPr>
      <w:r w:rsidRPr="002964A3">
        <w:t xml:space="preserve">Internationella kommissionen mot dödsstraffets </w:t>
      </w:r>
      <w:r w:rsidR="0038592B" w:rsidRPr="002964A3">
        <w:tab/>
      </w:r>
    </w:p>
    <w:p w:rsidR="0071375B" w:rsidRPr="002964A3" w:rsidRDefault="0071375B" w:rsidP="007B3D62">
      <w:pPr>
        <w:tabs>
          <w:tab w:val="clear" w:pos="567"/>
          <w:tab w:val="right" w:pos="5897"/>
        </w:tabs>
        <w:spacing w:before="0"/>
      </w:pPr>
      <w:r w:rsidRPr="002964A3">
        <w:t xml:space="preserve">president Federico Mayor Zaragoza </w:t>
      </w:r>
      <w:r w:rsidR="007B3D62" w:rsidRPr="002964A3">
        <w:tab/>
        <w:t>14/4 2011</w:t>
      </w:r>
    </w:p>
    <w:p w:rsidR="0071375B" w:rsidRPr="002964A3" w:rsidRDefault="0071375B" w:rsidP="0071595F">
      <w:pPr>
        <w:tabs>
          <w:tab w:val="clear" w:pos="567"/>
          <w:tab w:val="right" w:pos="5897"/>
        </w:tabs>
      </w:pPr>
      <w:r w:rsidRPr="002964A3">
        <w:t>OECD:s g</w:t>
      </w:r>
      <w:r w:rsidR="0038592B" w:rsidRPr="002964A3">
        <w:t xml:space="preserve">eneralsekreterare Angel Gurría </w:t>
      </w:r>
      <w:r w:rsidR="008C5328" w:rsidRPr="002964A3">
        <w:tab/>
      </w:r>
      <w:r w:rsidRPr="002964A3">
        <w:t>5/10 2011</w:t>
      </w:r>
    </w:p>
    <w:p w:rsidR="008C5328" w:rsidRPr="002964A3" w:rsidRDefault="0071375B" w:rsidP="0071595F">
      <w:pPr>
        <w:tabs>
          <w:tab w:val="clear" w:pos="567"/>
          <w:tab w:val="right" w:pos="5897"/>
        </w:tabs>
      </w:pPr>
      <w:r w:rsidRPr="002964A3">
        <w:t xml:space="preserve">FN:s särskilda rapportör för handel med barn, </w:t>
      </w:r>
      <w:r w:rsidR="0038592B" w:rsidRPr="002964A3">
        <w:tab/>
      </w:r>
    </w:p>
    <w:p w:rsidR="00982663" w:rsidRPr="002964A3" w:rsidRDefault="0071375B" w:rsidP="0071595F">
      <w:pPr>
        <w:tabs>
          <w:tab w:val="clear" w:pos="567"/>
          <w:tab w:val="right" w:pos="5897"/>
        </w:tabs>
        <w:spacing w:before="0"/>
      </w:pPr>
      <w:r w:rsidRPr="002964A3">
        <w:t>barnprostitution och bar</w:t>
      </w:r>
      <w:r w:rsidR="0038592B" w:rsidRPr="002964A3">
        <w:t>npornografi Najat Maalla M'jid</w:t>
      </w:r>
      <w:r w:rsidR="0071595F" w:rsidRPr="002964A3">
        <w:tab/>
        <w:t>5/10 2011</w:t>
      </w:r>
    </w:p>
    <w:p w:rsidR="004056A6" w:rsidRPr="002964A3" w:rsidRDefault="004056A6" w:rsidP="004056A6">
      <w:pPr>
        <w:pStyle w:val="Normaltindrag"/>
        <w:ind w:firstLine="0"/>
      </w:pPr>
    </w:p>
    <w:p w:rsidR="00610E02" w:rsidRPr="002964A3" w:rsidRDefault="00610E02" w:rsidP="004056A6">
      <w:pPr>
        <w:pStyle w:val="Normaltindrag"/>
        <w:ind w:firstLine="0"/>
      </w:pPr>
    </w:p>
    <w:p w:rsidR="00610E02" w:rsidRPr="002964A3" w:rsidRDefault="00610E02" w:rsidP="004056A6">
      <w:pPr>
        <w:pStyle w:val="Normaltindrag"/>
        <w:ind w:firstLine="0"/>
        <w:sectPr w:rsidR="00610E02" w:rsidRPr="002964A3" w:rsidSect="003E74E2">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1256B1" w:rsidRPr="002964A3" w:rsidRDefault="001256B1" w:rsidP="001256B1">
      <w:pPr>
        <w:pStyle w:val="Bilaga"/>
        <w:rPr>
          <w:rStyle w:val="Rubrik1Char"/>
          <w:noProof w:val="0"/>
        </w:rPr>
      </w:pPr>
      <w:r w:rsidRPr="002964A3">
        <w:fldChar w:fldCharType="begin" w:fldLock="1"/>
      </w:r>
      <w:r w:rsidRPr="002964A3">
        <w:instrText xml:space="preserve"> QUOTE "Bilaga 3" \* MERGEFORMAT </w:instrText>
      </w:r>
      <w:r w:rsidRPr="002964A3">
        <w:fldChar w:fldCharType="separate"/>
      </w:r>
      <w:r w:rsidRPr="002964A3">
        <w:t>Bilaga 3</w:t>
      </w:r>
      <w:r w:rsidRPr="002964A3">
        <w:fldChar w:fldCharType="end"/>
      </w:r>
    </w:p>
    <w:p w:rsidR="00257F83" w:rsidRPr="002964A3" w:rsidRDefault="00257F83" w:rsidP="00080B16">
      <w:pPr>
        <w:pStyle w:val="Rubrik1"/>
        <w:rPr>
          <w:noProof w:val="0"/>
        </w:rPr>
      </w:pPr>
      <w:bookmarkStart w:id="159" w:name="_Toc318376811"/>
      <w:r w:rsidRPr="002964A3">
        <w:rPr>
          <w:noProof w:val="0"/>
        </w:rPr>
        <w:t>Förteckning över församlingens beslut 20</w:t>
      </w:r>
      <w:bookmarkEnd w:id="155"/>
      <w:r w:rsidRPr="002964A3">
        <w:rPr>
          <w:noProof w:val="0"/>
        </w:rPr>
        <w:t>1</w:t>
      </w:r>
      <w:bookmarkEnd w:id="156"/>
      <w:r w:rsidR="008254D1" w:rsidRPr="002964A3">
        <w:rPr>
          <w:noProof w:val="0"/>
        </w:rPr>
        <w:t>1</w:t>
      </w:r>
      <w:bookmarkEnd w:id="159"/>
    </w:p>
    <w:p w:rsidR="00257F83" w:rsidRPr="002964A3" w:rsidRDefault="00257F83" w:rsidP="00F56352">
      <w:r w:rsidRPr="002964A3">
        <w:rPr>
          <w:b/>
        </w:rPr>
        <w:t>Rekommendationer</w:t>
      </w:r>
    </w:p>
    <w:p w:rsidR="004056A6" w:rsidRPr="002964A3" w:rsidRDefault="004056A6" w:rsidP="004056A6">
      <w:pPr>
        <w:pStyle w:val="Normaltindrag"/>
        <w:ind w:firstLine="0"/>
        <w:rPr>
          <w:i/>
          <w:sz w:val="18"/>
          <w:szCs w:val="18"/>
        </w:rPr>
      </w:pPr>
      <w:r w:rsidRPr="002964A3">
        <w:rPr>
          <w:i/>
          <w:sz w:val="18"/>
          <w:szCs w:val="18"/>
        </w:rPr>
        <w:t>En rekommendation är ett förslag som församlingen lägger fram för ministe</w:t>
      </w:r>
      <w:r w:rsidRPr="002964A3">
        <w:rPr>
          <w:i/>
          <w:sz w:val="18"/>
          <w:szCs w:val="18"/>
        </w:rPr>
        <w:t>r</w:t>
      </w:r>
      <w:r w:rsidRPr="002964A3">
        <w:rPr>
          <w:i/>
          <w:sz w:val="18"/>
          <w:szCs w:val="18"/>
        </w:rPr>
        <w:t>kommittén. Genomförandet ingår inte i församlingens utan regeringens komp</w:t>
      </w:r>
      <w:r w:rsidRPr="002964A3">
        <w:rPr>
          <w:i/>
          <w:sz w:val="18"/>
          <w:szCs w:val="18"/>
        </w:rPr>
        <w:t>e</w:t>
      </w:r>
      <w:r w:rsidRPr="002964A3">
        <w:rPr>
          <w:i/>
          <w:sz w:val="18"/>
          <w:szCs w:val="18"/>
        </w:rPr>
        <w:t>tens.</w:t>
      </w:r>
    </w:p>
    <w:p w:rsidR="00501ECA" w:rsidRPr="002964A3" w:rsidRDefault="00501ECA" w:rsidP="0036452E">
      <w:pPr>
        <w:tabs>
          <w:tab w:val="clear" w:pos="567"/>
          <w:tab w:val="left" w:pos="1134"/>
        </w:tabs>
      </w:pPr>
      <w:r w:rsidRPr="002964A3">
        <w:t>1950</w:t>
      </w:r>
      <w:r w:rsidR="0036452E" w:rsidRPr="002964A3">
        <w:tab/>
      </w:r>
      <w:r w:rsidRPr="002964A3">
        <w:t xml:space="preserve">Skydd för journalisters källor </w:t>
      </w:r>
    </w:p>
    <w:p w:rsidR="00501ECA" w:rsidRPr="002964A3" w:rsidRDefault="00501ECA" w:rsidP="00DE1BD9">
      <w:pPr>
        <w:tabs>
          <w:tab w:val="left" w:pos="1134"/>
        </w:tabs>
      </w:pPr>
      <w:r w:rsidRPr="002964A3">
        <w:t>1951</w:t>
      </w:r>
      <w:r w:rsidR="00DE1BD9" w:rsidRPr="002964A3">
        <w:tab/>
      </w:r>
      <w:r w:rsidR="00DE1BD9" w:rsidRPr="002964A3">
        <w:tab/>
      </w:r>
      <w:r w:rsidRPr="002964A3">
        <w:t xml:space="preserve">Uppföljning av reformen av Europarådet </w:t>
      </w:r>
    </w:p>
    <w:p w:rsidR="00501ECA" w:rsidRPr="002964A3" w:rsidRDefault="005F540B" w:rsidP="006012D5">
      <w:pPr>
        <w:tabs>
          <w:tab w:val="clear" w:pos="567"/>
          <w:tab w:val="left" w:pos="1134"/>
        </w:tabs>
        <w:ind w:left="1128" w:hanging="1128"/>
      </w:pPr>
      <w:r w:rsidRPr="002964A3">
        <w:t>1952</w:t>
      </w:r>
      <w:r w:rsidR="006012D5" w:rsidRPr="002964A3">
        <w:tab/>
      </w:r>
      <w:r w:rsidR="00501ECA" w:rsidRPr="002964A3">
        <w:t>Vittnesskydd som en hörnsten för rättvisa och försoning på Balkan</w:t>
      </w:r>
    </w:p>
    <w:p w:rsidR="00501ECA" w:rsidRPr="002964A3" w:rsidRDefault="00501ECA" w:rsidP="006012D5">
      <w:pPr>
        <w:tabs>
          <w:tab w:val="left" w:pos="1134"/>
        </w:tabs>
        <w:ind w:left="1128" w:hanging="1128"/>
      </w:pPr>
      <w:r w:rsidRPr="002964A3">
        <w:t>1953</w:t>
      </w:r>
      <w:r w:rsidR="006012D5" w:rsidRPr="002964A3">
        <w:tab/>
      </w:r>
      <w:r w:rsidRPr="002964A3">
        <w:tab/>
        <w:t>Skyldigheten för medlemsstater och observatörsstater i Eur</w:t>
      </w:r>
      <w:r w:rsidRPr="002964A3">
        <w:t>o</w:t>
      </w:r>
      <w:r w:rsidRPr="002964A3">
        <w:t>parådet att samarbeta vid åtal för krigsbrott</w:t>
      </w:r>
    </w:p>
    <w:p w:rsidR="00501ECA" w:rsidRPr="002964A3" w:rsidRDefault="00501ECA" w:rsidP="006012D5">
      <w:pPr>
        <w:tabs>
          <w:tab w:val="left" w:pos="1134"/>
        </w:tabs>
        <w:ind w:left="1128" w:hanging="1128"/>
      </w:pPr>
      <w:r w:rsidRPr="002964A3">
        <w:t>1954</w:t>
      </w:r>
      <w:r w:rsidR="006012D5" w:rsidRPr="002964A3">
        <w:tab/>
      </w:r>
      <w:r w:rsidRPr="002964A3">
        <w:tab/>
        <w:t>Försoning och politisk dialog mellan länderna i forna Jugosl</w:t>
      </w:r>
      <w:r w:rsidRPr="002964A3">
        <w:t>a</w:t>
      </w:r>
      <w:r w:rsidRPr="002964A3">
        <w:t>vien</w:t>
      </w:r>
    </w:p>
    <w:p w:rsidR="00501ECA" w:rsidRPr="002964A3" w:rsidRDefault="00501ECA" w:rsidP="006012D5">
      <w:pPr>
        <w:tabs>
          <w:tab w:val="left" w:pos="1134"/>
        </w:tabs>
        <w:ind w:left="1128" w:hanging="1128"/>
      </w:pPr>
      <w:r w:rsidRPr="002964A3">
        <w:t>1955</w:t>
      </w:r>
      <w:r w:rsidRPr="002964A3">
        <w:tab/>
      </w:r>
      <w:r w:rsidR="006012D5" w:rsidRPr="002964A3">
        <w:tab/>
      </w:r>
      <w:r w:rsidRPr="002964A3">
        <w:t>Verkställigheten av domar från Europeiska domstolen för mänskliga rättigheter</w:t>
      </w:r>
    </w:p>
    <w:p w:rsidR="00501ECA" w:rsidRPr="002964A3" w:rsidRDefault="00501ECA" w:rsidP="006012D5">
      <w:pPr>
        <w:tabs>
          <w:tab w:val="left" w:pos="1134"/>
        </w:tabs>
        <w:ind w:left="1128" w:hanging="1128"/>
      </w:pPr>
      <w:r w:rsidRPr="002964A3">
        <w:t>1956</w:t>
      </w:r>
      <w:r w:rsidRPr="002964A3">
        <w:tab/>
      </w:r>
      <w:r w:rsidR="006012D5" w:rsidRPr="002964A3">
        <w:tab/>
      </w:r>
      <w:r w:rsidRPr="002964A3">
        <w:t>Förebygga skada för flyktingar och invandrare i utlämnings- och utvisningsfall: Artikel 39 indikationer från Europeiska domstolen för mänskliga rättigheter</w:t>
      </w:r>
    </w:p>
    <w:p w:rsidR="00501ECA" w:rsidRPr="002964A3" w:rsidRDefault="00501ECA" w:rsidP="00DE1BD9">
      <w:pPr>
        <w:tabs>
          <w:tab w:val="left" w:pos="1134"/>
        </w:tabs>
      </w:pPr>
      <w:r w:rsidRPr="002964A3">
        <w:t>1957</w:t>
      </w:r>
      <w:r w:rsidR="006012D5" w:rsidRPr="002964A3">
        <w:tab/>
      </w:r>
      <w:r w:rsidRPr="002964A3">
        <w:tab/>
        <w:t>Våld mot kristna i Mellanöstern</w:t>
      </w:r>
    </w:p>
    <w:p w:rsidR="00501ECA" w:rsidRPr="002964A3" w:rsidRDefault="00501ECA" w:rsidP="00DE1BD9">
      <w:pPr>
        <w:tabs>
          <w:tab w:val="left" w:pos="1134"/>
        </w:tabs>
      </w:pPr>
      <w:r w:rsidRPr="002964A3">
        <w:t>1958</w:t>
      </w:r>
      <w:r w:rsidRPr="002964A3">
        <w:tab/>
      </w:r>
      <w:r w:rsidR="006012D5" w:rsidRPr="002964A3">
        <w:tab/>
      </w:r>
      <w:r w:rsidRPr="002964A3">
        <w:t xml:space="preserve">Övervakningen av åtaganden i fråga om sociala rättigheter </w:t>
      </w:r>
    </w:p>
    <w:p w:rsidR="00501ECA" w:rsidRPr="002964A3" w:rsidRDefault="00501ECA" w:rsidP="00F56352">
      <w:pPr>
        <w:tabs>
          <w:tab w:val="left" w:pos="1134"/>
        </w:tabs>
        <w:ind w:left="1128" w:hanging="1128"/>
      </w:pPr>
      <w:r w:rsidRPr="002964A3">
        <w:t>1959</w:t>
      </w:r>
      <w:r w:rsidR="006012D5" w:rsidRPr="002964A3">
        <w:tab/>
      </w:r>
      <w:r w:rsidR="00803379" w:rsidRPr="002964A3">
        <w:tab/>
        <w:t>Förebyggande hälsovårdspolicyer</w:t>
      </w:r>
      <w:r w:rsidRPr="002964A3">
        <w:t xml:space="preserve"> i Europarådets medlemslä</w:t>
      </w:r>
      <w:r w:rsidRPr="002964A3">
        <w:t>n</w:t>
      </w:r>
      <w:r w:rsidRPr="002964A3">
        <w:t>der</w:t>
      </w:r>
    </w:p>
    <w:p w:rsidR="00501ECA" w:rsidRPr="002964A3" w:rsidRDefault="00501ECA" w:rsidP="006012D5">
      <w:pPr>
        <w:tabs>
          <w:tab w:val="left" w:pos="1134"/>
        </w:tabs>
        <w:ind w:left="1128" w:hanging="1128"/>
        <w:rPr>
          <w:b/>
        </w:rPr>
      </w:pPr>
      <w:r w:rsidRPr="002964A3">
        <w:t>1960</w:t>
      </w:r>
      <w:r w:rsidR="006012D5" w:rsidRPr="002964A3">
        <w:tab/>
      </w:r>
      <w:r w:rsidRPr="002964A3">
        <w:tab/>
        <w:t>Behovet av ett globalt övervägande av mänskliga rättighet</w:t>
      </w:r>
      <w:r w:rsidRPr="002964A3">
        <w:t>s</w:t>
      </w:r>
      <w:r w:rsidRPr="002964A3">
        <w:t>aspekter inom biometri</w:t>
      </w:r>
    </w:p>
    <w:p w:rsidR="00501ECA" w:rsidRPr="002964A3" w:rsidRDefault="00501ECA" w:rsidP="006012D5">
      <w:pPr>
        <w:tabs>
          <w:tab w:val="left" w:pos="1134"/>
        </w:tabs>
        <w:ind w:left="1128" w:hanging="1128"/>
      </w:pPr>
      <w:r w:rsidRPr="002964A3">
        <w:t>1961</w:t>
      </w:r>
      <w:r w:rsidR="006012D5" w:rsidRPr="002964A3">
        <w:tab/>
      </w:r>
      <w:r w:rsidRPr="002964A3">
        <w:tab/>
        <w:t>Hårt skuldsatta stater: ett hot mot demokratin och mänskliga rätti</w:t>
      </w:r>
      <w:r w:rsidRPr="002964A3">
        <w:t>g</w:t>
      </w:r>
      <w:r w:rsidRPr="002964A3">
        <w:t>heter</w:t>
      </w:r>
    </w:p>
    <w:p w:rsidR="00501ECA" w:rsidRPr="002964A3" w:rsidRDefault="00501ECA" w:rsidP="00DE1BD9">
      <w:pPr>
        <w:tabs>
          <w:tab w:val="left" w:pos="1134"/>
        </w:tabs>
      </w:pPr>
      <w:r w:rsidRPr="002964A3">
        <w:t>1962</w:t>
      </w:r>
      <w:r w:rsidR="006012D5" w:rsidRPr="002964A3">
        <w:tab/>
      </w:r>
      <w:r w:rsidRPr="002964A3">
        <w:tab/>
        <w:t>Den religiösa dimensionen av den interkulturella dialogen</w:t>
      </w:r>
    </w:p>
    <w:p w:rsidR="00501ECA" w:rsidRPr="002964A3" w:rsidRDefault="00501ECA" w:rsidP="00DE1BD9">
      <w:pPr>
        <w:tabs>
          <w:tab w:val="left" w:pos="1134"/>
        </w:tabs>
      </w:pPr>
      <w:r w:rsidRPr="002964A3">
        <w:t>1963</w:t>
      </w:r>
      <w:r w:rsidR="006012D5" w:rsidRPr="002964A3">
        <w:tab/>
      </w:r>
      <w:r w:rsidRPr="002964A3">
        <w:tab/>
        <w:t>Bekämpandet av fattigdom</w:t>
      </w:r>
    </w:p>
    <w:p w:rsidR="00501ECA" w:rsidRPr="002964A3" w:rsidRDefault="00501ECA" w:rsidP="006012D5">
      <w:pPr>
        <w:tabs>
          <w:tab w:val="left" w:pos="1134"/>
        </w:tabs>
        <w:ind w:left="1128" w:hanging="1128"/>
      </w:pPr>
      <w:r w:rsidRPr="002964A3">
        <w:t>1964</w:t>
      </w:r>
      <w:r w:rsidR="006012D5" w:rsidRPr="002964A3">
        <w:tab/>
      </w:r>
      <w:r w:rsidRPr="002964A3">
        <w:tab/>
        <w:t>Behovet av att utvärdera framstegen i implementeringen av Bernkonve</w:t>
      </w:r>
      <w:r w:rsidRPr="002964A3">
        <w:t>n</w:t>
      </w:r>
      <w:r w:rsidRPr="002964A3">
        <w:t xml:space="preserve">tionen </w:t>
      </w:r>
    </w:p>
    <w:p w:rsidR="00501ECA" w:rsidRPr="002964A3" w:rsidRDefault="00501ECA" w:rsidP="00DE1BD9">
      <w:pPr>
        <w:tabs>
          <w:tab w:val="left" w:pos="1134"/>
        </w:tabs>
      </w:pPr>
      <w:r w:rsidRPr="002964A3">
        <w:t>1965</w:t>
      </w:r>
      <w:r w:rsidR="006012D5" w:rsidRPr="002964A3">
        <w:tab/>
      </w:r>
      <w:r w:rsidRPr="002964A3">
        <w:tab/>
        <w:t>Utbildning mot våld i skolan</w:t>
      </w:r>
    </w:p>
    <w:p w:rsidR="00501ECA" w:rsidRPr="002964A3" w:rsidRDefault="00501ECA" w:rsidP="00DE1BD9">
      <w:pPr>
        <w:tabs>
          <w:tab w:val="left" w:pos="1134"/>
        </w:tabs>
      </w:pPr>
      <w:r w:rsidRPr="002964A3">
        <w:t>1966</w:t>
      </w:r>
      <w:r w:rsidR="006012D5" w:rsidRPr="002964A3">
        <w:tab/>
      </w:r>
      <w:r w:rsidRPr="002964A3">
        <w:tab/>
        <w:t>Skydda barn och unga från fetma och typ 2-diabetes</w:t>
      </w:r>
    </w:p>
    <w:p w:rsidR="00501ECA" w:rsidRPr="002964A3" w:rsidRDefault="00501ECA" w:rsidP="006012D5">
      <w:pPr>
        <w:tabs>
          <w:tab w:val="left" w:pos="1134"/>
        </w:tabs>
        <w:ind w:left="1128" w:hanging="1128"/>
      </w:pPr>
      <w:r w:rsidRPr="002964A3">
        <w:t>1967</w:t>
      </w:r>
      <w:r w:rsidR="006012D5" w:rsidRPr="002964A3">
        <w:tab/>
      </w:r>
      <w:r w:rsidRPr="002964A3">
        <w:tab/>
        <w:t>Det storskaliga anländandet av illegala migranter, asylsökande och fly</w:t>
      </w:r>
      <w:r w:rsidRPr="002964A3">
        <w:t>k</w:t>
      </w:r>
      <w:r w:rsidRPr="002964A3">
        <w:t>tingar på Europas södra kuster</w:t>
      </w:r>
    </w:p>
    <w:p w:rsidR="00501ECA" w:rsidRPr="002964A3" w:rsidRDefault="00501ECA" w:rsidP="00DE1BD9">
      <w:pPr>
        <w:tabs>
          <w:tab w:val="left" w:pos="1134"/>
        </w:tabs>
      </w:pPr>
      <w:r w:rsidRPr="002964A3">
        <w:t>1968</w:t>
      </w:r>
      <w:r w:rsidRPr="002964A3">
        <w:tab/>
      </w:r>
      <w:r w:rsidR="006012D5" w:rsidRPr="002964A3">
        <w:tab/>
      </w:r>
      <w:r w:rsidRPr="002964A3">
        <w:t>Stärkandet av preventionsmekanismer mot tortyr i Europa</w:t>
      </w:r>
    </w:p>
    <w:p w:rsidR="00501ECA" w:rsidRPr="002964A3" w:rsidRDefault="00501ECA" w:rsidP="006012D5">
      <w:pPr>
        <w:tabs>
          <w:tab w:val="left" w:pos="1134"/>
        </w:tabs>
        <w:ind w:left="1128" w:hanging="1128"/>
      </w:pPr>
      <w:r w:rsidRPr="002964A3">
        <w:t>1969</w:t>
      </w:r>
      <w:r w:rsidRPr="002964A3">
        <w:tab/>
      </w:r>
      <w:r w:rsidR="006012D5" w:rsidRPr="002964A3">
        <w:tab/>
      </w:r>
      <w:r w:rsidRPr="002964A3">
        <w:t>Ensamkommande flyktingbarn i Europa: frågor om ankomst, viste</w:t>
      </w:r>
      <w:r w:rsidRPr="002964A3">
        <w:t>l</w:t>
      </w:r>
      <w:r w:rsidRPr="002964A3">
        <w:t>se och återvändande</w:t>
      </w:r>
    </w:p>
    <w:p w:rsidR="00501ECA" w:rsidRPr="002964A3" w:rsidRDefault="00501ECA" w:rsidP="00DE1BD9">
      <w:pPr>
        <w:tabs>
          <w:tab w:val="left" w:pos="1134"/>
        </w:tabs>
      </w:pPr>
      <w:r w:rsidRPr="002964A3">
        <w:t>1970</w:t>
      </w:r>
      <w:r w:rsidR="006012D5" w:rsidRPr="002964A3">
        <w:tab/>
      </w:r>
      <w:r w:rsidRPr="002964A3">
        <w:tab/>
        <w:t>Skydd av migrerande kvinnor på arbetsmarknaden</w:t>
      </w:r>
    </w:p>
    <w:p w:rsidR="00501ECA" w:rsidRPr="002964A3" w:rsidRDefault="006012D5" w:rsidP="006012D5">
      <w:pPr>
        <w:tabs>
          <w:tab w:val="left" w:pos="1134"/>
        </w:tabs>
        <w:ind w:left="1128" w:hanging="1128"/>
        <w:rPr>
          <w:szCs w:val="24"/>
        </w:rPr>
      </w:pPr>
      <w:r w:rsidRPr="002964A3">
        <w:rPr>
          <w:szCs w:val="24"/>
        </w:rPr>
        <w:t>1971</w:t>
      </w:r>
      <w:r w:rsidRPr="002964A3">
        <w:rPr>
          <w:szCs w:val="24"/>
        </w:rPr>
        <w:tab/>
      </w:r>
      <w:r w:rsidR="00501ECA" w:rsidRPr="002964A3">
        <w:rPr>
          <w:szCs w:val="24"/>
        </w:rPr>
        <w:tab/>
        <w:t>Inverkan av EU:s östliga partnerskap på den ekonomiska u</w:t>
      </w:r>
      <w:r w:rsidR="00501ECA" w:rsidRPr="002964A3">
        <w:rPr>
          <w:szCs w:val="24"/>
        </w:rPr>
        <w:t>t</w:t>
      </w:r>
      <w:r w:rsidR="00501ECA" w:rsidRPr="002964A3">
        <w:rPr>
          <w:szCs w:val="24"/>
        </w:rPr>
        <w:t>vecklingen i östra Europa</w:t>
      </w:r>
    </w:p>
    <w:p w:rsidR="00315AF8" w:rsidRPr="002964A3" w:rsidRDefault="00315AF8" w:rsidP="00DE1BD9">
      <w:pPr>
        <w:tabs>
          <w:tab w:val="left" w:pos="1134"/>
        </w:tabs>
      </w:pPr>
      <w:r w:rsidRPr="002964A3">
        <w:t>1972</w:t>
      </w:r>
      <w:r w:rsidRPr="002964A3">
        <w:tab/>
      </w:r>
      <w:r w:rsidR="006012D5" w:rsidRPr="002964A3">
        <w:tab/>
      </w:r>
      <w:r w:rsidRPr="002964A3">
        <w:t>Situationen i Tunisien</w:t>
      </w:r>
    </w:p>
    <w:p w:rsidR="00315AF8" w:rsidRPr="002964A3" w:rsidRDefault="00315AF8" w:rsidP="00DE1BD9">
      <w:pPr>
        <w:tabs>
          <w:tab w:val="left" w:pos="1134"/>
        </w:tabs>
      </w:pPr>
      <w:r w:rsidRPr="002964A3">
        <w:t>1973</w:t>
      </w:r>
      <w:r w:rsidR="006012D5" w:rsidRPr="002964A3">
        <w:tab/>
      </w:r>
      <w:r w:rsidRPr="002964A3">
        <w:tab/>
        <w:t>Asylsökande och flyktin</w:t>
      </w:r>
      <w:r w:rsidR="006012D5" w:rsidRPr="002964A3">
        <w:t>gar: ansvarsfördelning i Europa</w:t>
      </w:r>
    </w:p>
    <w:p w:rsidR="00315AF8" w:rsidRPr="002964A3" w:rsidRDefault="00315AF8" w:rsidP="006012D5">
      <w:pPr>
        <w:tabs>
          <w:tab w:val="left" w:pos="1134"/>
        </w:tabs>
        <w:ind w:left="1128" w:hanging="1128"/>
      </w:pPr>
      <w:r w:rsidRPr="002964A3">
        <w:t>1974</w:t>
      </w:r>
      <w:r w:rsidR="006012D5" w:rsidRPr="002964A3">
        <w:tab/>
      </w:r>
      <w:r w:rsidRPr="002964A3">
        <w:tab/>
        <w:t>Räddningsaktioner till havs av asylsökande, flyktingar och olovliga migranter</w:t>
      </w:r>
    </w:p>
    <w:p w:rsidR="00315AF8" w:rsidRPr="002964A3" w:rsidRDefault="00315AF8" w:rsidP="006012D5">
      <w:pPr>
        <w:tabs>
          <w:tab w:val="left" w:pos="1134"/>
        </w:tabs>
        <w:ind w:left="1128" w:hanging="1128"/>
      </w:pPr>
      <w:r w:rsidRPr="002964A3">
        <w:t>1975</w:t>
      </w:r>
      <w:r w:rsidR="006012D5" w:rsidRPr="002964A3">
        <w:tab/>
      </w:r>
      <w:r w:rsidRPr="002964A3">
        <w:tab/>
        <w:t>Leva tillsammans i 21:a århundradets Europa: uppföljning av Europar</w:t>
      </w:r>
      <w:r w:rsidRPr="002964A3">
        <w:t>å</w:t>
      </w:r>
      <w:r w:rsidR="00803379" w:rsidRPr="002964A3">
        <w:t>dets rapport från g</w:t>
      </w:r>
      <w:r w:rsidRPr="002964A3">
        <w:t>ruppen av eminenta personer</w:t>
      </w:r>
      <w:r w:rsidR="006012D5" w:rsidRPr="002964A3">
        <w:t xml:space="preserve"> </w:t>
      </w:r>
    </w:p>
    <w:p w:rsidR="00315AF8" w:rsidRPr="002964A3" w:rsidRDefault="00315AF8" w:rsidP="006012D5">
      <w:pPr>
        <w:tabs>
          <w:tab w:val="left" w:pos="1134"/>
        </w:tabs>
        <w:ind w:left="1128" w:hanging="1128"/>
      </w:pPr>
      <w:r w:rsidRPr="002964A3">
        <w:t>1976</w:t>
      </w:r>
      <w:r w:rsidR="006012D5" w:rsidRPr="002964A3">
        <w:tab/>
      </w:r>
      <w:r w:rsidRPr="002964A3">
        <w:tab/>
        <w:t>Parlamentens roll i stärkandet och utvecklingen av sociala rättigh</w:t>
      </w:r>
      <w:r w:rsidRPr="002964A3">
        <w:t>e</w:t>
      </w:r>
      <w:r w:rsidRPr="002964A3">
        <w:t>ter i Europa</w:t>
      </w:r>
    </w:p>
    <w:p w:rsidR="00315AF8" w:rsidRPr="002964A3" w:rsidRDefault="00315AF8" w:rsidP="00DE1BD9">
      <w:pPr>
        <w:tabs>
          <w:tab w:val="left" w:pos="1134"/>
        </w:tabs>
      </w:pPr>
      <w:r w:rsidRPr="002964A3">
        <w:t>1977</w:t>
      </w:r>
      <w:r w:rsidR="006012D5" w:rsidRPr="002964A3">
        <w:tab/>
      </w:r>
      <w:r w:rsidRPr="002964A3">
        <w:tab/>
        <w:t>Fler kvinnor i ekonomiska och sociala beslutsfattande organ</w:t>
      </w:r>
    </w:p>
    <w:p w:rsidR="00315AF8" w:rsidRPr="002964A3" w:rsidRDefault="00315AF8" w:rsidP="00DE1BD9">
      <w:pPr>
        <w:tabs>
          <w:tab w:val="left" w:pos="1134"/>
        </w:tabs>
      </w:pPr>
      <w:r w:rsidRPr="002964A3">
        <w:t>1978</w:t>
      </w:r>
      <w:r w:rsidR="006012D5" w:rsidRPr="002964A3">
        <w:tab/>
      </w:r>
      <w:r w:rsidRPr="002964A3">
        <w:tab/>
        <w:t>Mot en europeisk ramkonvention om ungdomars rättigheter</w:t>
      </w:r>
    </w:p>
    <w:p w:rsidR="00315AF8" w:rsidRPr="002964A3" w:rsidRDefault="00315AF8" w:rsidP="00DE1BD9">
      <w:pPr>
        <w:tabs>
          <w:tab w:val="left" w:pos="1134"/>
        </w:tabs>
      </w:pPr>
      <w:r w:rsidRPr="002964A3">
        <w:t>1979</w:t>
      </w:r>
      <w:r w:rsidR="006012D5" w:rsidRPr="002964A3">
        <w:tab/>
      </w:r>
      <w:r w:rsidRPr="002964A3">
        <w:tab/>
        <w:t>Könsselektion före födseln</w:t>
      </w:r>
    </w:p>
    <w:p w:rsidR="00315AF8" w:rsidRPr="002964A3" w:rsidRDefault="00315AF8" w:rsidP="006012D5">
      <w:pPr>
        <w:tabs>
          <w:tab w:val="left" w:pos="1134"/>
        </w:tabs>
        <w:ind w:left="1128" w:hanging="1128"/>
        <w:rPr>
          <w:iCs/>
        </w:rPr>
      </w:pPr>
      <w:r w:rsidRPr="002964A3">
        <w:t>1980</w:t>
      </w:r>
      <w:r w:rsidR="006012D5" w:rsidRPr="002964A3">
        <w:tab/>
      </w:r>
      <w:r w:rsidRPr="002964A3">
        <w:tab/>
      </w:r>
      <w:r w:rsidRPr="002964A3">
        <w:rPr>
          <w:iCs/>
        </w:rPr>
        <w:t>Bekämpandet av barnpornografi genom engagerade, tvärgåe</w:t>
      </w:r>
      <w:r w:rsidRPr="002964A3">
        <w:rPr>
          <w:iCs/>
        </w:rPr>
        <w:t>n</w:t>
      </w:r>
      <w:r w:rsidRPr="002964A3">
        <w:rPr>
          <w:iCs/>
        </w:rPr>
        <w:t>de och internationellt samordnade åtgärder</w:t>
      </w:r>
    </w:p>
    <w:p w:rsidR="00315AF8" w:rsidRPr="002964A3" w:rsidRDefault="00315AF8" w:rsidP="00DE1BD9">
      <w:pPr>
        <w:tabs>
          <w:tab w:val="left" w:pos="1134"/>
        </w:tabs>
      </w:pPr>
      <w:r w:rsidRPr="002964A3">
        <w:rPr>
          <w:iCs/>
        </w:rPr>
        <w:t>1981</w:t>
      </w:r>
      <w:r w:rsidR="006012D5" w:rsidRPr="002964A3">
        <w:rPr>
          <w:iCs/>
        </w:rPr>
        <w:tab/>
      </w:r>
      <w:r w:rsidRPr="002964A3">
        <w:rPr>
          <w:iCs/>
        </w:rPr>
        <w:tab/>
        <w:t>Våldsam och extrem pornografi</w:t>
      </w:r>
    </w:p>
    <w:p w:rsidR="00315AF8" w:rsidRPr="002964A3" w:rsidRDefault="00315AF8" w:rsidP="00DE1BD9">
      <w:pPr>
        <w:tabs>
          <w:tab w:val="left" w:pos="1134"/>
        </w:tabs>
      </w:pPr>
      <w:r w:rsidRPr="002964A3">
        <w:t>1982</w:t>
      </w:r>
      <w:r w:rsidR="006012D5" w:rsidRPr="002964A3">
        <w:tab/>
      </w:r>
      <w:r w:rsidRPr="002964A3">
        <w:tab/>
      </w:r>
      <w:r w:rsidRPr="002964A3">
        <w:rPr>
          <w:iCs/>
        </w:rPr>
        <w:t>Lissabonfördragets inverkan på Europarådet</w:t>
      </w:r>
    </w:p>
    <w:p w:rsidR="00315AF8" w:rsidRPr="002964A3" w:rsidRDefault="00315AF8" w:rsidP="006012D5">
      <w:pPr>
        <w:tabs>
          <w:tab w:val="left" w:pos="1134"/>
        </w:tabs>
        <w:ind w:left="1128" w:hanging="1128"/>
        <w:rPr>
          <w:iCs/>
        </w:rPr>
      </w:pPr>
      <w:r w:rsidRPr="002964A3">
        <w:t>1983</w:t>
      </w:r>
      <w:r w:rsidR="006012D5" w:rsidRPr="002964A3">
        <w:tab/>
      </w:r>
      <w:r w:rsidRPr="002964A3">
        <w:tab/>
      </w:r>
      <w:r w:rsidRPr="002964A3">
        <w:rPr>
          <w:iCs/>
        </w:rPr>
        <w:t>Missbruk av statlig sekretess och nationell säkerhet: hinder för parlamentarisk och rättslig kontroll av brott mot mänskliga rä</w:t>
      </w:r>
      <w:r w:rsidRPr="002964A3">
        <w:rPr>
          <w:iCs/>
        </w:rPr>
        <w:t>t</w:t>
      </w:r>
      <w:r w:rsidRPr="002964A3">
        <w:rPr>
          <w:iCs/>
        </w:rPr>
        <w:t>tigheter</w:t>
      </w:r>
    </w:p>
    <w:p w:rsidR="00315AF8" w:rsidRPr="002964A3" w:rsidRDefault="00315AF8" w:rsidP="006012D5">
      <w:pPr>
        <w:tabs>
          <w:tab w:val="left" w:pos="709"/>
          <w:tab w:val="left" w:pos="1134"/>
        </w:tabs>
        <w:ind w:left="1128" w:hanging="1128"/>
        <w:rPr>
          <w:iCs/>
        </w:rPr>
      </w:pPr>
      <w:r w:rsidRPr="002964A3">
        <w:rPr>
          <w:iCs/>
        </w:rPr>
        <w:t>1984</w:t>
      </w:r>
      <w:r w:rsidR="006012D5" w:rsidRPr="002964A3">
        <w:rPr>
          <w:iCs/>
        </w:rPr>
        <w:tab/>
      </w:r>
      <w:r w:rsidR="006012D5" w:rsidRPr="002964A3">
        <w:rPr>
          <w:iCs/>
        </w:rPr>
        <w:tab/>
      </w:r>
      <w:r w:rsidRPr="002964A3">
        <w:rPr>
          <w:iCs/>
        </w:rPr>
        <w:tab/>
        <w:t>Skydd av priv</w:t>
      </w:r>
      <w:r w:rsidR="00803379" w:rsidRPr="002964A3">
        <w:rPr>
          <w:iCs/>
        </w:rPr>
        <w:t>atlivet och personuppgifter på i</w:t>
      </w:r>
      <w:r w:rsidRPr="002964A3">
        <w:rPr>
          <w:iCs/>
        </w:rPr>
        <w:t>nternet och onl</w:t>
      </w:r>
      <w:r w:rsidRPr="002964A3">
        <w:rPr>
          <w:iCs/>
        </w:rPr>
        <w:t>i</w:t>
      </w:r>
      <w:r w:rsidRPr="002964A3">
        <w:rPr>
          <w:iCs/>
        </w:rPr>
        <w:t>ne-medier</w:t>
      </w:r>
    </w:p>
    <w:p w:rsidR="00315AF8" w:rsidRPr="002964A3" w:rsidRDefault="00315AF8" w:rsidP="006012D5">
      <w:pPr>
        <w:tabs>
          <w:tab w:val="left" w:pos="709"/>
          <w:tab w:val="left" w:pos="1134"/>
        </w:tabs>
        <w:ind w:left="1128" w:hanging="1128"/>
        <w:rPr>
          <w:iCs/>
        </w:rPr>
      </w:pPr>
      <w:r w:rsidRPr="002964A3">
        <w:rPr>
          <w:iCs/>
        </w:rPr>
        <w:t>1985</w:t>
      </w:r>
      <w:r w:rsidR="006012D5" w:rsidRPr="002964A3">
        <w:rPr>
          <w:iCs/>
        </w:rPr>
        <w:tab/>
      </w:r>
      <w:r w:rsidR="006012D5" w:rsidRPr="002964A3">
        <w:rPr>
          <w:iCs/>
        </w:rPr>
        <w:tab/>
      </w:r>
      <w:r w:rsidRPr="002964A3">
        <w:rPr>
          <w:iCs/>
        </w:rPr>
        <w:tab/>
        <w:t>Papperslösa</w:t>
      </w:r>
      <w:r w:rsidR="00803379" w:rsidRPr="002964A3">
        <w:rPr>
          <w:iCs/>
        </w:rPr>
        <w:t xml:space="preserve"> barn i </w:t>
      </w:r>
      <w:r w:rsidR="0023414F" w:rsidRPr="002964A3">
        <w:rPr>
          <w:iCs/>
        </w:rPr>
        <w:t>irreguljära</w:t>
      </w:r>
      <w:r w:rsidRPr="002964A3">
        <w:rPr>
          <w:iCs/>
        </w:rPr>
        <w:t xml:space="preserve"> situationer: en verklig anle</w:t>
      </w:r>
      <w:r w:rsidRPr="002964A3">
        <w:rPr>
          <w:iCs/>
        </w:rPr>
        <w:t>d</w:t>
      </w:r>
      <w:r w:rsidRPr="002964A3">
        <w:rPr>
          <w:iCs/>
        </w:rPr>
        <w:t>ning till oro</w:t>
      </w:r>
    </w:p>
    <w:p w:rsidR="000266A0" w:rsidRPr="002964A3" w:rsidRDefault="000266A0" w:rsidP="0036452E">
      <w:pPr>
        <w:numPr>
          <w:ilvl w:val="0"/>
          <w:numId w:val="22"/>
        </w:numPr>
        <w:tabs>
          <w:tab w:val="clear" w:pos="567"/>
          <w:tab w:val="left" w:pos="1140"/>
        </w:tabs>
        <w:ind w:left="0" w:firstLine="0"/>
        <w:jc w:val="left"/>
      </w:pPr>
      <w:r w:rsidRPr="002964A3">
        <w:t>Deklarationen om principer fö</w:t>
      </w:r>
      <w:r w:rsidR="006012D5" w:rsidRPr="002964A3">
        <w:t>r jämställdhet och Europarådets</w:t>
      </w:r>
      <w:r w:rsidR="00AE1175" w:rsidRPr="002964A3">
        <w:tab/>
        <w:t>a</w:t>
      </w:r>
      <w:r w:rsidRPr="002964A3">
        <w:t>ktiv</w:t>
      </w:r>
      <w:r w:rsidRPr="002964A3">
        <w:t>i</w:t>
      </w:r>
      <w:r w:rsidRPr="002964A3">
        <w:t>teter</w:t>
      </w:r>
    </w:p>
    <w:p w:rsidR="000266A0" w:rsidRPr="002964A3" w:rsidRDefault="000266A0" w:rsidP="0036452E">
      <w:pPr>
        <w:numPr>
          <w:ilvl w:val="0"/>
          <w:numId w:val="22"/>
        </w:numPr>
        <w:tabs>
          <w:tab w:val="clear" w:pos="-9448"/>
          <w:tab w:val="clear" w:pos="567"/>
          <w:tab w:val="left" w:pos="1134"/>
        </w:tabs>
        <w:ind w:left="0" w:firstLine="0"/>
        <w:jc w:val="left"/>
        <w:rPr>
          <w:iCs/>
        </w:rPr>
      </w:pPr>
      <w:r w:rsidRPr="002964A3">
        <w:t>Bekämpande av alla former av diskriminering baserat på rel</w:t>
      </w:r>
      <w:r w:rsidRPr="002964A3">
        <w:t>i</w:t>
      </w:r>
      <w:r w:rsidR="0036452E" w:rsidRPr="002964A3">
        <w:t>-</w:t>
      </w:r>
      <w:r w:rsidR="0036452E" w:rsidRPr="002964A3">
        <w:tab/>
      </w:r>
      <w:r w:rsidRPr="002964A3">
        <w:t>gion</w:t>
      </w:r>
    </w:p>
    <w:p w:rsidR="000266A0" w:rsidRPr="002964A3" w:rsidRDefault="000266A0" w:rsidP="0036452E">
      <w:pPr>
        <w:numPr>
          <w:ilvl w:val="0"/>
          <w:numId w:val="22"/>
        </w:numPr>
        <w:tabs>
          <w:tab w:val="clear" w:pos="-9448"/>
          <w:tab w:val="clear" w:pos="567"/>
          <w:tab w:val="left" w:pos="1134"/>
        </w:tabs>
        <w:ind w:left="0" w:firstLine="0"/>
        <w:jc w:val="left"/>
        <w:rPr>
          <w:iCs/>
        </w:rPr>
      </w:pPr>
      <w:r w:rsidRPr="002964A3">
        <w:t>Den svarta ekonomin: ett hot m</w:t>
      </w:r>
      <w:r w:rsidR="0036452E" w:rsidRPr="002964A3">
        <w:t xml:space="preserve">ot demokrati, utveckling och </w:t>
      </w:r>
      <w:r w:rsidR="0036452E" w:rsidRPr="002964A3">
        <w:tab/>
      </w:r>
      <w:r w:rsidRPr="002964A3">
        <w:t>rättssäkerhet</w:t>
      </w:r>
    </w:p>
    <w:p w:rsidR="000266A0" w:rsidRPr="002964A3" w:rsidRDefault="000266A0" w:rsidP="0036452E">
      <w:pPr>
        <w:numPr>
          <w:ilvl w:val="0"/>
          <w:numId w:val="22"/>
        </w:numPr>
        <w:tabs>
          <w:tab w:val="clear" w:pos="-9448"/>
          <w:tab w:val="clear" w:pos="567"/>
          <w:tab w:val="left" w:pos="1134"/>
        </w:tabs>
        <w:ind w:left="0" w:firstLine="0"/>
        <w:jc w:val="left"/>
        <w:rPr>
          <w:iCs/>
        </w:rPr>
      </w:pPr>
      <w:r w:rsidRPr="002964A3">
        <w:t>Beviljande av deltagarstatus för den internationella icke-</w:t>
      </w:r>
      <w:r w:rsidR="0036452E" w:rsidRPr="002964A3">
        <w:tab/>
      </w:r>
      <w:r w:rsidRPr="002964A3">
        <w:t>statliga org</w:t>
      </w:r>
      <w:r w:rsidRPr="002964A3">
        <w:t>a</w:t>
      </w:r>
      <w:r w:rsidR="00803379" w:rsidRPr="002964A3">
        <w:t>nisationen Andante</w:t>
      </w:r>
    </w:p>
    <w:p w:rsidR="008254D1" w:rsidRPr="002964A3" w:rsidRDefault="008254D1" w:rsidP="00CC19A8">
      <w:pPr>
        <w:pageBreakBefore/>
      </w:pPr>
      <w:r w:rsidRPr="002964A3">
        <w:rPr>
          <w:b/>
        </w:rPr>
        <w:t>Resolutioner</w:t>
      </w:r>
    </w:p>
    <w:p w:rsidR="004056A6" w:rsidRPr="002964A3" w:rsidRDefault="004056A6" w:rsidP="008254D1">
      <w:pPr>
        <w:pStyle w:val="Normaltindrag"/>
        <w:ind w:firstLine="0"/>
        <w:rPr>
          <w:i/>
          <w:sz w:val="18"/>
          <w:szCs w:val="18"/>
        </w:rPr>
      </w:pPr>
      <w:r w:rsidRPr="002964A3">
        <w:rPr>
          <w:i/>
          <w:sz w:val="18"/>
          <w:szCs w:val="18"/>
        </w:rPr>
        <w:t>En resolution avser dels ett beslut av församlingen i en fråga som församlingen är behörig att genomföra, dels en ståndpunkt som församlingen företräder och e</w:t>
      </w:r>
      <w:r w:rsidRPr="002964A3">
        <w:rPr>
          <w:i/>
          <w:sz w:val="18"/>
          <w:szCs w:val="18"/>
        </w:rPr>
        <w:t>n</w:t>
      </w:r>
      <w:r w:rsidRPr="002964A3">
        <w:rPr>
          <w:i/>
          <w:sz w:val="18"/>
          <w:szCs w:val="18"/>
        </w:rPr>
        <w:t>sam är ansvarig för.</w:t>
      </w:r>
    </w:p>
    <w:p w:rsidR="00501ECA" w:rsidRPr="002964A3" w:rsidRDefault="00501ECA" w:rsidP="00F56352">
      <w:pPr>
        <w:tabs>
          <w:tab w:val="left" w:pos="1134"/>
        </w:tabs>
        <w:ind w:left="1128" w:hanging="1128"/>
      </w:pPr>
      <w:r w:rsidRPr="002964A3">
        <w:t>1782</w:t>
      </w:r>
      <w:r w:rsidR="00F56352" w:rsidRPr="002964A3">
        <w:tab/>
      </w:r>
      <w:r w:rsidR="00F56352" w:rsidRPr="002964A3">
        <w:tab/>
      </w:r>
      <w:r w:rsidRPr="002964A3">
        <w:tab/>
        <w:t>Omänsklig behandling av människor och illegal organhandel i K</w:t>
      </w:r>
      <w:r w:rsidRPr="002964A3">
        <w:t>o</w:t>
      </w:r>
      <w:r w:rsidRPr="002964A3">
        <w:t xml:space="preserve">sovo </w:t>
      </w:r>
    </w:p>
    <w:p w:rsidR="00501ECA" w:rsidRPr="002964A3" w:rsidRDefault="00501ECA" w:rsidP="00F56352">
      <w:pPr>
        <w:tabs>
          <w:tab w:val="left" w:pos="1134"/>
        </w:tabs>
        <w:ind w:left="709" w:hanging="709"/>
      </w:pPr>
      <w:r w:rsidRPr="002964A3">
        <w:t>1783</w:t>
      </w:r>
      <w:r w:rsidRPr="002964A3">
        <w:tab/>
      </w:r>
      <w:r w:rsidR="00F56352" w:rsidRPr="002964A3">
        <w:tab/>
      </w:r>
      <w:r w:rsidR="00F56352" w:rsidRPr="002964A3">
        <w:tab/>
      </w:r>
      <w:r w:rsidRPr="002964A3">
        <w:t>Uppföljning av reformen av Europarådet</w:t>
      </w:r>
    </w:p>
    <w:p w:rsidR="00501ECA" w:rsidRPr="002964A3" w:rsidRDefault="00501ECA" w:rsidP="00F56352">
      <w:pPr>
        <w:tabs>
          <w:tab w:val="left" w:pos="1134"/>
        </w:tabs>
        <w:ind w:left="1128" w:hanging="1128"/>
      </w:pPr>
      <w:r w:rsidRPr="002964A3">
        <w:t>1784</w:t>
      </w:r>
      <w:r w:rsidRPr="002964A3">
        <w:tab/>
      </w:r>
      <w:r w:rsidR="00F56352" w:rsidRPr="002964A3">
        <w:tab/>
      </w:r>
      <w:r w:rsidR="00F56352" w:rsidRPr="002964A3">
        <w:tab/>
      </w:r>
      <w:r w:rsidRPr="002964A3">
        <w:t>Vittnesskydd som en hörnsten för rättvisa och försoning på Balkan</w:t>
      </w:r>
    </w:p>
    <w:p w:rsidR="00501ECA" w:rsidRPr="002964A3" w:rsidRDefault="00501ECA" w:rsidP="00F56352">
      <w:pPr>
        <w:tabs>
          <w:tab w:val="left" w:pos="1134"/>
        </w:tabs>
        <w:ind w:left="1128" w:hanging="1128"/>
      </w:pPr>
      <w:r w:rsidRPr="002964A3">
        <w:t>1785</w:t>
      </w:r>
      <w:r w:rsidRPr="002964A3">
        <w:tab/>
      </w:r>
      <w:r w:rsidR="00F56352" w:rsidRPr="002964A3">
        <w:tab/>
      </w:r>
      <w:r w:rsidR="00F56352" w:rsidRPr="002964A3">
        <w:tab/>
      </w:r>
      <w:r w:rsidRPr="002964A3">
        <w:t>Skyldigheten för medlemsstater och observatörsstater i Eur</w:t>
      </w:r>
      <w:r w:rsidRPr="002964A3">
        <w:t>o</w:t>
      </w:r>
      <w:r w:rsidRPr="002964A3">
        <w:t>parådet att samarbeta vid åtal för krigsbrott</w:t>
      </w:r>
    </w:p>
    <w:p w:rsidR="00501ECA" w:rsidRPr="002964A3" w:rsidRDefault="00501ECA" w:rsidP="00F56352">
      <w:pPr>
        <w:tabs>
          <w:tab w:val="left" w:pos="1134"/>
        </w:tabs>
        <w:ind w:left="1128" w:hanging="1128"/>
      </w:pPr>
      <w:r w:rsidRPr="002964A3">
        <w:t>1786</w:t>
      </w:r>
      <w:r w:rsidRPr="002964A3">
        <w:tab/>
      </w:r>
      <w:r w:rsidR="00F56352" w:rsidRPr="002964A3">
        <w:tab/>
      </w:r>
      <w:r w:rsidR="00F56352" w:rsidRPr="002964A3">
        <w:tab/>
      </w:r>
      <w:r w:rsidRPr="002964A3">
        <w:t>Försoning och politisk dialog mellan länderna i forna Jugosl</w:t>
      </w:r>
      <w:r w:rsidRPr="002964A3">
        <w:t>a</w:t>
      </w:r>
      <w:r w:rsidRPr="002964A3">
        <w:t>vien</w:t>
      </w:r>
    </w:p>
    <w:p w:rsidR="00501ECA" w:rsidRPr="002964A3" w:rsidRDefault="00501ECA" w:rsidP="00F56352">
      <w:pPr>
        <w:tabs>
          <w:tab w:val="left" w:pos="1134"/>
        </w:tabs>
        <w:ind w:left="1128" w:hanging="1128"/>
      </w:pPr>
      <w:r w:rsidRPr="002964A3">
        <w:t>1787</w:t>
      </w:r>
      <w:r w:rsidR="00F56352" w:rsidRPr="002964A3">
        <w:tab/>
      </w:r>
      <w:r w:rsidR="00F56352" w:rsidRPr="002964A3">
        <w:tab/>
      </w:r>
      <w:r w:rsidRPr="002964A3">
        <w:tab/>
        <w:t>Verkställigheten av domar från Europeiska domstolen för mänskliga rättigheter</w:t>
      </w:r>
    </w:p>
    <w:p w:rsidR="00501ECA" w:rsidRPr="002964A3" w:rsidRDefault="00501ECA" w:rsidP="00F56352">
      <w:pPr>
        <w:tabs>
          <w:tab w:val="left" w:pos="1134"/>
        </w:tabs>
        <w:ind w:left="1128" w:hanging="1128"/>
      </w:pPr>
      <w:r w:rsidRPr="002964A3">
        <w:t>1788</w:t>
      </w:r>
      <w:r w:rsidRPr="002964A3">
        <w:tab/>
      </w:r>
      <w:r w:rsidR="00F56352" w:rsidRPr="002964A3">
        <w:tab/>
      </w:r>
      <w:r w:rsidR="00F56352" w:rsidRPr="002964A3">
        <w:tab/>
      </w:r>
      <w:r w:rsidRPr="002964A3">
        <w:t>Förebygga skada för flyktingar och invandrare i utlämnings- och utvisningsfall: Artikel 39 indikationer från Europeiska domst</w:t>
      </w:r>
      <w:r w:rsidRPr="002964A3">
        <w:t>o</w:t>
      </w:r>
      <w:r w:rsidRPr="002964A3">
        <w:t>len för mänskliga rättigheter</w:t>
      </w:r>
    </w:p>
    <w:p w:rsidR="00501ECA" w:rsidRPr="002964A3" w:rsidRDefault="00501ECA" w:rsidP="00F56352">
      <w:pPr>
        <w:tabs>
          <w:tab w:val="left" w:pos="1134"/>
        </w:tabs>
        <w:ind w:left="1128" w:hanging="1128"/>
      </w:pPr>
      <w:r w:rsidRPr="002964A3">
        <w:t>1789</w:t>
      </w:r>
      <w:r w:rsidR="00F56352" w:rsidRPr="002964A3">
        <w:tab/>
      </w:r>
      <w:r w:rsidR="00F56352" w:rsidRPr="002964A3">
        <w:tab/>
      </w:r>
      <w:r w:rsidRPr="002964A3">
        <w:tab/>
        <w:t>Ifrågasättande på formella grunder av de ännu inte godkända ackrediteringarna av de parlamentariska delegationerna från Mont</w:t>
      </w:r>
      <w:r w:rsidRPr="002964A3">
        <w:t>e</w:t>
      </w:r>
      <w:r w:rsidRPr="002964A3">
        <w:t>negro, San Marino och Serbien</w:t>
      </w:r>
    </w:p>
    <w:p w:rsidR="00501ECA" w:rsidRPr="002964A3" w:rsidRDefault="00501ECA" w:rsidP="00F56352">
      <w:pPr>
        <w:tabs>
          <w:tab w:val="left" w:pos="1134"/>
        </w:tabs>
        <w:ind w:left="709" w:hanging="709"/>
      </w:pPr>
      <w:r w:rsidRPr="002964A3">
        <w:t>1790</w:t>
      </w:r>
      <w:r w:rsidR="00F56352" w:rsidRPr="002964A3">
        <w:tab/>
      </w:r>
      <w:r w:rsidR="00F56352" w:rsidRPr="002964A3">
        <w:tab/>
      </w:r>
      <w:r w:rsidRPr="002964A3">
        <w:tab/>
        <w:t xml:space="preserve">Situationen i Vitryssland i presidentvalets kölvatten </w:t>
      </w:r>
    </w:p>
    <w:p w:rsidR="00501ECA" w:rsidRPr="002964A3" w:rsidRDefault="00501ECA" w:rsidP="00F56352">
      <w:pPr>
        <w:tabs>
          <w:tab w:val="left" w:pos="1134"/>
        </w:tabs>
        <w:ind w:left="709" w:hanging="709"/>
      </w:pPr>
      <w:r w:rsidRPr="002964A3">
        <w:t>1791</w:t>
      </w:r>
      <w:r w:rsidR="00F56352" w:rsidRPr="002964A3">
        <w:tab/>
      </w:r>
      <w:r w:rsidR="00F56352" w:rsidRPr="002964A3">
        <w:tab/>
      </w:r>
      <w:r w:rsidRPr="002964A3">
        <w:tab/>
        <w:t xml:space="preserve">Situationen i Tunisien </w:t>
      </w:r>
    </w:p>
    <w:p w:rsidR="00501ECA" w:rsidRPr="002964A3" w:rsidRDefault="00501ECA" w:rsidP="00F56352">
      <w:pPr>
        <w:tabs>
          <w:tab w:val="left" w:pos="1134"/>
        </w:tabs>
        <w:ind w:left="709" w:hanging="709"/>
      </w:pPr>
      <w:r w:rsidRPr="002964A3">
        <w:t>1792</w:t>
      </w:r>
      <w:r w:rsidR="00F56352" w:rsidRPr="002964A3">
        <w:tab/>
      </w:r>
      <w:r w:rsidR="00F56352" w:rsidRPr="002964A3">
        <w:tab/>
      </w:r>
      <w:r w:rsidRPr="002964A3">
        <w:tab/>
        <w:t xml:space="preserve">Övervakningen av åtaganden i fråga om sociala rättigheter </w:t>
      </w:r>
    </w:p>
    <w:p w:rsidR="00501ECA" w:rsidRPr="002964A3" w:rsidRDefault="00501ECA" w:rsidP="00F56352">
      <w:pPr>
        <w:tabs>
          <w:tab w:val="left" w:pos="1134"/>
        </w:tabs>
        <w:ind w:left="1128" w:hanging="1128"/>
      </w:pPr>
      <w:r w:rsidRPr="002964A3">
        <w:t>1793</w:t>
      </w:r>
      <w:r w:rsidR="00F56352" w:rsidRPr="002964A3">
        <w:tab/>
      </w:r>
      <w:r w:rsidR="00F56352" w:rsidRPr="002964A3">
        <w:tab/>
      </w:r>
      <w:r w:rsidRPr="002964A3">
        <w:tab/>
        <w:t>Främja ett aktivt åldrande – kapitalisera på äldre människors arbet</w:t>
      </w:r>
      <w:r w:rsidRPr="002964A3">
        <w:t>s</w:t>
      </w:r>
      <w:r w:rsidRPr="002964A3">
        <w:t xml:space="preserve">potential </w:t>
      </w:r>
    </w:p>
    <w:p w:rsidR="00501ECA" w:rsidRPr="002964A3" w:rsidRDefault="00501ECA" w:rsidP="00F56352">
      <w:pPr>
        <w:numPr>
          <w:ilvl w:val="0"/>
          <w:numId w:val="21"/>
        </w:numPr>
        <w:tabs>
          <w:tab w:val="clear" w:pos="567"/>
          <w:tab w:val="clear" w:pos="1932"/>
          <w:tab w:val="left" w:pos="1134"/>
        </w:tabs>
        <w:spacing w:before="0" w:line="280" w:lineRule="atLeast"/>
        <w:ind w:hanging="1932"/>
        <w:jc w:val="left"/>
      </w:pPr>
      <w:r w:rsidRPr="002964A3">
        <w:t>Att bevara miljön i Medelhavet</w:t>
      </w:r>
    </w:p>
    <w:p w:rsidR="00501ECA" w:rsidRPr="002964A3" w:rsidRDefault="00501ECA" w:rsidP="00F56352">
      <w:pPr>
        <w:numPr>
          <w:ilvl w:val="0"/>
          <w:numId w:val="21"/>
        </w:numPr>
        <w:tabs>
          <w:tab w:val="clear" w:pos="567"/>
          <w:tab w:val="left" w:pos="1134"/>
        </w:tabs>
        <w:spacing w:before="0" w:line="280" w:lineRule="atLeast"/>
        <w:ind w:hanging="1932"/>
        <w:jc w:val="left"/>
      </w:pPr>
      <w:r w:rsidRPr="002964A3">
        <w:t>Genetiskt modifierade organismer – en lö</w:t>
      </w:r>
      <w:r w:rsidRPr="002964A3">
        <w:t>s</w:t>
      </w:r>
      <w:r w:rsidRPr="002964A3">
        <w:t>ning för framtiden?</w:t>
      </w:r>
    </w:p>
    <w:p w:rsidR="00501ECA" w:rsidRPr="002964A3" w:rsidRDefault="00501ECA" w:rsidP="00F56352">
      <w:pPr>
        <w:numPr>
          <w:ilvl w:val="0"/>
          <w:numId w:val="21"/>
        </w:numPr>
        <w:tabs>
          <w:tab w:val="clear" w:pos="567"/>
          <w:tab w:val="clear" w:pos="1932"/>
          <w:tab w:val="left" w:pos="1134"/>
        </w:tabs>
        <w:spacing w:before="0" w:line="280" w:lineRule="atLeast"/>
        <w:ind w:left="0" w:firstLine="0"/>
        <w:jc w:val="left"/>
      </w:pPr>
      <w:r w:rsidRPr="002964A3">
        <w:t>Unga lagöverträdare – sociala åtgärder, utbildning och rehab</w:t>
      </w:r>
      <w:r w:rsidRPr="002964A3">
        <w:t>i</w:t>
      </w:r>
      <w:r w:rsidR="00F56352" w:rsidRPr="002964A3">
        <w:t>-</w:t>
      </w:r>
      <w:r w:rsidR="00F56352" w:rsidRPr="002964A3">
        <w:tab/>
      </w:r>
      <w:r w:rsidRPr="002964A3">
        <w:t>litering</w:t>
      </w:r>
    </w:p>
    <w:p w:rsidR="00501ECA" w:rsidRPr="002964A3" w:rsidRDefault="00501ECA" w:rsidP="00F56352">
      <w:pPr>
        <w:numPr>
          <w:ilvl w:val="0"/>
          <w:numId w:val="21"/>
        </w:numPr>
        <w:tabs>
          <w:tab w:val="clear" w:pos="567"/>
          <w:tab w:val="left" w:pos="1134"/>
        </w:tabs>
        <w:spacing w:before="0" w:line="280" w:lineRule="atLeast"/>
        <w:ind w:left="760" w:hanging="760"/>
        <w:jc w:val="left"/>
      </w:pPr>
      <w:r w:rsidRPr="002964A3">
        <w:t>Behovet av ett globalt övervägande av mänskliga rättighet</w:t>
      </w:r>
      <w:r w:rsidR="0023414F" w:rsidRPr="002964A3">
        <w:t>s</w:t>
      </w:r>
      <w:r w:rsidR="00F56352" w:rsidRPr="002964A3">
        <w:t>-</w:t>
      </w:r>
      <w:r w:rsidR="00F56352" w:rsidRPr="002964A3">
        <w:tab/>
      </w:r>
      <w:r w:rsidRPr="002964A3">
        <w:t>a</w:t>
      </w:r>
      <w:r w:rsidRPr="002964A3">
        <w:t>s</w:t>
      </w:r>
      <w:r w:rsidRPr="002964A3">
        <w:t>pekter inom biometri</w:t>
      </w:r>
    </w:p>
    <w:p w:rsidR="00501ECA" w:rsidRPr="002964A3" w:rsidRDefault="00501ECA" w:rsidP="00F56352">
      <w:pPr>
        <w:numPr>
          <w:ilvl w:val="0"/>
          <w:numId w:val="21"/>
        </w:numPr>
        <w:tabs>
          <w:tab w:val="clear" w:pos="567"/>
          <w:tab w:val="left" w:pos="1134"/>
        </w:tabs>
        <w:spacing w:before="0" w:line="280" w:lineRule="atLeast"/>
        <w:ind w:left="760" w:hanging="760"/>
        <w:jc w:val="left"/>
      </w:pPr>
      <w:r w:rsidRPr="002964A3">
        <w:t>Rättvis representation av polit</w:t>
      </w:r>
      <w:r w:rsidR="00F56352" w:rsidRPr="002964A3">
        <w:t>iska partier eller grupper från</w:t>
      </w:r>
      <w:r w:rsidR="00F56352" w:rsidRPr="002964A3">
        <w:tab/>
      </w:r>
      <w:r w:rsidRPr="002964A3">
        <w:t>nationella parlament i delegati</w:t>
      </w:r>
      <w:r w:rsidR="00F56352" w:rsidRPr="002964A3">
        <w:t>onerna till den parlamentarisk</w:t>
      </w:r>
      <w:r w:rsidR="00F56352" w:rsidRPr="002964A3">
        <w:t>a</w:t>
      </w:r>
      <w:r w:rsidR="00F56352" w:rsidRPr="002964A3">
        <w:tab/>
      </w:r>
      <w:r w:rsidRPr="002964A3">
        <w:t>försa</w:t>
      </w:r>
      <w:r w:rsidRPr="002964A3">
        <w:t>m</w:t>
      </w:r>
      <w:r w:rsidRPr="002964A3">
        <w:t>lingen</w:t>
      </w:r>
    </w:p>
    <w:p w:rsidR="00501ECA" w:rsidRPr="002964A3" w:rsidRDefault="00501ECA" w:rsidP="00BC071F">
      <w:pPr>
        <w:numPr>
          <w:ilvl w:val="0"/>
          <w:numId w:val="21"/>
        </w:numPr>
        <w:tabs>
          <w:tab w:val="clear" w:pos="567"/>
          <w:tab w:val="clear" w:pos="1932"/>
          <w:tab w:val="left" w:pos="1134"/>
        </w:tabs>
        <w:spacing w:before="0" w:line="280" w:lineRule="atLeast"/>
        <w:ind w:left="1140" w:hanging="1140"/>
        <w:jc w:val="left"/>
      </w:pPr>
      <w:r w:rsidRPr="002964A3">
        <w:t>Uppförandekod för rapportörer i den parlamentariska försa</w:t>
      </w:r>
      <w:r w:rsidRPr="002964A3">
        <w:t>m</w:t>
      </w:r>
      <w:r w:rsidRPr="002964A3">
        <w:t>lingen</w:t>
      </w:r>
    </w:p>
    <w:p w:rsidR="00501ECA" w:rsidRPr="002964A3" w:rsidRDefault="00501ECA" w:rsidP="00F56352">
      <w:pPr>
        <w:tabs>
          <w:tab w:val="left" w:pos="1134"/>
        </w:tabs>
        <w:ind w:left="709" w:hanging="709"/>
      </w:pPr>
      <w:r w:rsidRPr="002964A3">
        <w:t>1800</w:t>
      </w:r>
      <w:r w:rsidRPr="002964A3">
        <w:tab/>
      </w:r>
      <w:r w:rsidR="00BC071F" w:rsidRPr="002964A3">
        <w:tab/>
      </w:r>
      <w:r w:rsidR="00BC071F" w:rsidRPr="002964A3">
        <w:tab/>
      </w:r>
      <w:r w:rsidRPr="002964A3">
        <w:t>Bekämpandet av fattigdom</w:t>
      </w:r>
    </w:p>
    <w:p w:rsidR="00501ECA" w:rsidRPr="002964A3" w:rsidRDefault="00501ECA" w:rsidP="00F56352">
      <w:pPr>
        <w:tabs>
          <w:tab w:val="left" w:pos="1134"/>
        </w:tabs>
        <w:ind w:left="709" w:hanging="709"/>
      </w:pPr>
      <w:r w:rsidRPr="002964A3">
        <w:t>1801</w:t>
      </w:r>
      <w:r w:rsidR="00BC071F" w:rsidRPr="002964A3">
        <w:tab/>
      </w:r>
      <w:r w:rsidR="00BC071F" w:rsidRPr="002964A3">
        <w:tab/>
      </w:r>
      <w:r w:rsidRPr="002964A3">
        <w:tab/>
        <w:t xml:space="preserve">Georgiens uppfyllande av sina förpliktelser och åtaganden </w:t>
      </w:r>
    </w:p>
    <w:p w:rsidR="00501ECA" w:rsidRPr="002964A3" w:rsidRDefault="00501ECA" w:rsidP="00BC071F">
      <w:pPr>
        <w:tabs>
          <w:tab w:val="left" w:pos="1134"/>
        </w:tabs>
        <w:ind w:left="1128" w:hanging="1128"/>
      </w:pPr>
      <w:r w:rsidRPr="002964A3">
        <w:t>1802</w:t>
      </w:r>
      <w:r w:rsidR="00BC071F" w:rsidRPr="002964A3">
        <w:tab/>
      </w:r>
      <w:r w:rsidR="00BC071F" w:rsidRPr="002964A3">
        <w:tab/>
      </w:r>
      <w:r w:rsidRPr="002964A3">
        <w:tab/>
        <w:t>Behovet av att utvärdera framstegen i implementeringen av Ber</w:t>
      </w:r>
      <w:r w:rsidRPr="002964A3">
        <w:t>n</w:t>
      </w:r>
      <w:r w:rsidRPr="002964A3">
        <w:t>konventionen</w:t>
      </w:r>
    </w:p>
    <w:p w:rsidR="00501ECA" w:rsidRPr="002964A3" w:rsidRDefault="00501ECA" w:rsidP="00F56352">
      <w:pPr>
        <w:tabs>
          <w:tab w:val="left" w:pos="1134"/>
        </w:tabs>
        <w:ind w:left="709" w:hanging="709"/>
      </w:pPr>
      <w:r w:rsidRPr="002964A3">
        <w:t>1803</w:t>
      </w:r>
      <w:r w:rsidR="00BC071F" w:rsidRPr="002964A3">
        <w:tab/>
      </w:r>
      <w:r w:rsidR="00BC071F" w:rsidRPr="002964A3">
        <w:tab/>
      </w:r>
      <w:r w:rsidRPr="002964A3">
        <w:tab/>
        <w:t>Utbildning mot våld i skolan</w:t>
      </w:r>
    </w:p>
    <w:p w:rsidR="00501ECA" w:rsidRPr="002964A3" w:rsidRDefault="00501ECA" w:rsidP="00F56352">
      <w:pPr>
        <w:tabs>
          <w:tab w:val="left" w:pos="1134"/>
        </w:tabs>
        <w:ind w:left="709" w:hanging="709"/>
      </w:pPr>
      <w:r w:rsidRPr="002964A3">
        <w:t>1804</w:t>
      </w:r>
      <w:r w:rsidRPr="002964A3">
        <w:tab/>
      </w:r>
      <w:r w:rsidR="00BC071F" w:rsidRPr="002964A3">
        <w:tab/>
      </w:r>
      <w:r w:rsidR="00BC071F" w:rsidRPr="002964A3">
        <w:tab/>
      </w:r>
      <w:r w:rsidRPr="002964A3">
        <w:t>Skydda barn och unga från fetma och typ 2-diabetes</w:t>
      </w:r>
    </w:p>
    <w:p w:rsidR="00501ECA" w:rsidRPr="002964A3" w:rsidRDefault="00501ECA" w:rsidP="00BC071F">
      <w:pPr>
        <w:tabs>
          <w:tab w:val="left" w:pos="1134"/>
        </w:tabs>
        <w:ind w:left="1128" w:hanging="1128"/>
      </w:pPr>
      <w:r w:rsidRPr="002964A3">
        <w:t>1805</w:t>
      </w:r>
      <w:r w:rsidR="00BC071F" w:rsidRPr="002964A3">
        <w:tab/>
      </w:r>
      <w:r w:rsidR="00BC071F" w:rsidRPr="002964A3">
        <w:tab/>
      </w:r>
      <w:r w:rsidRPr="002964A3">
        <w:tab/>
        <w:t>Det storskaliga anländandet av illegala migranter, asylsökande och fly</w:t>
      </w:r>
      <w:r w:rsidRPr="002964A3">
        <w:t>k</w:t>
      </w:r>
      <w:r w:rsidRPr="002964A3">
        <w:t>tingar på Europas södra kuster</w:t>
      </w:r>
    </w:p>
    <w:p w:rsidR="00501ECA" w:rsidRPr="002964A3" w:rsidRDefault="00501ECA" w:rsidP="00F56352">
      <w:pPr>
        <w:tabs>
          <w:tab w:val="left" w:pos="1134"/>
        </w:tabs>
        <w:ind w:left="709" w:hanging="709"/>
      </w:pPr>
      <w:r w:rsidRPr="002964A3">
        <w:t>1806</w:t>
      </w:r>
      <w:r w:rsidRPr="002964A3">
        <w:tab/>
      </w:r>
      <w:r w:rsidR="00BC071F" w:rsidRPr="002964A3">
        <w:tab/>
      </w:r>
      <w:r w:rsidR="00BC071F" w:rsidRPr="002964A3">
        <w:tab/>
      </w:r>
      <w:r w:rsidRPr="002964A3">
        <w:t>Kvinnor på landsbygden i Europa</w:t>
      </w:r>
    </w:p>
    <w:p w:rsidR="00501ECA" w:rsidRPr="002964A3" w:rsidRDefault="00501ECA" w:rsidP="00BC071F">
      <w:pPr>
        <w:tabs>
          <w:tab w:val="left" w:pos="1134"/>
        </w:tabs>
        <w:ind w:left="1128" w:hanging="1128"/>
      </w:pPr>
      <w:r w:rsidRPr="002964A3">
        <w:t>1807</w:t>
      </w:r>
      <w:r w:rsidR="00BC071F" w:rsidRPr="002964A3">
        <w:tab/>
      </w:r>
      <w:r w:rsidR="00BC071F" w:rsidRPr="002964A3">
        <w:tab/>
      </w:r>
      <w:r w:rsidRPr="002964A3">
        <w:tab/>
        <w:t>Dödsstraffet i Europarådets medlems- och observatörsländer, ett brott mot mänskliga rättigheter</w:t>
      </w:r>
    </w:p>
    <w:p w:rsidR="00501ECA" w:rsidRPr="002964A3" w:rsidRDefault="00501ECA" w:rsidP="00F56352">
      <w:pPr>
        <w:tabs>
          <w:tab w:val="left" w:pos="1134"/>
        </w:tabs>
        <w:ind w:left="709" w:hanging="709"/>
      </w:pPr>
      <w:r w:rsidRPr="002964A3">
        <w:t>1808</w:t>
      </w:r>
      <w:r w:rsidRPr="002964A3">
        <w:tab/>
      </w:r>
      <w:r w:rsidR="00BC071F" w:rsidRPr="002964A3">
        <w:tab/>
      </w:r>
      <w:r w:rsidR="00BC071F" w:rsidRPr="002964A3">
        <w:tab/>
      </w:r>
      <w:r w:rsidRPr="002964A3">
        <w:t>Stärkandet av preventionsmekanismer mot tortyr i Europa</w:t>
      </w:r>
    </w:p>
    <w:p w:rsidR="00501ECA" w:rsidRPr="002964A3" w:rsidRDefault="00501ECA" w:rsidP="00F56352">
      <w:pPr>
        <w:tabs>
          <w:tab w:val="left" w:pos="1134"/>
        </w:tabs>
        <w:ind w:left="709" w:hanging="709"/>
      </w:pPr>
      <w:r w:rsidRPr="002964A3">
        <w:t>1809</w:t>
      </w:r>
      <w:r w:rsidRPr="002964A3">
        <w:tab/>
      </w:r>
      <w:r w:rsidR="00BC071F" w:rsidRPr="002964A3">
        <w:tab/>
      </w:r>
      <w:r w:rsidR="00BC071F" w:rsidRPr="002964A3">
        <w:tab/>
      </w:r>
      <w:r w:rsidRPr="002964A3">
        <w:t>Vatten – en källa till konflikt</w:t>
      </w:r>
    </w:p>
    <w:p w:rsidR="00501ECA" w:rsidRPr="002964A3" w:rsidRDefault="00501ECA" w:rsidP="00BC071F">
      <w:pPr>
        <w:tabs>
          <w:tab w:val="left" w:pos="1134"/>
        </w:tabs>
        <w:ind w:left="1128" w:hanging="1128"/>
      </w:pPr>
      <w:r w:rsidRPr="002964A3">
        <w:t>1810</w:t>
      </w:r>
      <w:r w:rsidR="00BC071F" w:rsidRPr="002964A3">
        <w:tab/>
      </w:r>
      <w:r w:rsidR="00BC071F" w:rsidRPr="002964A3">
        <w:tab/>
      </w:r>
      <w:r w:rsidRPr="002964A3">
        <w:tab/>
        <w:t>Ensamkommande flyktingbarn i Europa: frågor om ankomst, viste</w:t>
      </w:r>
      <w:r w:rsidRPr="002964A3">
        <w:t>l</w:t>
      </w:r>
      <w:r w:rsidRPr="002964A3">
        <w:t>se och återvändande</w:t>
      </w:r>
    </w:p>
    <w:p w:rsidR="00501ECA" w:rsidRPr="002964A3" w:rsidRDefault="00501ECA" w:rsidP="00F56352">
      <w:pPr>
        <w:tabs>
          <w:tab w:val="left" w:pos="1134"/>
        </w:tabs>
        <w:ind w:left="709" w:hanging="709"/>
      </w:pPr>
      <w:r w:rsidRPr="002964A3">
        <w:t>1811</w:t>
      </w:r>
      <w:r w:rsidR="00BC071F" w:rsidRPr="002964A3">
        <w:tab/>
      </w:r>
      <w:r w:rsidR="00BC071F" w:rsidRPr="002964A3">
        <w:tab/>
      </w:r>
      <w:r w:rsidRPr="002964A3">
        <w:tab/>
        <w:t>Skydd av migrerande kvinnor på arbetsmarknaden</w:t>
      </w:r>
    </w:p>
    <w:p w:rsidR="00501ECA" w:rsidRPr="002964A3" w:rsidRDefault="00501ECA" w:rsidP="00BC071F">
      <w:pPr>
        <w:tabs>
          <w:tab w:val="left" w:pos="1134"/>
        </w:tabs>
        <w:ind w:left="1128" w:hanging="1128"/>
        <w:rPr>
          <w:szCs w:val="24"/>
        </w:rPr>
      </w:pPr>
      <w:r w:rsidRPr="002964A3">
        <w:rPr>
          <w:szCs w:val="24"/>
        </w:rPr>
        <w:t>1812</w:t>
      </w:r>
      <w:r w:rsidR="00BC071F" w:rsidRPr="002964A3">
        <w:rPr>
          <w:szCs w:val="24"/>
        </w:rPr>
        <w:tab/>
      </w:r>
      <w:r w:rsidR="00BC071F" w:rsidRPr="002964A3">
        <w:rPr>
          <w:szCs w:val="24"/>
        </w:rPr>
        <w:tab/>
      </w:r>
      <w:r w:rsidRPr="002964A3">
        <w:rPr>
          <w:szCs w:val="24"/>
        </w:rPr>
        <w:tab/>
        <w:t>Inverkan av EU:s östliga partnerskap på den ekonomiska u</w:t>
      </w:r>
      <w:r w:rsidRPr="002964A3">
        <w:rPr>
          <w:szCs w:val="24"/>
        </w:rPr>
        <w:t>t</w:t>
      </w:r>
      <w:r w:rsidRPr="002964A3">
        <w:rPr>
          <w:szCs w:val="24"/>
        </w:rPr>
        <w:t>vecklingen i östra Europa</w:t>
      </w:r>
    </w:p>
    <w:p w:rsidR="00501ECA" w:rsidRPr="002964A3" w:rsidRDefault="00B61033" w:rsidP="00F56352">
      <w:pPr>
        <w:tabs>
          <w:tab w:val="left" w:pos="760"/>
          <w:tab w:val="left" w:pos="1134"/>
        </w:tabs>
        <w:rPr>
          <w:szCs w:val="24"/>
        </w:rPr>
      </w:pPr>
      <w:r w:rsidRPr="002964A3">
        <w:rPr>
          <w:szCs w:val="24"/>
        </w:rPr>
        <w:t>1813</w:t>
      </w:r>
      <w:r w:rsidRPr="002964A3">
        <w:rPr>
          <w:szCs w:val="24"/>
        </w:rPr>
        <w:tab/>
      </w:r>
      <w:r w:rsidR="00BC071F" w:rsidRPr="002964A3">
        <w:rPr>
          <w:szCs w:val="24"/>
        </w:rPr>
        <w:tab/>
      </w:r>
      <w:r w:rsidR="00BC071F" w:rsidRPr="002964A3">
        <w:rPr>
          <w:szCs w:val="24"/>
        </w:rPr>
        <w:tab/>
      </w:r>
      <w:r w:rsidR="00501ECA" w:rsidRPr="002964A3">
        <w:rPr>
          <w:szCs w:val="24"/>
        </w:rPr>
        <w:t>Främja mikrokrediter för en mer social ekonomi</w:t>
      </w:r>
    </w:p>
    <w:p w:rsidR="00501ECA" w:rsidRPr="002964A3" w:rsidRDefault="00BC071F" w:rsidP="00BC071F">
      <w:pPr>
        <w:tabs>
          <w:tab w:val="left" w:pos="1134"/>
        </w:tabs>
        <w:ind w:left="1128" w:hanging="1128"/>
        <w:rPr>
          <w:szCs w:val="24"/>
        </w:rPr>
      </w:pPr>
      <w:r w:rsidRPr="002964A3">
        <w:rPr>
          <w:szCs w:val="24"/>
        </w:rPr>
        <w:t>1814</w:t>
      </w:r>
      <w:r w:rsidRPr="002964A3">
        <w:rPr>
          <w:szCs w:val="24"/>
        </w:rPr>
        <w:tab/>
      </w:r>
      <w:r w:rsidRPr="002964A3">
        <w:rPr>
          <w:szCs w:val="24"/>
        </w:rPr>
        <w:tab/>
      </w:r>
      <w:r w:rsidRPr="002964A3">
        <w:rPr>
          <w:szCs w:val="24"/>
        </w:rPr>
        <w:tab/>
      </w:r>
      <w:r w:rsidR="00501ECA" w:rsidRPr="002964A3">
        <w:rPr>
          <w:szCs w:val="24"/>
        </w:rPr>
        <w:t>Reformer av EU:s politik för en gemensam fiske- och jor</w:t>
      </w:r>
      <w:r w:rsidR="00501ECA" w:rsidRPr="002964A3">
        <w:rPr>
          <w:szCs w:val="24"/>
        </w:rPr>
        <w:t>d</w:t>
      </w:r>
      <w:r w:rsidR="00501ECA" w:rsidRPr="002964A3">
        <w:rPr>
          <w:szCs w:val="24"/>
        </w:rPr>
        <w:t>brukspolitik</w:t>
      </w:r>
    </w:p>
    <w:p w:rsidR="00501ECA" w:rsidRPr="002964A3" w:rsidRDefault="00BC071F" w:rsidP="00BC071F">
      <w:pPr>
        <w:tabs>
          <w:tab w:val="left" w:pos="1134"/>
        </w:tabs>
        <w:ind w:left="1128" w:hanging="1128"/>
        <w:rPr>
          <w:szCs w:val="24"/>
        </w:rPr>
      </w:pPr>
      <w:r w:rsidRPr="002964A3">
        <w:rPr>
          <w:szCs w:val="24"/>
        </w:rPr>
        <w:t>1815</w:t>
      </w:r>
      <w:r w:rsidRPr="002964A3">
        <w:rPr>
          <w:szCs w:val="24"/>
        </w:rPr>
        <w:tab/>
      </w:r>
      <w:r w:rsidRPr="002964A3">
        <w:rPr>
          <w:szCs w:val="24"/>
        </w:rPr>
        <w:tab/>
      </w:r>
      <w:r w:rsidRPr="002964A3">
        <w:rPr>
          <w:szCs w:val="24"/>
        </w:rPr>
        <w:tab/>
      </w:r>
      <w:r w:rsidR="00501ECA" w:rsidRPr="002964A3">
        <w:rPr>
          <w:szCs w:val="24"/>
        </w:rPr>
        <w:t>Den potentiella faran med elektromagnetiska fält och dess effekter på miljön</w:t>
      </w:r>
    </w:p>
    <w:p w:rsidR="00501ECA" w:rsidRPr="002964A3" w:rsidRDefault="00BC071F" w:rsidP="00F56352">
      <w:pPr>
        <w:widowControl w:val="0"/>
        <w:tabs>
          <w:tab w:val="left" w:pos="90"/>
          <w:tab w:val="left" w:pos="1134"/>
          <w:tab w:val="left" w:pos="1843"/>
          <w:tab w:val="left" w:pos="3402"/>
          <w:tab w:val="right" w:pos="9639"/>
        </w:tabs>
        <w:autoSpaceDE w:val="0"/>
        <w:autoSpaceDN w:val="0"/>
        <w:adjustRightInd w:val="0"/>
        <w:rPr>
          <w:rFonts w:cs="Arial"/>
        </w:rPr>
      </w:pPr>
      <w:r w:rsidRPr="002964A3">
        <w:rPr>
          <w:rFonts w:cs="Arial"/>
        </w:rPr>
        <w:t>1816</w:t>
      </w:r>
      <w:r w:rsidRPr="002964A3">
        <w:rPr>
          <w:rFonts w:cs="Arial"/>
        </w:rPr>
        <w:tab/>
      </w:r>
      <w:r w:rsidRPr="002964A3">
        <w:rPr>
          <w:rFonts w:cs="Arial"/>
        </w:rPr>
        <w:tab/>
      </w:r>
      <w:r w:rsidR="00501ECA" w:rsidRPr="002964A3">
        <w:rPr>
          <w:rFonts w:cs="Arial"/>
        </w:rPr>
        <w:t>Hälsorisker med tungmetaller och andra metaller</w:t>
      </w:r>
    </w:p>
    <w:p w:rsidR="00315AF8" w:rsidRPr="002964A3" w:rsidRDefault="00315AF8" w:rsidP="00F56352">
      <w:pPr>
        <w:tabs>
          <w:tab w:val="left" w:pos="1134"/>
        </w:tabs>
        <w:ind w:left="709" w:hanging="709"/>
      </w:pPr>
      <w:r w:rsidRPr="002964A3">
        <w:t>1817</w:t>
      </w:r>
      <w:r w:rsidR="00BC071F" w:rsidRPr="002964A3">
        <w:tab/>
      </w:r>
      <w:r w:rsidR="00BC071F" w:rsidRPr="002964A3">
        <w:tab/>
      </w:r>
      <w:r w:rsidRPr="002964A3">
        <w:tab/>
        <w:t xml:space="preserve">Den parlamentariska församlingens </w:t>
      </w:r>
      <w:r w:rsidR="001E56D1" w:rsidRPr="002964A3">
        <w:t>budget för</w:t>
      </w:r>
      <w:r w:rsidR="0023414F" w:rsidRPr="002964A3">
        <w:t xml:space="preserve"> 2012–</w:t>
      </w:r>
      <w:r w:rsidRPr="002964A3">
        <w:t>2013</w:t>
      </w:r>
    </w:p>
    <w:p w:rsidR="00315AF8" w:rsidRPr="002964A3" w:rsidRDefault="00315AF8" w:rsidP="00BC071F">
      <w:pPr>
        <w:tabs>
          <w:tab w:val="left" w:pos="1134"/>
        </w:tabs>
        <w:ind w:left="1128" w:hanging="1128"/>
      </w:pPr>
      <w:r w:rsidRPr="002964A3">
        <w:t>1818</w:t>
      </w:r>
      <w:r w:rsidR="00BC071F" w:rsidRPr="002964A3">
        <w:tab/>
      </w:r>
      <w:r w:rsidR="00BC071F" w:rsidRPr="002964A3">
        <w:tab/>
      </w:r>
      <w:r w:rsidRPr="002964A3">
        <w:tab/>
        <w:t>Förfrågan om status som ”partner för demokrati” hos den parlamentariska församlingen inlämnad av Marockos parl</w:t>
      </w:r>
      <w:r w:rsidRPr="002964A3">
        <w:t>a</w:t>
      </w:r>
      <w:r w:rsidRPr="002964A3">
        <w:t>ment</w:t>
      </w:r>
    </w:p>
    <w:p w:rsidR="00315AF8" w:rsidRPr="002964A3" w:rsidRDefault="00315AF8" w:rsidP="00F56352">
      <w:pPr>
        <w:tabs>
          <w:tab w:val="left" w:pos="1134"/>
        </w:tabs>
        <w:ind w:left="709" w:hanging="709"/>
      </w:pPr>
      <w:r w:rsidRPr="002964A3">
        <w:t>1819</w:t>
      </w:r>
      <w:r w:rsidRPr="002964A3">
        <w:tab/>
      </w:r>
      <w:r w:rsidR="00BC071F" w:rsidRPr="002964A3">
        <w:tab/>
      </w:r>
      <w:r w:rsidR="00BC071F" w:rsidRPr="002964A3">
        <w:tab/>
      </w:r>
      <w:r w:rsidRPr="002964A3">
        <w:t>Situationen i Tunisien</w:t>
      </w:r>
    </w:p>
    <w:p w:rsidR="00315AF8" w:rsidRPr="002964A3" w:rsidRDefault="00315AF8" w:rsidP="00F56352">
      <w:pPr>
        <w:tabs>
          <w:tab w:val="left" w:pos="1134"/>
        </w:tabs>
        <w:ind w:left="709" w:hanging="709"/>
      </w:pPr>
      <w:r w:rsidRPr="002964A3">
        <w:t>1820</w:t>
      </w:r>
      <w:r w:rsidR="00BC071F" w:rsidRPr="002964A3">
        <w:tab/>
      </w:r>
      <w:r w:rsidR="00BC071F" w:rsidRPr="002964A3">
        <w:tab/>
      </w:r>
      <w:r w:rsidRPr="002964A3">
        <w:tab/>
        <w:t>Asylsökande och flyktingar: ansvarsfördelning i Europa</w:t>
      </w:r>
    </w:p>
    <w:p w:rsidR="00315AF8" w:rsidRPr="002964A3" w:rsidRDefault="00315AF8" w:rsidP="00BC071F">
      <w:pPr>
        <w:tabs>
          <w:tab w:val="left" w:pos="1134"/>
        </w:tabs>
        <w:ind w:left="1128" w:hanging="1128"/>
      </w:pPr>
      <w:r w:rsidRPr="002964A3">
        <w:t>1821</w:t>
      </w:r>
      <w:r w:rsidR="00BC071F" w:rsidRPr="002964A3">
        <w:tab/>
      </w:r>
      <w:r w:rsidR="00BC071F" w:rsidRPr="002964A3">
        <w:tab/>
      </w:r>
      <w:r w:rsidRPr="002964A3">
        <w:tab/>
        <w:t>Räddningsaktioner till havs av asylsökande, flyktingar och olovliga migranter</w:t>
      </w:r>
    </w:p>
    <w:p w:rsidR="00315AF8" w:rsidRPr="002964A3" w:rsidRDefault="00315AF8" w:rsidP="00F56352">
      <w:pPr>
        <w:tabs>
          <w:tab w:val="left" w:pos="1134"/>
        </w:tabs>
        <w:ind w:left="709" w:hanging="709"/>
      </w:pPr>
      <w:r w:rsidRPr="002964A3">
        <w:t>1822</w:t>
      </w:r>
      <w:r w:rsidR="00BC071F" w:rsidRPr="002964A3">
        <w:tab/>
      </w:r>
      <w:r w:rsidR="00BC071F" w:rsidRPr="002964A3">
        <w:tab/>
      </w:r>
      <w:r w:rsidRPr="002964A3">
        <w:tab/>
        <w:t>Reform av den parlamentariska församlingen</w:t>
      </w:r>
    </w:p>
    <w:p w:rsidR="00315AF8" w:rsidRPr="002964A3" w:rsidRDefault="00315AF8" w:rsidP="00BC071F">
      <w:pPr>
        <w:tabs>
          <w:tab w:val="left" w:pos="1134"/>
        </w:tabs>
        <w:ind w:left="1128" w:hanging="1128"/>
      </w:pPr>
      <w:r w:rsidRPr="002964A3">
        <w:t>1823</w:t>
      </w:r>
      <w:r w:rsidR="00BC071F" w:rsidRPr="002964A3">
        <w:tab/>
      </w:r>
      <w:r w:rsidR="00BC071F" w:rsidRPr="002964A3">
        <w:tab/>
      </w:r>
      <w:r w:rsidRPr="002964A3">
        <w:tab/>
        <w:t>De nationella parlamenten: garanter för mänskliga rättigheter i E</w:t>
      </w:r>
      <w:r w:rsidRPr="002964A3">
        <w:t>u</w:t>
      </w:r>
      <w:r w:rsidRPr="002964A3">
        <w:t>ropa</w:t>
      </w:r>
    </w:p>
    <w:p w:rsidR="00315AF8" w:rsidRPr="002964A3" w:rsidRDefault="00315AF8" w:rsidP="00BC071F">
      <w:pPr>
        <w:tabs>
          <w:tab w:val="left" w:pos="1134"/>
        </w:tabs>
        <w:ind w:left="1128" w:hanging="1128"/>
      </w:pPr>
      <w:r w:rsidRPr="002964A3">
        <w:t>1824</w:t>
      </w:r>
      <w:r w:rsidRPr="002964A3">
        <w:tab/>
      </w:r>
      <w:r w:rsidR="00BC071F" w:rsidRPr="002964A3">
        <w:tab/>
      </w:r>
      <w:r w:rsidR="00BC071F" w:rsidRPr="002964A3">
        <w:tab/>
      </w:r>
      <w:r w:rsidRPr="002964A3">
        <w:t>Parlamentens roll i stärkandet och utvecklingen av sociala rättigh</w:t>
      </w:r>
      <w:r w:rsidRPr="002964A3">
        <w:t>e</w:t>
      </w:r>
      <w:r w:rsidRPr="002964A3">
        <w:t>ter i Europa</w:t>
      </w:r>
    </w:p>
    <w:p w:rsidR="00315AF8" w:rsidRPr="002964A3" w:rsidRDefault="00315AF8" w:rsidP="00F56352">
      <w:pPr>
        <w:tabs>
          <w:tab w:val="left" w:pos="1134"/>
        </w:tabs>
        <w:ind w:left="709" w:hanging="709"/>
      </w:pPr>
      <w:r w:rsidRPr="002964A3">
        <w:t>1825</w:t>
      </w:r>
      <w:r w:rsidRPr="002964A3">
        <w:tab/>
      </w:r>
      <w:r w:rsidR="00BC071F" w:rsidRPr="002964A3">
        <w:tab/>
      </w:r>
      <w:r w:rsidR="00BC071F" w:rsidRPr="002964A3">
        <w:tab/>
      </w:r>
      <w:r w:rsidRPr="002964A3">
        <w:t>Fler kvinnor i ekonomiska och sociala beslutsfattande organ</w:t>
      </w:r>
    </w:p>
    <w:p w:rsidR="00315AF8" w:rsidRPr="002964A3" w:rsidRDefault="00315AF8" w:rsidP="00BC071F">
      <w:pPr>
        <w:tabs>
          <w:tab w:val="left" w:pos="1134"/>
        </w:tabs>
        <w:ind w:left="1128" w:hanging="1128"/>
      </w:pPr>
      <w:r w:rsidRPr="002964A3">
        <w:t>1826</w:t>
      </w:r>
      <w:r w:rsidRPr="002964A3">
        <w:tab/>
      </w:r>
      <w:r w:rsidR="00BC071F" w:rsidRPr="002964A3">
        <w:tab/>
      </w:r>
      <w:r w:rsidR="00BC071F" w:rsidRPr="002964A3">
        <w:tab/>
      </w:r>
      <w:r w:rsidRPr="002964A3">
        <w:t>Utvidgning av demokratin genom att sänka rösträttsåldern till 16 år</w:t>
      </w:r>
    </w:p>
    <w:p w:rsidR="00315AF8" w:rsidRPr="002964A3" w:rsidRDefault="00315AF8" w:rsidP="00BC071F">
      <w:pPr>
        <w:tabs>
          <w:tab w:val="left" w:pos="1134"/>
        </w:tabs>
        <w:ind w:left="1128" w:hanging="1128"/>
      </w:pPr>
      <w:r w:rsidRPr="002964A3">
        <w:t>1827</w:t>
      </w:r>
      <w:r w:rsidR="00BC071F" w:rsidRPr="002964A3">
        <w:tab/>
      </w:r>
      <w:r w:rsidR="00BC071F" w:rsidRPr="002964A3">
        <w:tab/>
      </w:r>
      <w:r w:rsidRPr="002964A3">
        <w:tab/>
      </w:r>
      <w:bookmarkStart w:id="160" w:name="OLE_LINK1"/>
      <w:bookmarkStart w:id="161" w:name="OLE_LINK2"/>
      <w:r w:rsidRPr="002964A3">
        <w:t>Framåtskridandet av församlingens öve</w:t>
      </w:r>
      <w:r w:rsidR="0023414F" w:rsidRPr="002964A3">
        <w:t>rvakningsförfarande (juni 2010–</w:t>
      </w:r>
      <w:r w:rsidRPr="002964A3">
        <w:t>maj 2011)</w:t>
      </w:r>
      <w:bookmarkEnd w:id="160"/>
      <w:bookmarkEnd w:id="161"/>
    </w:p>
    <w:p w:rsidR="00501ECA" w:rsidRPr="002964A3" w:rsidRDefault="00315AF8" w:rsidP="00BC071F">
      <w:pPr>
        <w:tabs>
          <w:tab w:val="left" w:pos="1134"/>
        </w:tabs>
        <w:ind w:left="1128" w:hanging="1128"/>
      </w:pPr>
      <w:r w:rsidRPr="002964A3">
        <w:t>1828</w:t>
      </w:r>
      <w:r w:rsidR="00BC071F" w:rsidRPr="002964A3">
        <w:tab/>
      </w:r>
      <w:r w:rsidR="00BC071F" w:rsidRPr="002964A3">
        <w:tab/>
      </w:r>
      <w:r w:rsidRPr="002964A3">
        <w:tab/>
        <w:t>Vändande av den kraftiga nedgången i sysselsättning för un</w:t>
      </w:r>
      <w:r w:rsidRPr="002964A3">
        <w:t>g</w:t>
      </w:r>
      <w:r w:rsidRPr="002964A3">
        <w:t>domar</w:t>
      </w:r>
    </w:p>
    <w:p w:rsidR="00315AF8" w:rsidRPr="002964A3" w:rsidRDefault="00315AF8" w:rsidP="00F56352">
      <w:pPr>
        <w:tabs>
          <w:tab w:val="left" w:pos="1134"/>
        </w:tabs>
        <w:ind w:left="709" w:hanging="709"/>
      </w:pPr>
      <w:r w:rsidRPr="002964A3">
        <w:t>1829</w:t>
      </w:r>
      <w:r w:rsidRPr="002964A3">
        <w:tab/>
      </w:r>
      <w:r w:rsidR="00BC071F" w:rsidRPr="002964A3">
        <w:tab/>
      </w:r>
      <w:r w:rsidR="00BC071F" w:rsidRPr="002964A3">
        <w:tab/>
      </w:r>
      <w:r w:rsidRPr="002964A3">
        <w:t>Könsselektion före födseln</w:t>
      </w:r>
    </w:p>
    <w:p w:rsidR="00315AF8" w:rsidRPr="002964A3" w:rsidRDefault="00315AF8" w:rsidP="00BC071F">
      <w:pPr>
        <w:tabs>
          <w:tab w:val="left" w:pos="1134"/>
        </w:tabs>
        <w:ind w:left="1128" w:hanging="1128"/>
      </w:pPr>
      <w:r w:rsidRPr="002964A3">
        <w:t>1830</w:t>
      </w:r>
      <w:r w:rsidRPr="002964A3">
        <w:tab/>
      </w:r>
      <w:r w:rsidR="00BC071F" w:rsidRPr="002964A3">
        <w:tab/>
      </w:r>
      <w:r w:rsidR="00BC071F" w:rsidRPr="002964A3">
        <w:tab/>
      </w:r>
      <w:r w:rsidRPr="002964A3">
        <w:t>Förfrågan om status som ”partner för demokrati” hos den parlamentariska församlingen inlämnad av Palestinas natione</w:t>
      </w:r>
      <w:r w:rsidRPr="002964A3">
        <w:t>l</w:t>
      </w:r>
      <w:r w:rsidRPr="002964A3">
        <w:t>la råd</w:t>
      </w:r>
    </w:p>
    <w:p w:rsidR="00315AF8" w:rsidRPr="002964A3" w:rsidRDefault="00315AF8" w:rsidP="00BC071F">
      <w:pPr>
        <w:tabs>
          <w:tab w:val="left" w:pos="1134"/>
        </w:tabs>
        <w:ind w:left="1128" w:hanging="1128"/>
      </w:pPr>
      <w:r w:rsidRPr="002964A3">
        <w:t>1831</w:t>
      </w:r>
      <w:r w:rsidRPr="002964A3">
        <w:tab/>
      </w:r>
      <w:r w:rsidR="00BC071F" w:rsidRPr="002964A3">
        <w:tab/>
      </w:r>
      <w:r w:rsidR="00BC071F" w:rsidRPr="002964A3">
        <w:tab/>
      </w:r>
      <w:r w:rsidRPr="002964A3">
        <w:t>Samarbete mellan Europarådet och de framväxande demokr</w:t>
      </w:r>
      <w:r w:rsidRPr="002964A3">
        <w:t>a</w:t>
      </w:r>
      <w:r w:rsidRPr="002964A3">
        <w:t xml:space="preserve">tierna i arabvärlden  </w:t>
      </w:r>
    </w:p>
    <w:p w:rsidR="00315AF8" w:rsidRPr="002964A3" w:rsidRDefault="00315AF8" w:rsidP="00BC071F">
      <w:pPr>
        <w:tabs>
          <w:tab w:val="left" w:pos="1134"/>
        </w:tabs>
        <w:ind w:left="1128" w:hanging="1128"/>
      </w:pPr>
      <w:r w:rsidRPr="002964A3">
        <w:t>1832</w:t>
      </w:r>
      <w:r w:rsidRPr="002964A3">
        <w:tab/>
      </w:r>
      <w:r w:rsidR="00BC071F" w:rsidRPr="002964A3">
        <w:tab/>
      </w:r>
      <w:r w:rsidR="00BC071F" w:rsidRPr="002964A3">
        <w:tab/>
      </w:r>
      <w:r w:rsidRPr="002964A3">
        <w:t>Nationell suveränitet och statsstatus i samtida internationell lag: behovet av förtydliganden</w:t>
      </w:r>
    </w:p>
    <w:p w:rsidR="00315AF8" w:rsidRPr="002964A3" w:rsidRDefault="00315AF8" w:rsidP="00F56352">
      <w:pPr>
        <w:tabs>
          <w:tab w:val="left" w:pos="1134"/>
        </w:tabs>
        <w:ind w:left="709" w:hanging="709"/>
        <w:rPr>
          <w:iCs/>
        </w:rPr>
      </w:pPr>
      <w:r w:rsidRPr="002964A3">
        <w:t>1833</w:t>
      </w:r>
      <w:r w:rsidR="00BC071F" w:rsidRPr="002964A3">
        <w:tab/>
      </w:r>
      <w:r w:rsidR="00BC071F" w:rsidRPr="002964A3">
        <w:tab/>
      </w:r>
      <w:r w:rsidRPr="002964A3">
        <w:tab/>
      </w:r>
      <w:r w:rsidRPr="002964A3">
        <w:rPr>
          <w:iCs/>
        </w:rPr>
        <w:t>OECD:s verksamh</w:t>
      </w:r>
      <w:r w:rsidR="0023414F" w:rsidRPr="002964A3">
        <w:rPr>
          <w:iCs/>
        </w:rPr>
        <w:t>et 2010</w:t>
      </w:r>
      <w:r w:rsidR="0023414F" w:rsidRPr="002964A3">
        <w:t>–</w:t>
      </w:r>
      <w:r w:rsidRPr="002964A3">
        <w:rPr>
          <w:iCs/>
        </w:rPr>
        <w:t>2011</w:t>
      </w:r>
    </w:p>
    <w:p w:rsidR="00315AF8" w:rsidRPr="002964A3" w:rsidRDefault="00315AF8" w:rsidP="00BC071F">
      <w:pPr>
        <w:tabs>
          <w:tab w:val="left" w:pos="1134"/>
        </w:tabs>
        <w:ind w:left="1128" w:hanging="1128"/>
        <w:rPr>
          <w:iCs/>
        </w:rPr>
      </w:pPr>
      <w:r w:rsidRPr="002964A3">
        <w:rPr>
          <w:iCs/>
        </w:rPr>
        <w:t>1834</w:t>
      </w:r>
      <w:r w:rsidR="00BC071F" w:rsidRPr="002964A3">
        <w:rPr>
          <w:iCs/>
        </w:rPr>
        <w:tab/>
      </w:r>
      <w:r w:rsidR="00BC071F" w:rsidRPr="002964A3">
        <w:rPr>
          <w:iCs/>
        </w:rPr>
        <w:tab/>
      </w:r>
      <w:r w:rsidRPr="002964A3">
        <w:rPr>
          <w:iCs/>
        </w:rPr>
        <w:tab/>
        <w:t>Bekämpandet av barnpornografi genom engagerade, tvärgåe</w:t>
      </w:r>
      <w:r w:rsidRPr="002964A3">
        <w:rPr>
          <w:iCs/>
        </w:rPr>
        <w:t>n</w:t>
      </w:r>
      <w:r w:rsidRPr="002964A3">
        <w:rPr>
          <w:iCs/>
        </w:rPr>
        <w:t>de och internationellt samordnade åtgärder</w:t>
      </w:r>
    </w:p>
    <w:p w:rsidR="00315AF8" w:rsidRPr="002964A3" w:rsidRDefault="00315AF8" w:rsidP="00F56352">
      <w:pPr>
        <w:tabs>
          <w:tab w:val="left" w:pos="1134"/>
        </w:tabs>
        <w:ind w:left="709" w:hanging="709"/>
        <w:rPr>
          <w:iCs/>
        </w:rPr>
      </w:pPr>
      <w:r w:rsidRPr="002964A3">
        <w:rPr>
          <w:iCs/>
        </w:rPr>
        <w:t>1835</w:t>
      </w:r>
      <w:r w:rsidR="00BC071F" w:rsidRPr="002964A3">
        <w:rPr>
          <w:iCs/>
        </w:rPr>
        <w:tab/>
      </w:r>
      <w:r w:rsidR="00BC071F" w:rsidRPr="002964A3">
        <w:rPr>
          <w:iCs/>
        </w:rPr>
        <w:tab/>
      </w:r>
      <w:r w:rsidRPr="002964A3">
        <w:rPr>
          <w:iCs/>
        </w:rPr>
        <w:tab/>
        <w:t>Våldsam och extrem pornografi</w:t>
      </w:r>
    </w:p>
    <w:p w:rsidR="00315AF8" w:rsidRPr="002964A3" w:rsidRDefault="00BC071F" w:rsidP="00F56352">
      <w:pPr>
        <w:tabs>
          <w:tab w:val="left" w:pos="1134"/>
        </w:tabs>
        <w:ind w:left="709" w:hanging="709"/>
        <w:rPr>
          <w:iCs/>
        </w:rPr>
      </w:pPr>
      <w:r w:rsidRPr="002964A3">
        <w:rPr>
          <w:iCs/>
        </w:rPr>
        <w:t>1836</w:t>
      </w:r>
      <w:r w:rsidRPr="002964A3">
        <w:rPr>
          <w:iCs/>
        </w:rPr>
        <w:tab/>
      </w:r>
      <w:r w:rsidRPr="002964A3">
        <w:rPr>
          <w:iCs/>
        </w:rPr>
        <w:tab/>
      </w:r>
      <w:r w:rsidRPr="002964A3">
        <w:rPr>
          <w:iCs/>
        </w:rPr>
        <w:tab/>
      </w:r>
      <w:r w:rsidR="00315AF8" w:rsidRPr="002964A3">
        <w:rPr>
          <w:iCs/>
        </w:rPr>
        <w:t>Lissabonfördragets inverkan på Europarådet</w:t>
      </w:r>
    </w:p>
    <w:p w:rsidR="00315AF8" w:rsidRPr="002964A3" w:rsidRDefault="00315AF8" w:rsidP="00F56352">
      <w:pPr>
        <w:tabs>
          <w:tab w:val="left" w:pos="1134"/>
        </w:tabs>
        <w:ind w:left="709" w:hanging="709"/>
        <w:rPr>
          <w:iCs/>
        </w:rPr>
      </w:pPr>
      <w:r w:rsidRPr="002964A3">
        <w:rPr>
          <w:iCs/>
        </w:rPr>
        <w:t>1837</w:t>
      </w:r>
      <w:r w:rsidRPr="002964A3">
        <w:rPr>
          <w:iCs/>
        </w:rPr>
        <w:tab/>
      </w:r>
      <w:r w:rsidR="00BC071F" w:rsidRPr="002964A3">
        <w:rPr>
          <w:iCs/>
        </w:rPr>
        <w:tab/>
      </w:r>
      <w:r w:rsidR="00BC071F" w:rsidRPr="002964A3">
        <w:rPr>
          <w:iCs/>
        </w:rPr>
        <w:tab/>
      </w:r>
      <w:r w:rsidRPr="002964A3">
        <w:rPr>
          <w:iCs/>
        </w:rPr>
        <w:t>Hur de demokratiska institutionerna i Armenien fungerar</w:t>
      </w:r>
    </w:p>
    <w:p w:rsidR="00315AF8" w:rsidRPr="002964A3" w:rsidRDefault="00315AF8" w:rsidP="00BC071F">
      <w:pPr>
        <w:tabs>
          <w:tab w:val="left" w:pos="709"/>
          <w:tab w:val="left" w:pos="1134"/>
        </w:tabs>
        <w:ind w:left="1128" w:hanging="1128"/>
        <w:rPr>
          <w:iCs/>
        </w:rPr>
      </w:pPr>
      <w:r w:rsidRPr="002964A3">
        <w:rPr>
          <w:iCs/>
        </w:rPr>
        <w:t>1838</w:t>
      </w:r>
      <w:r w:rsidR="00BC071F" w:rsidRPr="002964A3">
        <w:rPr>
          <w:iCs/>
        </w:rPr>
        <w:tab/>
      </w:r>
      <w:r w:rsidR="00BC071F" w:rsidRPr="002964A3">
        <w:rPr>
          <w:iCs/>
        </w:rPr>
        <w:tab/>
      </w:r>
      <w:r w:rsidR="00BC071F" w:rsidRPr="002964A3">
        <w:rPr>
          <w:iCs/>
        </w:rPr>
        <w:tab/>
      </w:r>
      <w:r w:rsidRPr="002964A3">
        <w:rPr>
          <w:iCs/>
        </w:rPr>
        <w:t>Missbruk av statlig sekretess och nationell säkerhet: hinder för parlamentarisk och rättslig kontroll av brott mot mänskliga rä</w:t>
      </w:r>
      <w:r w:rsidRPr="002964A3">
        <w:rPr>
          <w:iCs/>
        </w:rPr>
        <w:t>t</w:t>
      </w:r>
      <w:r w:rsidRPr="002964A3">
        <w:rPr>
          <w:iCs/>
        </w:rPr>
        <w:t>tigh</w:t>
      </w:r>
      <w:r w:rsidRPr="002964A3">
        <w:rPr>
          <w:iCs/>
        </w:rPr>
        <w:t>e</w:t>
      </w:r>
      <w:r w:rsidRPr="002964A3">
        <w:rPr>
          <w:iCs/>
        </w:rPr>
        <w:t>ter</w:t>
      </w:r>
    </w:p>
    <w:p w:rsidR="00315AF8" w:rsidRPr="002964A3" w:rsidRDefault="00315AF8" w:rsidP="00F56352">
      <w:pPr>
        <w:tabs>
          <w:tab w:val="left" w:pos="709"/>
          <w:tab w:val="left" w:pos="1134"/>
        </w:tabs>
        <w:rPr>
          <w:iCs/>
        </w:rPr>
      </w:pPr>
      <w:r w:rsidRPr="002964A3">
        <w:rPr>
          <w:iCs/>
        </w:rPr>
        <w:t>1839</w:t>
      </w:r>
      <w:r w:rsidRPr="002964A3">
        <w:rPr>
          <w:iCs/>
        </w:rPr>
        <w:tab/>
      </w:r>
      <w:r w:rsidR="00BC071F" w:rsidRPr="002964A3">
        <w:rPr>
          <w:iCs/>
        </w:rPr>
        <w:tab/>
      </w:r>
      <w:r w:rsidR="00BC071F" w:rsidRPr="002964A3">
        <w:rPr>
          <w:iCs/>
        </w:rPr>
        <w:tab/>
      </w:r>
      <w:r w:rsidRPr="002964A3">
        <w:rPr>
          <w:iCs/>
        </w:rPr>
        <w:t>Den politiska situationen på Balkan</w:t>
      </w:r>
    </w:p>
    <w:p w:rsidR="00315AF8" w:rsidRPr="002964A3" w:rsidRDefault="00315AF8" w:rsidP="00F56352">
      <w:pPr>
        <w:tabs>
          <w:tab w:val="left" w:pos="709"/>
          <w:tab w:val="left" w:pos="1134"/>
        </w:tabs>
        <w:rPr>
          <w:iCs/>
        </w:rPr>
      </w:pPr>
      <w:r w:rsidRPr="002964A3">
        <w:rPr>
          <w:iCs/>
        </w:rPr>
        <w:t>1840</w:t>
      </w:r>
      <w:r w:rsidR="00BC071F" w:rsidRPr="002964A3">
        <w:rPr>
          <w:iCs/>
        </w:rPr>
        <w:tab/>
      </w:r>
      <w:r w:rsidR="00BC071F" w:rsidRPr="002964A3">
        <w:rPr>
          <w:iCs/>
        </w:rPr>
        <w:tab/>
      </w:r>
      <w:r w:rsidRPr="002964A3">
        <w:rPr>
          <w:iCs/>
        </w:rPr>
        <w:tab/>
        <w:t>Mänskliga rättigheter och kampen mot terrorism</w:t>
      </w:r>
    </w:p>
    <w:p w:rsidR="00315AF8" w:rsidRPr="002964A3" w:rsidRDefault="00315AF8" w:rsidP="00BC071F">
      <w:pPr>
        <w:tabs>
          <w:tab w:val="left" w:pos="709"/>
          <w:tab w:val="left" w:pos="1134"/>
        </w:tabs>
        <w:ind w:left="1128" w:hanging="1128"/>
        <w:rPr>
          <w:iCs/>
        </w:rPr>
      </w:pPr>
      <w:r w:rsidRPr="002964A3">
        <w:rPr>
          <w:iCs/>
        </w:rPr>
        <w:t>1841</w:t>
      </w:r>
      <w:r w:rsidRPr="002964A3">
        <w:rPr>
          <w:iCs/>
        </w:rPr>
        <w:tab/>
      </w:r>
      <w:r w:rsidR="00BC071F" w:rsidRPr="002964A3">
        <w:rPr>
          <w:iCs/>
        </w:rPr>
        <w:tab/>
      </w:r>
      <w:r w:rsidR="00BC071F" w:rsidRPr="002964A3">
        <w:rPr>
          <w:iCs/>
        </w:rPr>
        <w:tab/>
      </w:r>
      <w:r w:rsidR="00BC071F" w:rsidRPr="002964A3">
        <w:rPr>
          <w:iCs/>
        </w:rPr>
        <w:tab/>
      </w:r>
      <w:r w:rsidRPr="002964A3">
        <w:rPr>
          <w:iCs/>
        </w:rPr>
        <w:t>Omarbetning av olika bestämmelser i arbetsordningen för den parlamentariska församlingen – genomförandet av resolution 1822 (2011) om reformen av den parlamentariska församlin</w:t>
      </w:r>
      <w:r w:rsidRPr="002964A3">
        <w:rPr>
          <w:iCs/>
        </w:rPr>
        <w:t>g</w:t>
      </w:r>
      <w:r w:rsidRPr="002964A3">
        <w:rPr>
          <w:iCs/>
        </w:rPr>
        <w:t>en</w:t>
      </w:r>
    </w:p>
    <w:p w:rsidR="00315AF8" w:rsidRPr="002964A3" w:rsidRDefault="00315AF8" w:rsidP="00BC071F">
      <w:pPr>
        <w:tabs>
          <w:tab w:val="left" w:pos="709"/>
          <w:tab w:val="left" w:pos="1134"/>
        </w:tabs>
        <w:ind w:left="1128" w:hanging="1128"/>
        <w:rPr>
          <w:iCs/>
        </w:rPr>
      </w:pPr>
      <w:r w:rsidRPr="002964A3">
        <w:rPr>
          <w:iCs/>
        </w:rPr>
        <w:t>1842</w:t>
      </w:r>
      <w:r w:rsidRPr="002964A3">
        <w:rPr>
          <w:iCs/>
        </w:rPr>
        <w:tab/>
      </w:r>
      <w:r w:rsidR="00BC071F" w:rsidRPr="002964A3">
        <w:rPr>
          <w:iCs/>
        </w:rPr>
        <w:tab/>
      </w:r>
      <w:r w:rsidR="00BC071F" w:rsidRPr="002964A3">
        <w:rPr>
          <w:iCs/>
        </w:rPr>
        <w:tab/>
      </w:r>
      <w:r w:rsidR="00BC071F" w:rsidRPr="002964A3">
        <w:rPr>
          <w:iCs/>
        </w:rPr>
        <w:tab/>
      </w:r>
      <w:r w:rsidRPr="002964A3">
        <w:rPr>
          <w:iCs/>
        </w:rPr>
        <w:t>Uppdragsbeskrivningen för den parlamentariska församlin</w:t>
      </w:r>
      <w:r w:rsidRPr="002964A3">
        <w:rPr>
          <w:iCs/>
        </w:rPr>
        <w:t>g</w:t>
      </w:r>
      <w:r w:rsidRPr="002964A3">
        <w:rPr>
          <w:iCs/>
        </w:rPr>
        <w:t>ens utskott – genomförandet av resolution 1822 (2011) om refo</w:t>
      </w:r>
      <w:r w:rsidRPr="002964A3">
        <w:rPr>
          <w:iCs/>
        </w:rPr>
        <w:t>r</w:t>
      </w:r>
      <w:r w:rsidRPr="002964A3">
        <w:rPr>
          <w:iCs/>
        </w:rPr>
        <w:t>men av den pa</w:t>
      </w:r>
      <w:r w:rsidRPr="002964A3">
        <w:rPr>
          <w:iCs/>
        </w:rPr>
        <w:t>r</w:t>
      </w:r>
      <w:r w:rsidRPr="002964A3">
        <w:rPr>
          <w:iCs/>
        </w:rPr>
        <w:t>lamentariska församlingen</w:t>
      </w:r>
    </w:p>
    <w:p w:rsidR="00315AF8" w:rsidRPr="002964A3" w:rsidRDefault="00315AF8" w:rsidP="00BC071F">
      <w:pPr>
        <w:tabs>
          <w:tab w:val="left" w:pos="709"/>
          <w:tab w:val="left" w:pos="1134"/>
        </w:tabs>
        <w:ind w:left="1128" w:hanging="1128"/>
        <w:rPr>
          <w:iCs/>
        </w:rPr>
      </w:pPr>
      <w:r w:rsidRPr="002964A3">
        <w:rPr>
          <w:iCs/>
        </w:rPr>
        <w:t>1843</w:t>
      </w:r>
      <w:r w:rsidRPr="002964A3">
        <w:rPr>
          <w:iCs/>
        </w:rPr>
        <w:tab/>
      </w:r>
      <w:r w:rsidR="00BC071F" w:rsidRPr="002964A3">
        <w:rPr>
          <w:iCs/>
        </w:rPr>
        <w:tab/>
      </w:r>
      <w:r w:rsidR="00BC071F" w:rsidRPr="002964A3">
        <w:rPr>
          <w:iCs/>
        </w:rPr>
        <w:tab/>
      </w:r>
      <w:r w:rsidR="00BC071F" w:rsidRPr="002964A3">
        <w:rPr>
          <w:iCs/>
        </w:rPr>
        <w:tab/>
      </w:r>
      <w:r w:rsidRPr="002964A3">
        <w:rPr>
          <w:iCs/>
        </w:rPr>
        <w:t>Skydd av priv</w:t>
      </w:r>
      <w:r w:rsidR="0023414F" w:rsidRPr="002964A3">
        <w:rPr>
          <w:iCs/>
        </w:rPr>
        <w:t>atlivet och personuppgifter på i</w:t>
      </w:r>
      <w:r w:rsidRPr="002964A3">
        <w:rPr>
          <w:iCs/>
        </w:rPr>
        <w:t>nternet och onl</w:t>
      </w:r>
      <w:r w:rsidRPr="002964A3">
        <w:rPr>
          <w:iCs/>
        </w:rPr>
        <w:t>i</w:t>
      </w:r>
      <w:r w:rsidRPr="002964A3">
        <w:rPr>
          <w:iCs/>
        </w:rPr>
        <w:t>ne-medier</w:t>
      </w:r>
    </w:p>
    <w:p w:rsidR="000266A0" w:rsidRPr="002964A3" w:rsidRDefault="00BC071F" w:rsidP="00BC071F">
      <w:pPr>
        <w:tabs>
          <w:tab w:val="left" w:pos="665"/>
          <w:tab w:val="left" w:pos="720"/>
          <w:tab w:val="left" w:pos="1134"/>
        </w:tabs>
        <w:ind w:left="1128" w:hanging="1128"/>
      </w:pPr>
      <w:r w:rsidRPr="002964A3">
        <w:rPr>
          <w:iCs/>
        </w:rPr>
        <w:t>1844</w:t>
      </w:r>
      <w:r w:rsidRPr="002964A3">
        <w:rPr>
          <w:iCs/>
        </w:rPr>
        <w:tab/>
      </w:r>
      <w:r w:rsidRPr="002964A3">
        <w:rPr>
          <w:iCs/>
        </w:rPr>
        <w:tab/>
      </w:r>
      <w:r w:rsidRPr="002964A3">
        <w:rPr>
          <w:iCs/>
        </w:rPr>
        <w:tab/>
      </w:r>
      <w:r w:rsidRPr="002964A3">
        <w:rPr>
          <w:iCs/>
        </w:rPr>
        <w:tab/>
      </w:r>
      <w:r w:rsidR="000266A0" w:rsidRPr="002964A3">
        <w:rPr>
          <w:iCs/>
        </w:rPr>
        <w:t xml:space="preserve">Deklarationen </w:t>
      </w:r>
      <w:r w:rsidR="000266A0" w:rsidRPr="002964A3">
        <w:t>om principer för jämställdhet och Europarådets akt</w:t>
      </w:r>
      <w:r w:rsidR="000266A0" w:rsidRPr="002964A3">
        <w:t>i</w:t>
      </w:r>
      <w:r w:rsidR="000266A0" w:rsidRPr="002964A3">
        <w:t>viteter</w:t>
      </w:r>
    </w:p>
    <w:p w:rsidR="000266A0" w:rsidRPr="002964A3" w:rsidRDefault="00BC071F" w:rsidP="00BC071F">
      <w:pPr>
        <w:tabs>
          <w:tab w:val="left" w:pos="709"/>
          <w:tab w:val="left" w:pos="1134"/>
        </w:tabs>
        <w:rPr>
          <w:iCs/>
        </w:rPr>
      </w:pPr>
      <w:r w:rsidRPr="002964A3">
        <w:rPr>
          <w:iCs/>
        </w:rPr>
        <w:t>1845</w:t>
      </w:r>
      <w:r w:rsidRPr="002964A3">
        <w:rPr>
          <w:iCs/>
        </w:rPr>
        <w:tab/>
      </w:r>
      <w:r w:rsidRPr="002964A3">
        <w:rPr>
          <w:iCs/>
        </w:rPr>
        <w:tab/>
      </w:r>
      <w:r w:rsidRPr="002964A3">
        <w:rPr>
          <w:iCs/>
        </w:rPr>
        <w:tab/>
      </w:r>
      <w:r w:rsidR="000266A0" w:rsidRPr="002964A3">
        <w:rPr>
          <w:iCs/>
        </w:rPr>
        <w:t>Grundläggande rättigheter och skyldigheter</w:t>
      </w:r>
    </w:p>
    <w:p w:rsidR="000266A0" w:rsidRPr="002964A3" w:rsidRDefault="00BC071F" w:rsidP="00BC071F">
      <w:pPr>
        <w:tabs>
          <w:tab w:val="left" w:pos="709"/>
          <w:tab w:val="left" w:pos="1134"/>
        </w:tabs>
        <w:ind w:left="95" w:hanging="95"/>
      </w:pPr>
      <w:r w:rsidRPr="002964A3">
        <w:rPr>
          <w:iCs/>
        </w:rPr>
        <w:t>1846</w:t>
      </w:r>
      <w:r w:rsidRPr="002964A3">
        <w:rPr>
          <w:iCs/>
        </w:rPr>
        <w:tab/>
      </w:r>
      <w:r w:rsidRPr="002964A3">
        <w:rPr>
          <w:iCs/>
        </w:rPr>
        <w:tab/>
      </w:r>
      <w:r w:rsidRPr="002964A3">
        <w:rPr>
          <w:iCs/>
        </w:rPr>
        <w:tab/>
      </w:r>
      <w:r w:rsidR="000266A0" w:rsidRPr="002964A3">
        <w:t>Bekämpande av alla former av diskriminering baserat på rel</w:t>
      </w:r>
      <w:r w:rsidR="000266A0" w:rsidRPr="002964A3">
        <w:t>i</w:t>
      </w:r>
      <w:r w:rsidR="002346C3" w:rsidRPr="002964A3">
        <w:t>-</w:t>
      </w:r>
      <w:r w:rsidR="002346C3" w:rsidRPr="002964A3">
        <w:tab/>
      </w:r>
      <w:r w:rsidR="002346C3" w:rsidRPr="002964A3">
        <w:tab/>
      </w:r>
      <w:r w:rsidR="002346C3" w:rsidRPr="002964A3">
        <w:tab/>
      </w:r>
      <w:r w:rsidR="000266A0" w:rsidRPr="002964A3">
        <w:t>gion</w:t>
      </w:r>
    </w:p>
    <w:p w:rsidR="000266A0" w:rsidRPr="002964A3" w:rsidRDefault="00BC071F" w:rsidP="005F1276">
      <w:pPr>
        <w:tabs>
          <w:tab w:val="left" w:pos="709"/>
          <w:tab w:val="left" w:pos="1134"/>
        </w:tabs>
        <w:ind w:left="1128" w:hanging="1128"/>
      </w:pPr>
      <w:r w:rsidRPr="002964A3">
        <w:t>1847</w:t>
      </w:r>
      <w:r w:rsidRPr="002964A3">
        <w:tab/>
      </w:r>
      <w:r w:rsidRPr="002964A3">
        <w:tab/>
      </w:r>
      <w:r w:rsidRPr="002964A3">
        <w:tab/>
      </w:r>
      <w:r w:rsidRPr="002964A3">
        <w:tab/>
      </w:r>
      <w:r w:rsidR="000266A0" w:rsidRPr="002964A3">
        <w:t>Den svarta ekonomin: ett hot mot demokrati, utveckling och rättss</w:t>
      </w:r>
      <w:r w:rsidR="000266A0" w:rsidRPr="002964A3">
        <w:t>ä</w:t>
      </w:r>
      <w:r w:rsidR="000266A0" w:rsidRPr="002964A3">
        <w:t>kerhet</w:t>
      </w:r>
    </w:p>
    <w:p w:rsidR="000266A0" w:rsidRPr="002964A3" w:rsidRDefault="005F1276" w:rsidP="001824C5">
      <w:pPr>
        <w:tabs>
          <w:tab w:val="left" w:pos="709"/>
          <w:tab w:val="left" w:pos="1134"/>
        </w:tabs>
        <w:ind w:left="1080" w:hanging="1080"/>
      </w:pPr>
      <w:r w:rsidRPr="002964A3">
        <w:t>1848</w:t>
      </w:r>
      <w:r w:rsidRPr="002964A3">
        <w:tab/>
      </w:r>
      <w:r w:rsidRPr="002964A3">
        <w:tab/>
      </w:r>
      <w:r w:rsidRPr="002964A3">
        <w:tab/>
      </w:r>
      <w:r w:rsidR="000266A0" w:rsidRPr="002964A3">
        <w:t>Utmaningarna som små nationella ekonomier står inför</w:t>
      </w:r>
    </w:p>
    <w:p w:rsidR="000266A0" w:rsidRPr="002964A3" w:rsidRDefault="005F1276" w:rsidP="005F1276">
      <w:pPr>
        <w:tabs>
          <w:tab w:val="left" w:pos="709"/>
          <w:tab w:val="left" w:pos="1134"/>
        </w:tabs>
        <w:ind w:left="1080" w:hanging="1080"/>
      </w:pPr>
      <w:r w:rsidRPr="002964A3">
        <w:t>1849</w:t>
      </w:r>
      <w:r w:rsidRPr="002964A3">
        <w:tab/>
      </w:r>
      <w:r w:rsidRPr="002964A3">
        <w:tab/>
      </w:r>
      <w:r w:rsidRPr="002964A3">
        <w:tab/>
      </w:r>
      <w:r w:rsidRPr="002964A3">
        <w:tab/>
      </w:r>
      <w:r w:rsidR="000266A0" w:rsidRPr="002964A3">
        <w:t>Stimulans för lokal utveckling: en innovativ ansats för kri</w:t>
      </w:r>
      <w:r w:rsidR="000266A0" w:rsidRPr="002964A3">
        <w:t>s</w:t>
      </w:r>
      <w:r w:rsidR="000266A0" w:rsidRPr="002964A3">
        <w:t>drabbade regioner</w:t>
      </w:r>
    </w:p>
    <w:p w:rsidR="000266A0" w:rsidRPr="002964A3" w:rsidRDefault="005F1276" w:rsidP="005F1276">
      <w:pPr>
        <w:tabs>
          <w:tab w:val="left" w:pos="709"/>
          <w:tab w:val="left" w:pos="1134"/>
        </w:tabs>
        <w:ind w:left="1080" w:hanging="1080"/>
      </w:pPr>
      <w:r w:rsidRPr="002964A3">
        <w:t>1850</w:t>
      </w:r>
      <w:r w:rsidRPr="002964A3">
        <w:tab/>
      </w:r>
      <w:r w:rsidRPr="002964A3">
        <w:tab/>
      </w:r>
      <w:r w:rsidRPr="002964A3">
        <w:tab/>
      </w:r>
      <w:r w:rsidRPr="002964A3">
        <w:tab/>
      </w:r>
      <w:r w:rsidR="000266A0" w:rsidRPr="002964A3">
        <w:t>Vad Europa kan göra för barn i efterverkningarna av naturk</w:t>
      </w:r>
      <w:r w:rsidR="000266A0" w:rsidRPr="002964A3">
        <w:t>a</w:t>
      </w:r>
      <w:r w:rsidR="000266A0" w:rsidRPr="002964A3">
        <w:t>tastrofer och krissituationer: exemplen Haiti och Afghanistan</w:t>
      </w:r>
    </w:p>
    <w:p w:rsidR="000266A0" w:rsidRPr="002964A3" w:rsidRDefault="005F1276" w:rsidP="001824C5">
      <w:pPr>
        <w:tabs>
          <w:tab w:val="left" w:pos="709"/>
          <w:tab w:val="left" w:pos="1134"/>
        </w:tabs>
        <w:ind w:left="1080" w:hanging="1080"/>
      </w:pPr>
      <w:r w:rsidRPr="002964A3">
        <w:t>1851</w:t>
      </w:r>
      <w:r w:rsidRPr="002964A3">
        <w:tab/>
      </w:r>
      <w:r w:rsidRPr="002964A3">
        <w:tab/>
      </w:r>
      <w:r w:rsidRPr="002964A3">
        <w:tab/>
      </w:r>
      <w:r w:rsidR="000266A0" w:rsidRPr="002964A3">
        <w:t>Väpnade konflikters inverkan på miljön</w:t>
      </w:r>
    </w:p>
    <w:p w:rsidR="000266A0" w:rsidRPr="002964A3" w:rsidRDefault="005F1276" w:rsidP="005F1276">
      <w:pPr>
        <w:tabs>
          <w:tab w:val="left" w:pos="709"/>
          <w:tab w:val="left" w:pos="1140"/>
        </w:tabs>
        <w:ind w:left="1080" w:hanging="1080"/>
      </w:pPr>
      <w:r w:rsidRPr="002964A3">
        <w:t>1852</w:t>
      </w:r>
      <w:r w:rsidRPr="002964A3">
        <w:tab/>
      </w:r>
      <w:r w:rsidRPr="002964A3">
        <w:tab/>
      </w:r>
      <w:r w:rsidRPr="002964A3">
        <w:tab/>
      </w:r>
      <w:r w:rsidR="000266A0" w:rsidRPr="002964A3">
        <w:t>Psykiskt våld</w:t>
      </w:r>
    </w:p>
    <w:p w:rsidR="000266A0" w:rsidRPr="002964A3" w:rsidRDefault="005F1276" w:rsidP="001824C5">
      <w:pPr>
        <w:tabs>
          <w:tab w:val="left" w:pos="709"/>
          <w:tab w:val="left" w:pos="1134"/>
        </w:tabs>
        <w:ind w:left="1080" w:hanging="1080"/>
      </w:pPr>
      <w:r w:rsidRPr="002964A3">
        <w:t>1853</w:t>
      </w:r>
      <w:r w:rsidRPr="002964A3">
        <w:tab/>
      </w:r>
      <w:r w:rsidRPr="002964A3">
        <w:tab/>
      </w:r>
      <w:r w:rsidRPr="002964A3">
        <w:tab/>
      </w:r>
      <w:r w:rsidR="000266A0" w:rsidRPr="002964A3">
        <w:t>Skyddsorder för offer för våld i hemmet</w:t>
      </w:r>
    </w:p>
    <w:p w:rsidR="000266A0" w:rsidRPr="002964A3" w:rsidRDefault="005F1276" w:rsidP="001824C5">
      <w:pPr>
        <w:tabs>
          <w:tab w:val="left" w:pos="709"/>
          <w:tab w:val="left" w:pos="1134"/>
        </w:tabs>
        <w:ind w:left="1080" w:hanging="1080"/>
        <w:rPr>
          <w:iCs/>
        </w:rPr>
      </w:pPr>
      <w:r w:rsidRPr="002964A3">
        <w:t>1854</w:t>
      </w:r>
      <w:r w:rsidRPr="002964A3">
        <w:tab/>
      </w:r>
      <w:r w:rsidRPr="002964A3">
        <w:tab/>
      </w:r>
      <w:r w:rsidRPr="002964A3">
        <w:tab/>
      </w:r>
      <w:r w:rsidR="000266A0" w:rsidRPr="002964A3">
        <w:t>Säkerställande av skydd mot attacker på en persons heder och ry</w:t>
      </w:r>
      <w:r w:rsidR="000266A0" w:rsidRPr="002964A3">
        <w:t>k</w:t>
      </w:r>
      <w:r w:rsidR="000266A0" w:rsidRPr="002964A3">
        <w:t>te</w:t>
      </w:r>
    </w:p>
    <w:p w:rsidR="004056A6" w:rsidRPr="002964A3" w:rsidRDefault="004056A6" w:rsidP="001824C5">
      <w:pPr>
        <w:pStyle w:val="Normaltindrag"/>
        <w:ind w:hanging="1080"/>
        <w:rPr>
          <w:sz w:val="18"/>
          <w:szCs w:val="18"/>
        </w:rPr>
      </w:pPr>
    </w:p>
    <w:p w:rsidR="008254D1" w:rsidRPr="002964A3" w:rsidRDefault="008254D1" w:rsidP="005F1276">
      <w:pPr>
        <w:rPr>
          <w:b/>
        </w:rPr>
      </w:pPr>
      <w:r w:rsidRPr="002964A3">
        <w:rPr>
          <w:b/>
        </w:rPr>
        <w:t>Yttranden</w:t>
      </w:r>
    </w:p>
    <w:p w:rsidR="00501ECA" w:rsidRPr="002964A3" w:rsidRDefault="005F1276" w:rsidP="00D51D80">
      <w:pPr>
        <w:tabs>
          <w:tab w:val="clear" w:pos="567"/>
          <w:tab w:val="left" w:pos="1077"/>
        </w:tabs>
        <w:ind w:left="1077" w:hanging="1077"/>
        <w:rPr>
          <w:b/>
        </w:rPr>
      </w:pPr>
      <w:r w:rsidRPr="002964A3">
        <w:t>280</w:t>
      </w:r>
      <w:r w:rsidRPr="002964A3">
        <w:tab/>
      </w:r>
      <w:r w:rsidR="00501ECA" w:rsidRPr="002964A3">
        <w:t>Utkast till Europarådskonvention om att förebygga och bekä</w:t>
      </w:r>
      <w:r w:rsidR="00501ECA" w:rsidRPr="002964A3">
        <w:t>m</w:t>
      </w:r>
      <w:r w:rsidR="00501ECA" w:rsidRPr="002964A3">
        <w:t>pa våld mot kvinnor och våld i hemmet</w:t>
      </w:r>
    </w:p>
    <w:p w:rsidR="00315AF8" w:rsidRPr="002964A3" w:rsidRDefault="005F1276" w:rsidP="005F1276">
      <w:pPr>
        <w:tabs>
          <w:tab w:val="clear" w:pos="567"/>
          <w:tab w:val="left" w:pos="1077"/>
        </w:tabs>
      </w:pPr>
      <w:r w:rsidRPr="002964A3">
        <w:t>281</w:t>
      </w:r>
      <w:r w:rsidRPr="002964A3">
        <w:tab/>
      </w:r>
      <w:r w:rsidR="00315AF8" w:rsidRPr="002964A3">
        <w:t>Europarådets budget och prioritering</w:t>
      </w:r>
      <w:r w:rsidR="001E56D1" w:rsidRPr="002964A3">
        <w:t xml:space="preserve">ar för </w:t>
      </w:r>
      <w:r w:rsidR="00D51D80" w:rsidRPr="002964A3">
        <w:t>2012–</w:t>
      </w:r>
      <w:r w:rsidR="00315AF8" w:rsidRPr="002964A3">
        <w:t>2013</w:t>
      </w:r>
    </w:p>
    <w:p w:rsidR="009B20EC" w:rsidRPr="002964A3" w:rsidRDefault="009B20EC" w:rsidP="004056A6">
      <w:pPr>
        <w:pStyle w:val="Normaltindrag"/>
        <w:ind w:firstLine="0"/>
      </w:pPr>
    </w:p>
    <w:p w:rsidR="009B20EC" w:rsidRPr="002964A3" w:rsidRDefault="009B20EC" w:rsidP="009B20EC">
      <w:pPr>
        <w:pStyle w:val="Tryckort"/>
        <w:framePr w:wrap="around"/>
      </w:pPr>
      <w:r w:rsidRPr="002964A3">
        <w:t>Elanders Gotab, Stockholm  2012</w:t>
      </w:r>
    </w:p>
    <w:p w:rsidR="00296981" w:rsidRPr="002964A3" w:rsidRDefault="00296981" w:rsidP="004056A6">
      <w:pPr>
        <w:pStyle w:val="Normaltindrag"/>
        <w:ind w:firstLine="0"/>
      </w:pPr>
    </w:p>
    <w:sectPr w:rsidR="00296981" w:rsidRPr="002964A3" w:rsidSect="003E74E2">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541" w:rsidRPr="002964A3" w:rsidRDefault="00AE0541">
      <w:r w:rsidRPr="002964A3">
        <w:separator/>
      </w:r>
    </w:p>
  </w:endnote>
  <w:endnote w:type="continuationSeparator" w:id="0">
    <w:p w:rsidR="00AE0541" w:rsidRPr="002964A3" w:rsidRDefault="00AE0541">
      <w:r w:rsidRPr="00296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Bold">
    <w:altName w:val="MS Mincho"/>
    <w:panose1 w:val="00000000000000000000"/>
    <w:charset w:val="8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2</w:t>
    </w:r>
    <w:r w:rsidRPr="002964A3">
      <w:fldChar w:fldCharType="end"/>
    </w:r>
  </w:p>
  <w:p w:rsidR="0089391E" w:rsidRPr="002964A3" w:rsidRDefault="008939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12</w:t>
    </w:r>
    <w:r w:rsidRPr="002964A3">
      <w:fldChar w:fldCharType="end"/>
    </w:r>
  </w:p>
  <w:p w:rsidR="0089391E" w:rsidRPr="002964A3" w:rsidRDefault="008939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11</w:t>
    </w:r>
    <w:r w:rsidRPr="002964A3">
      <w:fldChar w:fldCharType="end"/>
    </w:r>
  </w:p>
  <w:p w:rsidR="0089391E" w:rsidRPr="002964A3" w:rsidRDefault="008939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6</w:instrText>
    </w:r>
    <w:r w:rsidRPr="002964A3">
      <w:fldChar w:fldCharType="end"/>
    </w:r>
    <w:r w:rsidRPr="002964A3">
      <w:instrText xml:space="preserve">/2 </w:instrText>
    </w:r>
    <w:r w:rsidRPr="002964A3">
      <w:fldChar w:fldCharType="separate"/>
    </w:r>
    <w:r w:rsidR="0071330A" w:rsidRPr="002964A3">
      <w:instrText>3</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6</w:instrText>
    </w:r>
    <w:r w:rsidRPr="002964A3">
      <w:fldChar w:fldCharType="end"/>
    </w:r>
    <w:r w:rsidRPr="002964A3">
      <w:instrText xml:space="preserve">/2) </w:instrText>
    </w:r>
    <w:r w:rsidRPr="002964A3">
      <w:fldChar w:fldCharType="separate"/>
    </w:r>
    <w:r w:rsidR="0071330A" w:rsidRPr="002964A3">
      <w:instrText>3</w:instrText>
    </w:r>
    <w:r w:rsidRPr="002964A3">
      <w:fldChar w:fldCharType="end"/>
    </w:r>
    <w:r w:rsidRPr="002964A3">
      <w:fldChar w:fldCharType="separate"/>
    </w:r>
    <w:r w:rsidR="0071330A" w:rsidRPr="002964A3">
      <w:instrText>0</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6</w:instrText>
    </w:r>
    <w:r w:rsidRPr="002964A3">
      <w:fldChar w:fldCharType="end"/>
    </w:r>
  </w:p>
  <w:p w:rsidR="0071330A" w:rsidRPr="002964A3" w:rsidRDefault="0089391E">
    <w:pPr>
      <w:pStyle w:val="SidfotV"/>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5</w:instrText>
    </w:r>
    <w:r w:rsidRPr="002964A3">
      <w:fldChar w:fldCharType="end"/>
    </w:r>
    <w:r w:rsidRPr="002964A3">
      <w:instrText>"</w:instrText>
    </w:r>
    <w:r w:rsidRPr="002964A3">
      <w:fldChar w:fldCharType="separate"/>
    </w:r>
    <w:r w:rsidR="0071330A" w:rsidRPr="002964A3">
      <w:t>6</w:t>
    </w:r>
  </w:p>
  <w:p w:rsidR="0089391E" w:rsidRPr="002964A3" w:rsidRDefault="0089391E">
    <w:pPr>
      <w:pStyle w:val="SidfotH"/>
      <w:framePr w:w="8732" w:h="284" w:hRule="exact" w:hSpace="0" w:vSpace="0" w:wrap="around" w:xAlign="inside" w:y="13042" w:anchorLock="0"/>
    </w:pPr>
    <w:r w:rsidRPr="002964A3">
      <w:fldChar w:fldCharType="end"/>
    </w:r>
  </w:p>
  <w:p w:rsidR="0089391E" w:rsidRPr="002964A3" w:rsidRDefault="0089391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14</w:t>
    </w:r>
    <w:r w:rsidRPr="002964A3">
      <w:fldChar w:fldCharType="end"/>
    </w:r>
  </w:p>
  <w:p w:rsidR="0089391E" w:rsidRPr="002964A3" w:rsidRDefault="0089391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13</w:t>
    </w:r>
    <w:r w:rsidRPr="002964A3">
      <w:fldChar w:fldCharType="end"/>
    </w:r>
  </w:p>
  <w:p w:rsidR="0089391E" w:rsidRPr="002964A3" w:rsidRDefault="0089391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13</w:instrText>
    </w:r>
    <w:r w:rsidRPr="002964A3">
      <w:fldChar w:fldCharType="end"/>
    </w:r>
    <w:r w:rsidRPr="002964A3">
      <w:instrText xml:space="preserve">/2 </w:instrText>
    </w:r>
    <w:r w:rsidRPr="002964A3">
      <w:fldChar w:fldCharType="separate"/>
    </w:r>
    <w:r w:rsidR="0071330A" w:rsidRPr="002964A3">
      <w:instrText>6,5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13</w:instrText>
    </w:r>
    <w:r w:rsidRPr="002964A3">
      <w:fldChar w:fldCharType="end"/>
    </w:r>
    <w:r w:rsidRPr="002964A3">
      <w:instrText xml:space="preserve">/2) </w:instrText>
    </w:r>
    <w:r w:rsidRPr="002964A3">
      <w:fldChar w:fldCharType="separate"/>
    </w:r>
    <w:r w:rsidR="0071330A" w:rsidRPr="002964A3">
      <w:instrText>6</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12</w:instrText>
    </w:r>
    <w:r w:rsidRPr="002964A3">
      <w:fldChar w:fldCharType="end"/>
    </w:r>
  </w:p>
  <w:p w:rsidR="0089391E" w:rsidRPr="002964A3" w:rsidRDefault="0089391E">
    <w:pPr>
      <w:pStyle w:val="SidfotH"/>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13</w:instrText>
    </w:r>
    <w:r w:rsidRPr="002964A3">
      <w:fldChar w:fldCharType="end"/>
    </w:r>
    <w:r w:rsidRPr="002964A3">
      <w:instrText>"</w:instrText>
    </w:r>
    <w:r w:rsidRPr="002964A3">
      <w:fldChar w:fldCharType="separate"/>
    </w:r>
    <w:r w:rsidR="0071330A" w:rsidRPr="002964A3">
      <w:t>13</w:t>
    </w:r>
    <w:r w:rsidRPr="002964A3">
      <w:fldChar w:fldCharType="end"/>
    </w:r>
  </w:p>
  <w:p w:rsidR="0089391E" w:rsidRPr="002964A3" w:rsidRDefault="0089391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30</w:t>
    </w:r>
    <w:r w:rsidRPr="002964A3">
      <w:fldChar w:fldCharType="end"/>
    </w:r>
  </w:p>
  <w:p w:rsidR="0089391E" w:rsidRPr="002964A3" w:rsidRDefault="0089391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29</w:t>
    </w:r>
    <w:r w:rsidRPr="002964A3">
      <w:fldChar w:fldCharType="end"/>
    </w:r>
  </w:p>
  <w:p w:rsidR="0089391E" w:rsidRPr="002964A3" w:rsidRDefault="0089391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15</w:instrText>
    </w:r>
    <w:r w:rsidRPr="002964A3">
      <w:fldChar w:fldCharType="end"/>
    </w:r>
    <w:r w:rsidRPr="002964A3">
      <w:instrText xml:space="preserve">/2 </w:instrText>
    </w:r>
    <w:r w:rsidRPr="002964A3">
      <w:fldChar w:fldCharType="separate"/>
    </w:r>
    <w:r w:rsidR="0071330A" w:rsidRPr="002964A3">
      <w:instrText>7,5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15</w:instrText>
    </w:r>
    <w:r w:rsidRPr="002964A3">
      <w:fldChar w:fldCharType="end"/>
    </w:r>
    <w:r w:rsidRPr="002964A3">
      <w:instrText xml:space="preserve">/2) </w:instrText>
    </w:r>
    <w:r w:rsidRPr="002964A3">
      <w:fldChar w:fldCharType="separate"/>
    </w:r>
    <w:r w:rsidR="0071330A" w:rsidRPr="002964A3">
      <w:instrText>7</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14</w:instrText>
    </w:r>
    <w:r w:rsidRPr="002964A3">
      <w:fldChar w:fldCharType="end"/>
    </w:r>
  </w:p>
  <w:p w:rsidR="0089391E" w:rsidRPr="002964A3" w:rsidRDefault="0089391E">
    <w:pPr>
      <w:pStyle w:val="SidfotH"/>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15</w:instrText>
    </w:r>
    <w:r w:rsidRPr="002964A3">
      <w:fldChar w:fldCharType="end"/>
    </w:r>
    <w:r w:rsidRPr="002964A3">
      <w:instrText>"</w:instrText>
    </w:r>
    <w:r w:rsidRPr="002964A3">
      <w:fldChar w:fldCharType="separate"/>
    </w:r>
    <w:r w:rsidR="0071330A" w:rsidRPr="002964A3">
      <w:t>15</w:t>
    </w:r>
    <w:r w:rsidRPr="002964A3">
      <w:fldChar w:fldCharType="end"/>
    </w:r>
  </w:p>
  <w:p w:rsidR="0089391E" w:rsidRPr="002964A3" w:rsidRDefault="0089391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34</w:t>
    </w:r>
    <w:r w:rsidRPr="002964A3">
      <w:fldChar w:fldCharType="end"/>
    </w:r>
  </w:p>
  <w:p w:rsidR="0089391E" w:rsidRPr="002964A3" w:rsidRDefault="008939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3</w:t>
    </w:r>
    <w:r w:rsidRPr="002964A3">
      <w:fldChar w:fldCharType="end"/>
    </w:r>
  </w:p>
  <w:p w:rsidR="0089391E" w:rsidRPr="002964A3" w:rsidRDefault="0089391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33</w:t>
    </w:r>
    <w:r w:rsidRPr="002964A3">
      <w:fldChar w:fldCharType="end"/>
    </w:r>
  </w:p>
  <w:p w:rsidR="0089391E" w:rsidRPr="002964A3" w:rsidRDefault="0089391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31</w:instrText>
    </w:r>
    <w:r w:rsidRPr="002964A3">
      <w:fldChar w:fldCharType="end"/>
    </w:r>
    <w:r w:rsidRPr="002964A3">
      <w:instrText xml:space="preserve">/2 </w:instrText>
    </w:r>
    <w:r w:rsidRPr="002964A3">
      <w:fldChar w:fldCharType="separate"/>
    </w:r>
    <w:r w:rsidR="0071330A" w:rsidRPr="002964A3">
      <w:instrText>15,5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31</w:instrText>
    </w:r>
    <w:r w:rsidRPr="002964A3">
      <w:fldChar w:fldCharType="end"/>
    </w:r>
    <w:r w:rsidRPr="002964A3">
      <w:instrText xml:space="preserve">/2) </w:instrText>
    </w:r>
    <w:r w:rsidRPr="002964A3">
      <w:fldChar w:fldCharType="separate"/>
    </w:r>
    <w:r w:rsidR="0071330A" w:rsidRPr="002964A3">
      <w:instrText>15</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30</w:instrText>
    </w:r>
    <w:r w:rsidRPr="002964A3">
      <w:fldChar w:fldCharType="end"/>
    </w:r>
  </w:p>
  <w:p w:rsidR="0089391E" w:rsidRPr="002964A3" w:rsidRDefault="0089391E">
    <w:pPr>
      <w:pStyle w:val="SidfotH"/>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31</w:instrText>
    </w:r>
    <w:r w:rsidRPr="002964A3">
      <w:fldChar w:fldCharType="end"/>
    </w:r>
    <w:r w:rsidRPr="002964A3">
      <w:instrText>"</w:instrText>
    </w:r>
    <w:r w:rsidRPr="002964A3">
      <w:fldChar w:fldCharType="separate"/>
    </w:r>
    <w:r w:rsidR="0071330A" w:rsidRPr="002964A3">
      <w:t>31</w:t>
    </w:r>
    <w:r w:rsidRPr="002964A3">
      <w:fldChar w:fldCharType="end"/>
    </w:r>
  </w:p>
  <w:p w:rsidR="0089391E" w:rsidRPr="002964A3" w:rsidRDefault="0089391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38</w:t>
    </w:r>
    <w:r w:rsidRPr="002964A3">
      <w:fldChar w:fldCharType="end"/>
    </w:r>
  </w:p>
  <w:p w:rsidR="0089391E" w:rsidRPr="002964A3" w:rsidRDefault="0089391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39</w:t>
    </w:r>
    <w:r w:rsidRPr="002964A3">
      <w:fldChar w:fldCharType="end"/>
    </w:r>
  </w:p>
  <w:p w:rsidR="0089391E" w:rsidRPr="002964A3" w:rsidRDefault="0089391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35</w:instrText>
    </w:r>
    <w:r w:rsidRPr="002964A3">
      <w:fldChar w:fldCharType="end"/>
    </w:r>
    <w:r w:rsidRPr="002964A3">
      <w:instrText xml:space="preserve">/2 </w:instrText>
    </w:r>
    <w:r w:rsidRPr="002964A3">
      <w:fldChar w:fldCharType="separate"/>
    </w:r>
    <w:r w:rsidR="0071330A" w:rsidRPr="002964A3">
      <w:instrText>17,5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35</w:instrText>
    </w:r>
    <w:r w:rsidRPr="002964A3">
      <w:fldChar w:fldCharType="end"/>
    </w:r>
    <w:r w:rsidRPr="002964A3">
      <w:instrText xml:space="preserve">/2) </w:instrText>
    </w:r>
    <w:r w:rsidRPr="002964A3">
      <w:fldChar w:fldCharType="separate"/>
    </w:r>
    <w:r w:rsidR="0071330A" w:rsidRPr="002964A3">
      <w:instrText>17</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34</w:instrText>
    </w:r>
    <w:r w:rsidRPr="002964A3">
      <w:fldChar w:fldCharType="end"/>
    </w:r>
  </w:p>
  <w:p w:rsidR="0089391E" w:rsidRPr="002964A3" w:rsidRDefault="0089391E">
    <w:pPr>
      <w:pStyle w:val="SidfotH"/>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35</w:instrText>
    </w:r>
    <w:r w:rsidRPr="002964A3">
      <w:fldChar w:fldCharType="end"/>
    </w:r>
    <w:r w:rsidRPr="002964A3">
      <w:instrText>"</w:instrText>
    </w:r>
    <w:r w:rsidRPr="002964A3">
      <w:fldChar w:fldCharType="separate"/>
    </w:r>
    <w:r w:rsidR="0071330A" w:rsidRPr="002964A3">
      <w:t>35</w:t>
    </w:r>
    <w:r w:rsidRPr="002964A3">
      <w:fldChar w:fldCharType="end"/>
    </w:r>
  </w:p>
  <w:p w:rsidR="0089391E" w:rsidRPr="002964A3" w:rsidRDefault="0089391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40</w:t>
    </w:r>
    <w:r w:rsidRPr="002964A3">
      <w:fldChar w:fldCharType="end"/>
    </w:r>
  </w:p>
  <w:p w:rsidR="0089391E" w:rsidRPr="002964A3" w:rsidRDefault="0089391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41</w:t>
    </w:r>
    <w:r w:rsidRPr="002964A3">
      <w:fldChar w:fldCharType="end"/>
    </w:r>
  </w:p>
  <w:p w:rsidR="0089391E" w:rsidRPr="002964A3" w:rsidRDefault="0089391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36</w:instrText>
    </w:r>
    <w:r w:rsidRPr="002964A3">
      <w:fldChar w:fldCharType="end"/>
    </w:r>
    <w:r w:rsidRPr="002964A3">
      <w:instrText xml:space="preserve">/2 </w:instrText>
    </w:r>
    <w:r w:rsidRPr="002964A3">
      <w:fldChar w:fldCharType="separate"/>
    </w:r>
    <w:r w:rsidR="0071330A" w:rsidRPr="002964A3">
      <w:instrText>18</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36</w:instrText>
    </w:r>
    <w:r w:rsidRPr="002964A3">
      <w:fldChar w:fldCharType="end"/>
    </w:r>
    <w:r w:rsidRPr="002964A3">
      <w:instrText xml:space="preserve">/2) </w:instrText>
    </w:r>
    <w:r w:rsidRPr="002964A3">
      <w:fldChar w:fldCharType="separate"/>
    </w:r>
    <w:r w:rsidR="0071330A" w:rsidRPr="002964A3">
      <w:instrText>18</w:instrText>
    </w:r>
    <w:r w:rsidRPr="002964A3">
      <w:fldChar w:fldCharType="end"/>
    </w:r>
    <w:r w:rsidRPr="002964A3">
      <w:fldChar w:fldCharType="separate"/>
    </w:r>
    <w:r w:rsidR="0071330A" w:rsidRPr="002964A3">
      <w:instrText>0</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36</w:instrText>
    </w:r>
    <w:r w:rsidRPr="002964A3">
      <w:fldChar w:fldCharType="end"/>
    </w:r>
  </w:p>
  <w:p w:rsidR="0071330A" w:rsidRPr="002964A3" w:rsidRDefault="0089391E">
    <w:pPr>
      <w:pStyle w:val="SidfotV"/>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CC19A8" w:rsidRPr="002964A3">
      <w:instrText>39</w:instrText>
    </w:r>
    <w:r w:rsidRPr="002964A3">
      <w:fldChar w:fldCharType="end"/>
    </w:r>
    <w:r w:rsidRPr="002964A3">
      <w:instrText>"</w:instrText>
    </w:r>
    <w:r w:rsidRPr="002964A3">
      <w:fldChar w:fldCharType="separate"/>
    </w:r>
    <w:r w:rsidR="0071330A" w:rsidRPr="002964A3">
      <w:t>36</w:t>
    </w:r>
  </w:p>
  <w:p w:rsidR="0089391E" w:rsidRPr="002964A3" w:rsidRDefault="0089391E">
    <w:pPr>
      <w:pStyle w:val="SidfotH"/>
      <w:framePr w:w="8732" w:h="284" w:hRule="exact" w:hSpace="0" w:vSpace="0" w:wrap="around" w:xAlign="inside" w:y="13042" w:anchorLock="0"/>
    </w:pPr>
    <w:r w:rsidRPr="002964A3">
      <w:fldChar w:fldCharType="end"/>
    </w:r>
  </w:p>
  <w:p w:rsidR="0089391E" w:rsidRPr="002964A3" w:rsidRDefault="008939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2964A3">
      <w:rPr>
        <w:noProof/>
      </w:rPr>
      <w:instrText>1</w:instrText>
    </w:r>
    <w:r w:rsidRPr="002964A3">
      <w:fldChar w:fldCharType="end"/>
    </w:r>
    <w:r w:rsidRPr="002964A3">
      <w:instrText xml:space="preserve">/2 </w:instrText>
    </w:r>
    <w:r w:rsidRPr="002964A3">
      <w:fldChar w:fldCharType="separate"/>
    </w:r>
    <w:r w:rsidR="002964A3">
      <w:rPr>
        <w:noProof/>
      </w:rPr>
      <w:instrText>0,5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2964A3">
      <w:rPr>
        <w:noProof/>
      </w:rPr>
      <w:instrText>1</w:instrText>
    </w:r>
    <w:r w:rsidRPr="002964A3">
      <w:fldChar w:fldCharType="end"/>
    </w:r>
    <w:r w:rsidRPr="002964A3">
      <w:instrText xml:space="preserve">/2) </w:instrText>
    </w:r>
    <w:r w:rsidRPr="002964A3">
      <w:fldChar w:fldCharType="separate"/>
    </w:r>
    <w:r w:rsidR="002964A3">
      <w:rPr>
        <w:noProof/>
      </w:rPr>
      <w:instrText>0</w:instrText>
    </w:r>
    <w:r w:rsidRPr="002964A3">
      <w:fldChar w:fldCharType="end"/>
    </w:r>
    <w:r w:rsidRPr="002964A3">
      <w:fldChar w:fldCharType="separate"/>
    </w:r>
    <w:r w:rsidR="002964A3">
      <w:rPr>
        <w:noProof/>
      </w:rPr>
      <w:instrText>0,5</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14</w:instrText>
    </w:r>
    <w:r w:rsidRPr="002964A3">
      <w:fldChar w:fldCharType="end"/>
    </w:r>
  </w:p>
  <w:p w:rsidR="0089391E" w:rsidRPr="002964A3" w:rsidRDefault="0089391E">
    <w:pPr>
      <w:pStyle w:val="SidfotH"/>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2964A3">
      <w:rPr>
        <w:noProof/>
      </w:rPr>
      <w:instrText>1</w:instrText>
    </w:r>
    <w:r w:rsidRPr="002964A3">
      <w:fldChar w:fldCharType="end"/>
    </w:r>
    <w:r w:rsidRPr="002964A3">
      <w:instrText>"</w:instrText>
    </w:r>
    <w:r w:rsidRPr="002964A3">
      <w:fldChar w:fldCharType="separate"/>
    </w:r>
    <w:r w:rsidR="002964A3">
      <w:rPr>
        <w:noProof/>
      </w:rPr>
      <w:t>1</w:t>
    </w:r>
    <w:r w:rsidRPr="002964A3">
      <w:fldChar w:fldCharType="end"/>
    </w:r>
  </w:p>
  <w:p w:rsidR="0089391E" w:rsidRPr="002964A3" w:rsidRDefault="008939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4</w:t>
    </w:r>
    <w:r w:rsidRPr="002964A3">
      <w:fldChar w:fldCharType="end"/>
    </w:r>
  </w:p>
  <w:p w:rsidR="0089391E" w:rsidRPr="002964A3" w:rsidRDefault="008939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t>3</w:t>
    </w:r>
    <w:r w:rsidRPr="002964A3">
      <w:fldChar w:fldCharType="end"/>
    </w:r>
  </w:p>
  <w:p w:rsidR="0089391E" w:rsidRPr="002964A3" w:rsidRDefault="008939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2</w:instrText>
    </w:r>
    <w:r w:rsidRPr="002964A3">
      <w:fldChar w:fldCharType="end"/>
    </w:r>
    <w:r w:rsidRPr="002964A3">
      <w:instrText xml:space="preserve">/2 </w:instrText>
    </w:r>
    <w:r w:rsidRPr="002964A3">
      <w:fldChar w:fldCharType="separate"/>
    </w:r>
    <w:r w:rsidR="0071330A" w:rsidRPr="002964A3">
      <w:instrText>1</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2</w:instrText>
    </w:r>
    <w:r w:rsidRPr="002964A3">
      <w:fldChar w:fldCharType="end"/>
    </w:r>
    <w:r w:rsidRPr="002964A3">
      <w:instrText xml:space="preserve">/2) </w:instrText>
    </w:r>
    <w:r w:rsidRPr="002964A3">
      <w:fldChar w:fldCharType="separate"/>
    </w:r>
    <w:r w:rsidR="0071330A" w:rsidRPr="002964A3">
      <w:instrText>1</w:instrText>
    </w:r>
    <w:r w:rsidRPr="002964A3">
      <w:fldChar w:fldCharType="end"/>
    </w:r>
    <w:r w:rsidRPr="002964A3">
      <w:fldChar w:fldCharType="separate"/>
    </w:r>
    <w:r w:rsidR="0071330A" w:rsidRPr="002964A3">
      <w:instrText>0</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2</w:instrText>
    </w:r>
    <w:r w:rsidRPr="002964A3">
      <w:fldChar w:fldCharType="end"/>
    </w:r>
  </w:p>
  <w:p w:rsidR="0071330A" w:rsidRPr="002964A3" w:rsidRDefault="0089391E">
    <w:pPr>
      <w:pStyle w:val="SidfotV"/>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3</w:instrText>
    </w:r>
    <w:r w:rsidRPr="002964A3">
      <w:fldChar w:fldCharType="end"/>
    </w:r>
    <w:r w:rsidRPr="002964A3">
      <w:instrText>"</w:instrText>
    </w:r>
    <w:r w:rsidRPr="002964A3">
      <w:fldChar w:fldCharType="separate"/>
    </w:r>
    <w:r w:rsidR="0071330A" w:rsidRPr="002964A3">
      <w:t>2</w:t>
    </w:r>
  </w:p>
  <w:p w:rsidR="0089391E" w:rsidRPr="002964A3" w:rsidRDefault="0089391E">
    <w:pPr>
      <w:pStyle w:val="SidfotH"/>
      <w:framePr w:w="8732" w:h="284" w:hRule="exact" w:hSpace="0" w:vSpace="0" w:wrap="around" w:xAlign="inside" w:y="13042" w:anchorLock="0"/>
    </w:pPr>
    <w:r w:rsidRPr="002964A3">
      <w:fldChar w:fldCharType="end"/>
    </w:r>
  </w:p>
  <w:p w:rsidR="0089391E" w:rsidRPr="002964A3" w:rsidRDefault="008939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4</w:t>
    </w:r>
    <w:r w:rsidRPr="002964A3">
      <w:fldChar w:fldCharType="end"/>
    </w:r>
  </w:p>
  <w:p w:rsidR="0089391E" w:rsidRPr="002964A3" w:rsidRDefault="008939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H"/>
      <w:framePr w:w="8732" w:h="284" w:hRule="exact" w:hSpace="0" w:vSpace="0" w:wrap="around" w:xAlign="inside" w:y="13042" w:anchorLock="0"/>
    </w:pP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t>5</w:t>
    </w:r>
    <w:r w:rsidRPr="002964A3">
      <w:fldChar w:fldCharType="end"/>
    </w:r>
  </w:p>
  <w:p w:rsidR="0089391E" w:rsidRPr="002964A3" w:rsidRDefault="008939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fotV"/>
      <w:framePr w:w="8732" w:h="284" w:hRule="exact" w:hSpace="0" w:vSpace="0" w:wrap="around" w:xAlign="inside" w:y="13042" w:anchorLock="0"/>
    </w:pP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w:instrText>
    </w:r>
    <w:r w:rsidRPr="002964A3">
      <w:fldChar w:fldCharType="end"/>
    </w:r>
    <w:r w:rsidRPr="002964A3">
      <w:instrText xml:space="preserve">/2 </w:instrText>
    </w:r>
    <w:r w:rsidRPr="002964A3">
      <w:fldChar w:fldCharType="separate"/>
    </w:r>
    <w:r w:rsidR="0071330A" w:rsidRPr="002964A3">
      <w:instrText>1,5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w:instrText>
    </w:r>
    <w:r w:rsidRPr="002964A3">
      <w:fldChar w:fldCharType="end"/>
    </w:r>
    <w:r w:rsidRPr="002964A3">
      <w:instrText xml:space="preserve">/2) </w:instrText>
    </w:r>
    <w:r w:rsidRPr="002964A3">
      <w:fldChar w:fldCharType="separate"/>
    </w:r>
    <w:r w:rsidR="0071330A" w:rsidRPr="002964A3">
      <w:instrText>1</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Pr="002964A3">
      <w:instrText>4</w:instrText>
    </w:r>
    <w:r w:rsidRPr="002964A3">
      <w:fldChar w:fldCharType="end"/>
    </w:r>
  </w:p>
  <w:p w:rsidR="0089391E" w:rsidRPr="002964A3" w:rsidRDefault="0089391E">
    <w:pPr>
      <w:pStyle w:val="SidfotH"/>
      <w:framePr w:w="8732" w:h="284" w:hRule="exact" w:hSpace="0" w:vSpace="0" w:wrap="around" w:xAlign="inside" w:y="13042" w:anchorLock="0"/>
    </w:pPr>
    <w:r w:rsidRPr="002964A3">
      <w:instrText>""</w:instrText>
    </w:r>
    <w:r w:rsidRPr="002964A3">
      <w:fldChar w:fldCharType="begin" w:fldLock="1"/>
    </w:r>
    <w:r w:rsidRPr="002964A3">
      <w:instrText xml:space="preserve"> P</w:instrText>
    </w:r>
    <w:r w:rsidRPr="002964A3">
      <w:instrText>A</w:instrText>
    </w:r>
    <w:r w:rsidRPr="002964A3">
      <w:instrText xml:space="preserve">GE </w:instrText>
    </w:r>
    <w:r w:rsidRPr="002964A3">
      <w:fldChar w:fldCharType="separate"/>
    </w:r>
    <w:r w:rsidR="0071330A" w:rsidRPr="002964A3">
      <w:instrText>3</w:instrText>
    </w:r>
    <w:r w:rsidRPr="002964A3">
      <w:fldChar w:fldCharType="end"/>
    </w:r>
    <w:r w:rsidRPr="002964A3">
      <w:instrText>"</w:instrText>
    </w:r>
    <w:r w:rsidRPr="002964A3">
      <w:fldChar w:fldCharType="separate"/>
    </w:r>
    <w:r w:rsidR="0071330A" w:rsidRPr="002964A3">
      <w:t>3</w:t>
    </w:r>
    <w:r w:rsidRPr="002964A3">
      <w:fldChar w:fldCharType="end"/>
    </w:r>
  </w:p>
  <w:p w:rsidR="0089391E" w:rsidRPr="002964A3" w:rsidRDefault="0089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541" w:rsidRPr="002964A3" w:rsidRDefault="00AE0541">
      <w:r w:rsidRPr="002964A3">
        <w:separator/>
      </w:r>
    </w:p>
  </w:footnote>
  <w:footnote w:type="continuationSeparator" w:id="0">
    <w:p w:rsidR="00AE0541" w:rsidRPr="002964A3" w:rsidRDefault="00AE0541">
      <w:r w:rsidRPr="00296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281B9A" w:rsidRPr="002964A3">
      <w:rPr>
        <w:rStyle w:val="SidhuvudRubrikReferens"/>
      </w:rPr>
      <w:t>Sammanfattning</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1 Europarådet och dess institutioner</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1 Europarådet och dess institutioner</w:t>
    </w:r>
    <w:r w:rsidRPr="002964A3">
      <w:rPr>
        <w:rStyle w:val="SidhuvudRubrikReferens"/>
      </w:rPr>
      <w:fldChar w:fldCharType="end"/>
    </w:r>
    <w:r w:rsidRPr="002964A3">
      <w:rPr>
        <w:rStyle w:val="SidhuvudBilaga"/>
      </w:rPr>
      <w:t xml:space="preserve">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6</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6</w:instrText>
    </w:r>
    <w:r w:rsidRPr="002964A3">
      <w:fldChar w:fldCharType="end"/>
    </w:r>
    <w:r w:rsidRPr="002964A3">
      <w:instrText xml:space="preserve">/2 </w:instrText>
    </w:r>
    <w:r w:rsidRPr="002964A3">
      <w:fldChar w:fldCharType="separate"/>
    </w:r>
    <w:r w:rsidR="0071330A" w:rsidRPr="002964A3">
      <w:instrText>3</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6</w:instrText>
    </w:r>
    <w:r w:rsidRPr="002964A3">
      <w:fldChar w:fldCharType="end"/>
    </w:r>
    <w:r w:rsidRPr="002964A3">
      <w:instrText xml:space="preserve">/2) </w:instrText>
    </w:r>
    <w:r w:rsidRPr="002964A3">
      <w:fldChar w:fldCharType="separate"/>
    </w:r>
    <w:r w:rsidR="0071330A" w:rsidRPr="002964A3">
      <w:instrText>3</w:instrText>
    </w:r>
    <w:r w:rsidRPr="002964A3">
      <w:fldChar w:fldCharType="end"/>
    </w:r>
    <w:r w:rsidRPr="002964A3">
      <w:fldChar w:fldCharType="separate"/>
    </w:r>
    <w:r w:rsidR="0071330A" w:rsidRPr="002964A3">
      <w:instrText>0</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p>
  <w:p w:rsidR="0071330A"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rPr>
        <w:rStyle w:val="SidhuvudUtskott"/>
      </w:rPr>
      <w:instrText>2011/12:ER1</w:instrText>
    </w:r>
    <w:r w:rsidR="0071330A" w:rsidRPr="002964A3">
      <w:instrText xml:space="preserve">    </w:instrText>
    </w:r>
  </w:p>
  <w:p w:rsidR="0071330A" w:rsidRPr="002964A3" w:rsidRDefault="0071330A">
    <w:pPr>
      <w:pStyle w:val="SidhuvudKantJmn"/>
      <w:framePr w:w="8732" w:h="567" w:hRule="exact" w:vSpace="0" w:wrap="around" w:vAnchor="page" w:y="341" w:anchorLock="0"/>
    </w:pPr>
  </w:p>
  <w:p w:rsidR="0071330A" w:rsidRPr="002964A3" w:rsidRDefault="0071330A">
    <w:pPr>
      <w:pStyle w:val="SidhuvudKantJmn"/>
      <w:framePr w:w="8732" w:h="567" w:hRule="exact" w:vSpace="0" w:wrap="around" w:vAnchor="page" w:y="341" w:anchorLock="0"/>
    </w:pPr>
    <w:r w:rsidRPr="002964A3">
      <w:rPr>
        <w:rStyle w:val="SidhuvudRubrikReferens"/>
        <w:smallCaps w:val="0"/>
      </w:rPr>
      <w:instrText xml:space="preserve"> </w:instrText>
    </w:r>
    <w:r w:rsidR="0089391E" w:rsidRPr="002964A3">
      <w:fldChar w:fldCharType="end"/>
    </w:r>
    <w:r w:rsidR="0089391E" w:rsidRPr="002964A3">
      <w:instrText>" " "</w:instrText>
    </w:r>
    <w:r w:rsidR="0089391E" w:rsidRPr="002964A3">
      <w:fldChar w:fldCharType="separate"/>
    </w:r>
    <w:r w:rsidRPr="002964A3">
      <w:rPr>
        <w:rStyle w:val="SidhuvudUtskott"/>
      </w:rPr>
      <w:t>2011/12:ER1</w:t>
    </w:r>
    <w:r w:rsidRPr="002964A3">
      <w:t xml:space="preserve">    </w:t>
    </w:r>
  </w:p>
  <w:p w:rsidR="0071330A" w:rsidRPr="002964A3" w:rsidRDefault="0071330A">
    <w:pPr>
      <w:pStyle w:val="SidhuvudKantJmn"/>
      <w:framePr w:w="8732" w:h="567" w:hRule="exact" w:vSpace="0" w:wrap="around" w:vAnchor="page" w:y="341" w:anchorLock="0"/>
    </w:pPr>
  </w:p>
  <w:p w:rsidR="0089391E" w:rsidRPr="002964A3" w:rsidRDefault="0071330A">
    <w:pPr>
      <w:pStyle w:val="SidhuvudKantUdda"/>
      <w:framePr w:w="8732" w:h="567" w:hRule="exact" w:vSpace="0" w:wrap="around" w:vAnchor="page" w:y="341" w:anchorLock="0"/>
    </w:pPr>
    <w:r w:rsidRPr="002964A3">
      <w:rPr>
        <w:rStyle w:val="SidhuvudRubrikReferens"/>
        <w:smallCaps w:val="0"/>
      </w:rPr>
      <w:t xml:space="preserve"> </w:t>
    </w:r>
    <w:r w:rsidR="0089391E" w:rsidRPr="002964A3">
      <w:fldChar w:fldCharType="end"/>
    </w:r>
  </w:p>
  <w:p w:rsidR="0089391E" w:rsidRPr="002964A3" w:rsidRDefault="0089391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2 Den parlamentariska församlingens verksamhet 2011</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281B9A" w:rsidRPr="002964A3">
      <w:rPr>
        <w:rStyle w:val="SidhuvudRubrikReferens"/>
      </w:rPr>
      <w:t>1 Europarådet och dess institutioner</w:t>
    </w:r>
    <w:r w:rsidRPr="002964A3">
      <w:rPr>
        <w:rStyle w:val="SidhuvudRubrikReferens"/>
      </w:rPr>
      <w:fldChar w:fldCharType="end"/>
    </w:r>
    <w:r w:rsidRPr="002964A3">
      <w:rPr>
        <w:rStyle w:val="SidhuvudBilaga"/>
      </w:rPr>
      <w:t xml:space="preserve">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13</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13</w:instrText>
    </w:r>
    <w:r w:rsidRPr="002964A3">
      <w:fldChar w:fldCharType="end"/>
    </w:r>
    <w:r w:rsidRPr="002964A3">
      <w:instrText xml:space="preserve">/2 </w:instrText>
    </w:r>
    <w:r w:rsidRPr="002964A3">
      <w:fldChar w:fldCharType="separate"/>
    </w:r>
    <w:r w:rsidR="0071330A" w:rsidRPr="002964A3">
      <w:instrText>6,5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13</w:instrText>
    </w:r>
    <w:r w:rsidRPr="002964A3">
      <w:fldChar w:fldCharType="end"/>
    </w:r>
    <w:r w:rsidRPr="002964A3">
      <w:instrText xml:space="preserve">/2) </w:instrText>
    </w:r>
    <w:r w:rsidRPr="002964A3">
      <w:fldChar w:fldCharType="separate"/>
    </w:r>
    <w:r w:rsidR="0071330A" w:rsidRPr="002964A3">
      <w:instrText>6</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p>
  <w:p w:rsidR="0071330A"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instrText xml:space="preserve">  </w:instrText>
    </w:r>
    <w:r w:rsidR="0071330A" w:rsidRPr="002964A3">
      <w:rPr>
        <w:rStyle w:val="SidhuvudUtskott"/>
      </w:rPr>
      <w:instrText>2011/12:ER1</w:instrText>
    </w:r>
  </w:p>
  <w:p w:rsidR="0071330A" w:rsidRPr="002964A3" w:rsidRDefault="0089391E">
    <w:pPr>
      <w:pStyle w:val="SidhuvudKantUdda"/>
      <w:framePr w:w="8732" w:h="567" w:hRule="exact" w:vSpace="0" w:wrap="around" w:vAnchor="page" w:y="341" w:anchorLock="0"/>
    </w:pPr>
    <w:r w:rsidRPr="002964A3">
      <w:fldChar w:fldCharType="end"/>
    </w:r>
    <w:r w:rsidRPr="002964A3">
      <w:instrText>" " "</w:instrText>
    </w:r>
    <w:r w:rsidRPr="002964A3">
      <w:fldChar w:fldCharType="separate"/>
    </w:r>
    <w:r w:rsidR="0071330A" w:rsidRPr="002964A3">
      <w:t xml:space="preserve">  </w:t>
    </w:r>
    <w:r w:rsidR="0071330A" w:rsidRPr="002964A3">
      <w:rPr>
        <w:rStyle w:val="SidhuvudUtskott"/>
      </w:rPr>
      <w:t>2011/12:ER1</w:t>
    </w:r>
  </w:p>
  <w:p w:rsidR="0089391E" w:rsidRPr="002964A3" w:rsidRDefault="0089391E">
    <w:pPr>
      <w:pStyle w:val="SidhuvudKantUdda"/>
      <w:framePr w:w="8732" w:h="567" w:hRule="exact" w:vSpace="0" w:wrap="around" w:vAnchor="page" w:y="341" w:anchorLock="0"/>
    </w:pPr>
    <w:r w:rsidRPr="002964A3">
      <w:fldChar w:fldCharType="end"/>
    </w:r>
  </w:p>
  <w:p w:rsidR="0089391E" w:rsidRPr="002964A3" w:rsidRDefault="0089391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2 Den parlamentariska församlingens verksamhet 2011</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2 Den parlamentariska församlingens verksamhet 2011</w:t>
    </w:r>
    <w:r w:rsidRPr="002964A3">
      <w:rPr>
        <w:rStyle w:val="SidhuvudRubrikReferens"/>
      </w:rPr>
      <w:fldChar w:fldCharType="end"/>
    </w:r>
    <w:r w:rsidRPr="002964A3">
      <w:rPr>
        <w:rStyle w:val="SidhuvudBilaga"/>
      </w:rPr>
      <w:t xml:space="preserve">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15</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15</w:instrText>
    </w:r>
    <w:r w:rsidRPr="002964A3">
      <w:fldChar w:fldCharType="end"/>
    </w:r>
    <w:r w:rsidRPr="002964A3">
      <w:instrText xml:space="preserve">/2 </w:instrText>
    </w:r>
    <w:r w:rsidRPr="002964A3">
      <w:fldChar w:fldCharType="separate"/>
    </w:r>
    <w:r w:rsidR="0071330A" w:rsidRPr="002964A3">
      <w:instrText>7,5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15</w:instrText>
    </w:r>
    <w:r w:rsidRPr="002964A3">
      <w:fldChar w:fldCharType="end"/>
    </w:r>
    <w:r w:rsidRPr="002964A3">
      <w:instrText xml:space="preserve">/2) </w:instrText>
    </w:r>
    <w:r w:rsidRPr="002964A3">
      <w:fldChar w:fldCharType="separate"/>
    </w:r>
    <w:r w:rsidR="0071330A" w:rsidRPr="002964A3">
      <w:instrText>7</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p>
  <w:p w:rsidR="0071330A"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instrText xml:space="preserve">  </w:instrText>
    </w:r>
    <w:r w:rsidR="0071330A" w:rsidRPr="002964A3">
      <w:rPr>
        <w:rStyle w:val="SidhuvudUtskott"/>
      </w:rPr>
      <w:instrText>2011/12:ER1</w:instrText>
    </w:r>
  </w:p>
  <w:p w:rsidR="0071330A" w:rsidRPr="002964A3" w:rsidRDefault="0089391E">
    <w:pPr>
      <w:pStyle w:val="SidhuvudKantUdda"/>
      <w:framePr w:w="8732" w:h="567" w:hRule="exact" w:vSpace="0" w:wrap="around" w:vAnchor="page" w:y="341" w:anchorLock="0"/>
    </w:pPr>
    <w:r w:rsidRPr="002964A3">
      <w:fldChar w:fldCharType="end"/>
    </w:r>
    <w:r w:rsidRPr="002964A3">
      <w:instrText>" " "</w:instrText>
    </w:r>
    <w:r w:rsidRPr="002964A3">
      <w:fldChar w:fldCharType="separate"/>
    </w:r>
    <w:r w:rsidR="0071330A" w:rsidRPr="002964A3">
      <w:t xml:space="preserve">  </w:t>
    </w:r>
    <w:r w:rsidR="0071330A" w:rsidRPr="002964A3">
      <w:rPr>
        <w:rStyle w:val="SidhuvudUtskott"/>
      </w:rPr>
      <w:t>2011/12:ER1</w:t>
    </w:r>
  </w:p>
  <w:p w:rsidR="0089391E" w:rsidRPr="002964A3" w:rsidRDefault="0089391E">
    <w:pPr>
      <w:pStyle w:val="SidhuvudKantUdda"/>
      <w:framePr w:w="8732" w:h="567" w:hRule="exact" w:vSpace="0" w:wrap="around" w:vAnchor="page" w:y="341" w:anchorLock="0"/>
    </w:pPr>
    <w:r w:rsidRPr="002964A3">
      <w:fldChar w:fldCharType="end"/>
    </w:r>
  </w:p>
  <w:p w:rsidR="0089391E" w:rsidRPr="002964A3" w:rsidRDefault="0089391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Bilaga 1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Den svenska delegationen</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281B9A" w:rsidRPr="002964A3">
      <w:rPr>
        <w:rStyle w:val="SidhuvudRubrikReferens"/>
      </w:rPr>
      <w:t>Sammanfattning</w:t>
    </w:r>
    <w:r w:rsidRPr="002964A3">
      <w:rPr>
        <w:rStyle w:val="SidhuvudRubrikReferens"/>
      </w:rPr>
      <w:fldChar w:fldCharType="end"/>
    </w:r>
    <w:r w:rsidRPr="002964A3">
      <w:rPr>
        <w:rStyle w:val="SidhuvudBilaga"/>
      </w:rPr>
      <w:t xml:space="preserve">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Den svenska delegationen</w:t>
    </w:r>
    <w:r w:rsidRPr="002964A3">
      <w:rPr>
        <w:rStyle w:val="SidhuvudRubrikReferens"/>
      </w:rPr>
      <w:fldChar w:fldCharType="end"/>
    </w:r>
    <w:r w:rsidRPr="002964A3">
      <w:rPr>
        <w:rStyle w:val="SidhuvudBilaga"/>
      </w:rPr>
      <w:t xml:space="preserve">   Bilaga 1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w:instrText>
    </w:r>
    <w:r w:rsidRPr="002964A3">
      <w:rPr>
        <w:rStyle w:val="SidhuvudUtskott"/>
      </w:rPr>
      <w:instrText>C</w:instrText>
    </w:r>
    <w:r w:rsidRPr="002964A3">
      <w:rPr>
        <w:rStyle w:val="SidhuvudUtskott"/>
      </w:rPr>
      <w:instrText>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31</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31</w:instrText>
    </w:r>
    <w:r w:rsidRPr="002964A3">
      <w:fldChar w:fldCharType="end"/>
    </w:r>
    <w:r w:rsidRPr="002964A3">
      <w:instrText xml:space="preserve">/2 </w:instrText>
    </w:r>
    <w:r w:rsidRPr="002964A3">
      <w:fldChar w:fldCharType="separate"/>
    </w:r>
    <w:r w:rsidR="0071330A" w:rsidRPr="002964A3">
      <w:instrText>15,5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31</w:instrText>
    </w:r>
    <w:r w:rsidRPr="002964A3">
      <w:fldChar w:fldCharType="end"/>
    </w:r>
    <w:r w:rsidRPr="002964A3">
      <w:instrText xml:space="preserve">/2) </w:instrText>
    </w:r>
    <w:r w:rsidRPr="002964A3">
      <w:fldChar w:fldCharType="separate"/>
    </w:r>
    <w:r w:rsidR="0071330A" w:rsidRPr="002964A3">
      <w:instrText>15</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p>
  <w:p w:rsidR="0071330A"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instrText xml:space="preserve">  </w:instrText>
    </w:r>
    <w:r w:rsidR="0071330A" w:rsidRPr="002964A3">
      <w:rPr>
        <w:rStyle w:val="SidhuvudUtskott"/>
      </w:rPr>
      <w:instrText>2011/12:ER1</w:instrText>
    </w:r>
  </w:p>
  <w:p w:rsidR="0071330A" w:rsidRPr="002964A3" w:rsidRDefault="0089391E">
    <w:pPr>
      <w:pStyle w:val="SidhuvudKantUdda"/>
      <w:framePr w:w="8732" w:h="567" w:hRule="exact" w:vSpace="0" w:wrap="around" w:vAnchor="page" w:y="341" w:anchorLock="0"/>
    </w:pPr>
    <w:r w:rsidRPr="002964A3">
      <w:fldChar w:fldCharType="end"/>
    </w:r>
    <w:r w:rsidRPr="002964A3">
      <w:instrText>" " "</w:instrText>
    </w:r>
    <w:r w:rsidRPr="002964A3">
      <w:fldChar w:fldCharType="separate"/>
    </w:r>
    <w:r w:rsidR="0071330A" w:rsidRPr="002964A3">
      <w:t xml:space="preserve">  </w:t>
    </w:r>
    <w:r w:rsidR="0071330A" w:rsidRPr="002964A3">
      <w:rPr>
        <w:rStyle w:val="SidhuvudUtskott"/>
      </w:rPr>
      <w:t>2011/12:ER1</w:t>
    </w:r>
  </w:p>
  <w:p w:rsidR="0089391E" w:rsidRPr="002964A3" w:rsidRDefault="0089391E">
    <w:pPr>
      <w:pStyle w:val="SidhuvudKantUdda"/>
      <w:framePr w:w="8732" w:h="567" w:hRule="exact" w:vSpace="0" w:wrap="around" w:vAnchor="page" w:y="341" w:anchorLock="0"/>
    </w:pPr>
    <w:r w:rsidRPr="002964A3">
      <w:fldChar w:fldCharType="end"/>
    </w:r>
  </w:p>
  <w:p w:rsidR="0089391E" w:rsidRPr="002964A3" w:rsidRDefault="0089391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Bilaga 2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281B9A" w:rsidRPr="002964A3">
      <w:rPr>
        <w:rStyle w:val="SidhuvudRubrikReferens"/>
      </w:rPr>
      <w:t>Den svenska delegationen</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281B9A" w:rsidRPr="002964A3">
      <w:rPr>
        <w:rStyle w:val="SidhuvudRubrikReferens"/>
      </w:rPr>
      <w:t>Den svenska delegationen</w:t>
    </w:r>
    <w:r w:rsidRPr="002964A3">
      <w:rPr>
        <w:rStyle w:val="SidhuvudRubrikReferens"/>
      </w:rPr>
      <w:fldChar w:fldCharType="end"/>
    </w:r>
    <w:r w:rsidRPr="002964A3">
      <w:rPr>
        <w:rStyle w:val="SidhuvudBilaga"/>
      </w:rPr>
      <w:t xml:space="preserve">   Bilaga 2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w:instrText>
    </w:r>
    <w:r w:rsidRPr="002964A3">
      <w:rPr>
        <w:rStyle w:val="SidhuvudUtskott"/>
      </w:rPr>
      <w:instrText>C</w:instrText>
    </w:r>
    <w:r w:rsidRPr="002964A3">
      <w:rPr>
        <w:rStyle w:val="SidhuvudUtskott"/>
      </w:rPr>
      <w:instrText>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35</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35</w:instrText>
    </w:r>
    <w:r w:rsidRPr="002964A3">
      <w:fldChar w:fldCharType="end"/>
    </w:r>
    <w:r w:rsidRPr="002964A3">
      <w:instrText xml:space="preserve">/2 </w:instrText>
    </w:r>
    <w:r w:rsidRPr="002964A3">
      <w:fldChar w:fldCharType="separate"/>
    </w:r>
    <w:r w:rsidR="0071330A" w:rsidRPr="002964A3">
      <w:instrText>17,5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35</w:instrText>
    </w:r>
    <w:r w:rsidRPr="002964A3">
      <w:fldChar w:fldCharType="end"/>
    </w:r>
    <w:r w:rsidRPr="002964A3">
      <w:instrText xml:space="preserve">/2) </w:instrText>
    </w:r>
    <w:r w:rsidRPr="002964A3">
      <w:fldChar w:fldCharType="separate"/>
    </w:r>
    <w:r w:rsidR="0071330A" w:rsidRPr="002964A3">
      <w:instrText>17</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p>
  <w:p w:rsidR="0071330A"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instrText xml:space="preserve">  </w:instrText>
    </w:r>
    <w:r w:rsidR="0071330A" w:rsidRPr="002964A3">
      <w:rPr>
        <w:rStyle w:val="SidhuvudUtskott"/>
      </w:rPr>
      <w:instrText>2011/12:ER1</w:instrText>
    </w:r>
  </w:p>
  <w:p w:rsidR="0071330A" w:rsidRPr="002964A3" w:rsidRDefault="0089391E">
    <w:pPr>
      <w:pStyle w:val="SidhuvudKantUdda"/>
      <w:framePr w:w="8732" w:h="567" w:hRule="exact" w:vSpace="0" w:wrap="around" w:vAnchor="page" w:y="341" w:anchorLock="0"/>
    </w:pPr>
    <w:r w:rsidRPr="002964A3">
      <w:fldChar w:fldCharType="end"/>
    </w:r>
    <w:r w:rsidRPr="002964A3">
      <w:instrText>" " "</w:instrText>
    </w:r>
    <w:r w:rsidRPr="002964A3">
      <w:fldChar w:fldCharType="separate"/>
    </w:r>
    <w:r w:rsidR="0071330A" w:rsidRPr="002964A3">
      <w:t xml:space="preserve">  </w:t>
    </w:r>
    <w:r w:rsidR="0071330A" w:rsidRPr="002964A3">
      <w:rPr>
        <w:rStyle w:val="SidhuvudUtskott"/>
      </w:rPr>
      <w:t>2011/12:ER1</w:t>
    </w:r>
  </w:p>
  <w:p w:rsidR="0089391E" w:rsidRPr="002964A3" w:rsidRDefault="0089391E">
    <w:pPr>
      <w:pStyle w:val="SidhuvudKantUdda"/>
      <w:framePr w:w="8732" w:h="567" w:hRule="exact" w:vSpace="0" w:wrap="around" w:vAnchor="page" w:y="341" w:anchorLock="0"/>
    </w:pPr>
    <w:r w:rsidRPr="002964A3">
      <w:fldChar w:fldCharType="end"/>
    </w:r>
  </w:p>
  <w:p w:rsidR="0089391E" w:rsidRPr="002964A3" w:rsidRDefault="0089391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Bilaga 3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Förteckning över församlingens beslut 2011</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Förteckning över församlingens beslut 2011</w:t>
    </w:r>
    <w:r w:rsidRPr="002964A3">
      <w:rPr>
        <w:rStyle w:val="SidhuvudRubrikReferens"/>
      </w:rPr>
      <w:fldChar w:fldCharType="end"/>
    </w:r>
    <w:r w:rsidRPr="002964A3">
      <w:rPr>
        <w:rStyle w:val="SidhuvudBilaga"/>
      </w:rPr>
      <w:t xml:space="preserve">   Bilaga 3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w:instrText>
    </w:r>
    <w:r w:rsidRPr="002964A3">
      <w:rPr>
        <w:rStyle w:val="SidhuvudUtskott"/>
      </w:rPr>
      <w:instrText>C</w:instrText>
    </w:r>
    <w:r w:rsidRPr="002964A3">
      <w:rPr>
        <w:rStyle w:val="SidhuvudUtskott"/>
      </w:rPr>
      <w:instrText>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36</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36</w:instrText>
    </w:r>
    <w:r w:rsidRPr="002964A3">
      <w:fldChar w:fldCharType="end"/>
    </w:r>
    <w:r w:rsidRPr="002964A3">
      <w:instrText xml:space="preserve">/2 </w:instrText>
    </w:r>
    <w:r w:rsidRPr="002964A3">
      <w:fldChar w:fldCharType="separate"/>
    </w:r>
    <w:r w:rsidR="0071330A" w:rsidRPr="002964A3">
      <w:instrText>18</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36</w:instrText>
    </w:r>
    <w:r w:rsidRPr="002964A3">
      <w:fldChar w:fldCharType="end"/>
    </w:r>
    <w:r w:rsidRPr="002964A3">
      <w:instrText xml:space="preserve">/2) </w:instrText>
    </w:r>
    <w:r w:rsidRPr="002964A3">
      <w:fldChar w:fldCharType="separate"/>
    </w:r>
    <w:r w:rsidR="0071330A" w:rsidRPr="002964A3">
      <w:instrText>18</w:instrText>
    </w:r>
    <w:r w:rsidRPr="002964A3">
      <w:fldChar w:fldCharType="end"/>
    </w:r>
    <w:r w:rsidRPr="002964A3">
      <w:fldChar w:fldCharType="separate"/>
    </w:r>
    <w:r w:rsidR="0071330A" w:rsidRPr="002964A3">
      <w:instrText>0</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p>
  <w:p w:rsidR="0071330A"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rPr>
        <w:rStyle w:val="SidhuvudUtskott"/>
      </w:rPr>
      <w:instrText>2011/12:ER1</w:instrText>
    </w:r>
    <w:r w:rsidR="0071330A" w:rsidRPr="002964A3">
      <w:instrText xml:space="preserve">    </w:instrText>
    </w:r>
  </w:p>
  <w:p w:rsidR="0071330A" w:rsidRPr="002964A3" w:rsidRDefault="0071330A">
    <w:pPr>
      <w:pStyle w:val="SidhuvudKantJmn"/>
      <w:framePr w:w="8732" w:h="567" w:hRule="exact" w:vSpace="0" w:wrap="around" w:vAnchor="page" w:y="341" w:anchorLock="0"/>
    </w:pPr>
  </w:p>
  <w:p w:rsidR="0071330A" w:rsidRPr="002964A3" w:rsidRDefault="0071330A">
    <w:pPr>
      <w:pStyle w:val="SidhuvudKantJmn"/>
      <w:framePr w:w="8732" w:h="567" w:hRule="exact" w:vSpace="0" w:wrap="around" w:vAnchor="page" w:y="341" w:anchorLock="0"/>
    </w:pPr>
    <w:r w:rsidRPr="002964A3">
      <w:rPr>
        <w:rStyle w:val="SidhuvudRubrikReferens"/>
        <w:smallCaps w:val="0"/>
      </w:rPr>
      <w:instrText xml:space="preserve"> </w:instrText>
    </w:r>
    <w:r w:rsidR="0089391E" w:rsidRPr="002964A3">
      <w:fldChar w:fldCharType="end"/>
    </w:r>
    <w:r w:rsidR="0089391E" w:rsidRPr="002964A3">
      <w:instrText>" " "</w:instrText>
    </w:r>
    <w:r w:rsidR="0089391E" w:rsidRPr="002964A3">
      <w:fldChar w:fldCharType="separate"/>
    </w:r>
    <w:r w:rsidRPr="002964A3">
      <w:rPr>
        <w:rStyle w:val="SidhuvudUtskott"/>
      </w:rPr>
      <w:t>2011/12:ER1</w:t>
    </w:r>
    <w:r w:rsidRPr="002964A3">
      <w:t xml:space="preserve">    </w:t>
    </w:r>
  </w:p>
  <w:p w:rsidR="0071330A" w:rsidRPr="002964A3" w:rsidRDefault="0071330A">
    <w:pPr>
      <w:pStyle w:val="SidhuvudKantJmn"/>
      <w:framePr w:w="8732" w:h="567" w:hRule="exact" w:vSpace="0" w:wrap="around" w:vAnchor="page" w:y="341" w:anchorLock="0"/>
    </w:pPr>
  </w:p>
  <w:p w:rsidR="0089391E" w:rsidRPr="002964A3" w:rsidRDefault="0071330A">
    <w:pPr>
      <w:pStyle w:val="SidhuvudKantUdda"/>
      <w:framePr w:w="8732" w:h="567" w:hRule="exact" w:vSpace="0" w:wrap="around" w:vAnchor="page" w:y="341" w:anchorLock="0"/>
    </w:pPr>
    <w:r w:rsidRPr="002964A3">
      <w:rPr>
        <w:rStyle w:val="SidhuvudRubrikReferens"/>
        <w:smallCaps w:val="0"/>
      </w:rPr>
      <w:t xml:space="preserve"> </w:t>
    </w:r>
    <w:r w:rsidR="0089391E" w:rsidRPr="002964A3">
      <w:fldChar w:fldCharType="end"/>
    </w:r>
  </w:p>
  <w:p w:rsidR="0089391E" w:rsidRPr="002964A3" w:rsidRDefault="008939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2964A3">
      <w:rPr>
        <w:noProof/>
      </w:rPr>
      <w:instrText>1</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Pr="002964A3">
      <w:instrText>17</w:instrText>
    </w:r>
    <w:r w:rsidRPr="002964A3">
      <w:fldChar w:fldCharType="end"/>
    </w:r>
    <w:r w:rsidRPr="002964A3">
      <w:instrText xml:space="preserve">/2 </w:instrText>
    </w:r>
    <w:r w:rsidRPr="002964A3">
      <w:fldChar w:fldCharType="separate"/>
    </w:r>
    <w:r w:rsidRPr="002964A3">
      <w:instrText>8,5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Pr="002964A3">
      <w:instrText>17</w:instrText>
    </w:r>
    <w:r w:rsidRPr="002964A3">
      <w:fldChar w:fldCharType="end"/>
    </w:r>
    <w:r w:rsidRPr="002964A3">
      <w:instrText xml:space="preserve">/2) </w:instrText>
    </w:r>
    <w:r w:rsidRPr="002964A3">
      <w:fldChar w:fldCharType="separate"/>
    </w:r>
    <w:r w:rsidRPr="002964A3">
      <w:instrText>8</w:instrText>
    </w:r>
    <w:r w:rsidRPr="002964A3">
      <w:fldChar w:fldCharType="end"/>
    </w:r>
    <w:r w:rsidRPr="002964A3">
      <w:fldChar w:fldCharType="separate"/>
    </w:r>
    <w:r w:rsidRPr="002964A3">
      <w:instrText>0,5</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1999/2000</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Pr="002964A3">
      <w:rPr>
        <w:rStyle w:val="SidhuvudUtskott"/>
      </w:rPr>
      <w:instrText>BoU</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6678</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separate"/>
    </w:r>
    <w:r w:rsidRPr="002964A3">
      <w:rPr>
        <w:rStyle w:val="SidhuvudUtskott"/>
      </w:rPr>
      <w:instrText>Utkast</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separate"/>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1999/2000</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Pr="002964A3">
      <w:rPr>
        <w:rStyle w:val="SidhuvudUtskott"/>
      </w:rPr>
      <w:instrText>BoU</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6678</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separate"/>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separate"/>
    </w:r>
    <w:r w:rsidRPr="002964A3">
      <w:rPr>
        <w:rStyle w:val="SidhuvudUtskott"/>
      </w:rPr>
      <w:instrText>Utkast 2</w:instrText>
    </w:r>
    <w:r w:rsidRPr="002964A3">
      <w:rPr>
        <w:rStyle w:val="SidhuvudUtskott"/>
      </w:rPr>
      <w:fldChar w:fldCharType="end"/>
    </w:r>
    <w:r w:rsidRPr="002964A3">
      <w:instrText>"</w:instrText>
    </w:r>
    <w:r w:rsidRPr="002964A3">
      <w:fldChar w:fldCharType="separate"/>
    </w:r>
    <w:r w:rsidRPr="002964A3">
      <w:rPr>
        <w:position w:val="4"/>
        <w:sz w:val="28"/>
      </w:rPr>
      <w:instrText>|</w:instrText>
    </w:r>
    <w:r w:rsidRPr="002964A3">
      <w:instrText xml:space="preserve">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1999/2000</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Pr="002964A3">
      <w:rPr>
        <w:rStyle w:val="SidhuvudUtskott"/>
      </w:rPr>
      <w:instrText>BoU</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6678</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separate"/>
    </w:r>
    <w:r w:rsidRPr="002964A3">
      <w:rPr>
        <w:rStyle w:val="SidhuvudUtskott"/>
      </w:rPr>
      <w:instrText>Utkast 2</w:instrText>
    </w:r>
    <w:r w:rsidRPr="002964A3">
      <w:rPr>
        <w:rStyle w:val="SidhuvudUtskott"/>
      </w:rPr>
      <w:fldChar w:fldCharType="end"/>
    </w:r>
    <w:r w:rsidRPr="002964A3">
      <w:fldChar w:fldCharType="end"/>
    </w:r>
    <w:r w:rsidRPr="002964A3">
      <w:instrText>" " "</w:instrText>
    </w:r>
    <w:r w:rsidRPr="002964A3">
      <w:fldChar w:fldCharType="separate"/>
    </w:r>
    <w:r w:rsidR="002964A3" w:rsidRPr="002964A3">
      <w:rPr>
        <w:noProof/>
      </w:rPr>
      <w:t xml:space="preserve"> </w:t>
    </w:r>
    <w:r w:rsidRPr="002964A3">
      <w:fldChar w:fldCharType="end"/>
    </w:r>
  </w:p>
  <w:p w:rsidR="0089391E" w:rsidRPr="002964A3" w:rsidRDefault="008939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end"/>
    </w:r>
    <w:r w:rsidRPr="002964A3">
      <w:rPr>
        <w:rStyle w:val="SidhuvudBilaga"/>
      </w:rPr>
      <w:t xml:space="preserve">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2</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2</w:instrText>
    </w:r>
    <w:r w:rsidRPr="002964A3">
      <w:fldChar w:fldCharType="end"/>
    </w:r>
    <w:r w:rsidRPr="002964A3">
      <w:instrText xml:space="preserve">/2 </w:instrText>
    </w:r>
    <w:r w:rsidRPr="002964A3">
      <w:fldChar w:fldCharType="separate"/>
    </w:r>
    <w:r w:rsidR="0071330A" w:rsidRPr="002964A3">
      <w:instrText>1</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2</w:instrText>
    </w:r>
    <w:r w:rsidRPr="002964A3">
      <w:fldChar w:fldCharType="end"/>
    </w:r>
    <w:r w:rsidRPr="002964A3">
      <w:instrText xml:space="preserve">/2) </w:instrText>
    </w:r>
    <w:r w:rsidRPr="002964A3">
      <w:fldChar w:fldCharType="separate"/>
    </w:r>
    <w:r w:rsidR="0071330A" w:rsidRPr="002964A3">
      <w:instrText>1</w:instrText>
    </w:r>
    <w:r w:rsidRPr="002964A3">
      <w:fldChar w:fldCharType="end"/>
    </w:r>
    <w:r w:rsidRPr="002964A3">
      <w:fldChar w:fldCharType="separate"/>
    </w:r>
    <w:r w:rsidR="0071330A" w:rsidRPr="002964A3">
      <w:instrText>0</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2010/11</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p>
  <w:p w:rsidR="0071330A"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rPr>
        <w:rStyle w:val="SidhuvudUtskott"/>
      </w:rPr>
      <w:instrText>2011/12:ER1</w:instrText>
    </w:r>
    <w:r w:rsidR="0071330A" w:rsidRPr="002964A3">
      <w:instrText xml:space="preserve">    </w:instrText>
    </w:r>
  </w:p>
  <w:p w:rsidR="0071330A" w:rsidRPr="002964A3" w:rsidRDefault="0071330A">
    <w:pPr>
      <w:pStyle w:val="SidhuvudKantJmn"/>
      <w:framePr w:w="8732" w:h="567" w:hRule="exact" w:vSpace="0" w:wrap="around" w:vAnchor="page" w:y="341" w:anchorLock="0"/>
    </w:pPr>
  </w:p>
  <w:p w:rsidR="0071330A" w:rsidRPr="002964A3" w:rsidRDefault="0071330A">
    <w:pPr>
      <w:pStyle w:val="SidhuvudKantJmn"/>
      <w:framePr w:w="8732" w:h="567" w:hRule="exact" w:vSpace="0" w:wrap="around" w:vAnchor="page" w:y="341" w:anchorLock="0"/>
    </w:pPr>
    <w:r w:rsidRPr="002964A3">
      <w:rPr>
        <w:rStyle w:val="SidhuvudRubrikReferens"/>
        <w:smallCaps w:val="0"/>
      </w:rPr>
      <w:instrText xml:space="preserve"> </w:instrText>
    </w:r>
    <w:r w:rsidR="0089391E" w:rsidRPr="002964A3">
      <w:fldChar w:fldCharType="end"/>
    </w:r>
    <w:r w:rsidR="0089391E" w:rsidRPr="002964A3">
      <w:instrText>" " "</w:instrText>
    </w:r>
    <w:r w:rsidR="0089391E" w:rsidRPr="002964A3">
      <w:fldChar w:fldCharType="separate"/>
    </w:r>
    <w:r w:rsidRPr="002964A3">
      <w:rPr>
        <w:rStyle w:val="SidhuvudUtskott"/>
      </w:rPr>
      <w:t>2011/12:ER1</w:t>
    </w:r>
    <w:r w:rsidRPr="002964A3">
      <w:t xml:space="preserve">    </w:t>
    </w:r>
  </w:p>
  <w:p w:rsidR="0071330A" w:rsidRPr="002964A3" w:rsidRDefault="0071330A">
    <w:pPr>
      <w:pStyle w:val="SidhuvudKantJmn"/>
      <w:framePr w:w="8732" w:h="567" w:hRule="exact" w:vSpace="0" w:wrap="around" w:vAnchor="page" w:y="341" w:anchorLock="0"/>
    </w:pPr>
  </w:p>
  <w:p w:rsidR="0089391E" w:rsidRPr="002964A3" w:rsidRDefault="0071330A">
    <w:pPr>
      <w:pStyle w:val="SidhuvudKantUdda"/>
      <w:framePr w:w="8732" w:h="567" w:hRule="exact" w:vSpace="0" w:wrap="around" w:vAnchor="page" w:y="341" w:anchorLock="0"/>
    </w:pPr>
    <w:r w:rsidRPr="002964A3">
      <w:rPr>
        <w:rStyle w:val="SidhuvudRubrikReferens"/>
        <w:smallCaps w:val="0"/>
      </w:rPr>
      <w:t xml:space="preserve"> </w:t>
    </w:r>
    <w:r w:rsidR="0089391E" w:rsidRPr="002964A3">
      <w:fldChar w:fldCharType="end"/>
    </w:r>
  </w:p>
  <w:p w:rsidR="0089391E" w:rsidRPr="002964A3" w:rsidRDefault="008939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r w:rsidRPr="002964A3">
      <w:t xml:space="preserve">     </w:t>
    </w:r>
    <w:r w:rsidRPr="002964A3">
      <w:rPr>
        <w:rStyle w:val="SidhuvudBilaga"/>
      </w:rPr>
      <w:t xml:space="preserve"> </w:t>
    </w: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Innehållsförteckning</w:t>
    </w:r>
    <w:r w:rsidRPr="002964A3">
      <w:rPr>
        <w:rStyle w:val="SidhuvudRubrikReferens"/>
      </w:rPr>
      <w:fldChar w:fldCharType="end"/>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Udda"/>
      <w:framePr w:w="8732" w:h="567" w:hRule="exact" w:vSpace="0" w:wrap="around" w:vAnchor="page" w:y="341" w:anchorLock="0"/>
    </w:pPr>
    <w:r w:rsidRPr="002964A3">
      <w:rPr>
        <w:rStyle w:val="SidhuvudRubrikReferens"/>
      </w:rPr>
      <w:fldChar w:fldCharType="begin" w:fldLock="1"/>
    </w:r>
    <w:r w:rsidRPr="002964A3">
      <w:rPr>
        <w:rStyle w:val="SidhuvudRubrikReferens"/>
      </w:rPr>
      <w:instrText xml:space="preserve"> StyleREF "Rubrik 1" </w:instrText>
    </w:r>
    <w:r w:rsidRPr="002964A3">
      <w:rPr>
        <w:rStyle w:val="SidhuvudRubrikReferens"/>
      </w:rPr>
      <w:fldChar w:fldCharType="separate"/>
    </w:r>
    <w:r w:rsidR="0071330A" w:rsidRPr="002964A3">
      <w:rPr>
        <w:rStyle w:val="SidhuvudRubrikReferens"/>
      </w:rPr>
      <w:t>Innehållsförteckning</w:t>
    </w:r>
    <w:r w:rsidRPr="002964A3">
      <w:rPr>
        <w:rStyle w:val="SidhuvudRubrikReferens"/>
      </w:rPr>
      <w:fldChar w:fldCharType="end"/>
    </w:r>
    <w:r w:rsidRPr="002964A3">
      <w:rPr>
        <w:rStyle w:val="SidhuvudBilaga"/>
      </w:rPr>
      <w:t xml:space="preserve"> </w:t>
    </w:r>
    <w:r w:rsidRPr="002964A3">
      <w:t xml:space="preserve">     </w: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t>2011/12</w:t>
    </w:r>
    <w:r w:rsidRPr="002964A3">
      <w:rPr>
        <w:rStyle w:val="SidhuvudUtskott"/>
      </w:rPr>
      <w:fldChar w:fldCharType="end"/>
    </w:r>
    <w:r w:rsidRPr="002964A3">
      <w:rPr>
        <w:rStyle w:val="SidhuvudUtskott"/>
      </w:rPr>
      <w:t>:</w:t>
    </w:r>
    <w:r w:rsidRPr="002964A3">
      <w:rPr>
        <w:rStyle w:val="SidhuvudUtskott"/>
      </w:rPr>
      <w:fldChar w:fldCharType="begin" w:fldLock="1"/>
    </w:r>
    <w:r w:rsidRPr="002964A3">
      <w:rPr>
        <w:rStyle w:val="SidhuvudUtskott"/>
      </w:rPr>
      <w:instrText xml:space="preserve"> DOCPROPERTY</w:instrText>
    </w:r>
    <w:r w:rsidRPr="002964A3">
      <w:instrText xml:space="preserve"> </w:instrText>
    </w:r>
    <w:r w:rsidRPr="002964A3">
      <w:rPr>
        <w:rStyle w:val="SidhuvudUtskott"/>
      </w:rPr>
      <w:instrText>Utskott</w:instrText>
    </w:r>
    <w:r w:rsidRPr="002964A3">
      <w:rPr>
        <w:rStyle w:val="SidhuvudUtskott"/>
      </w:rPr>
      <w:fldChar w:fldCharType="separate"/>
    </w:r>
    <w:r w:rsidR="00281B9A" w:rsidRPr="002964A3">
      <w:rPr>
        <w:rStyle w:val="SidhuvudUtskott"/>
      </w:rPr>
      <w:t>ER</w: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w:instrText>
    </w:r>
    <w:r w:rsidRPr="002964A3">
      <w:rPr>
        <w:rStyle w:val="SidhuvudUtskott"/>
      </w:rPr>
      <w:instrText>n</w:instrText>
    </w:r>
    <w:r w:rsidRPr="002964A3">
      <w:rPr>
        <w:rStyle w:val="SidhuvudUtskott"/>
      </w:rPr>
      <w:instrText>kandeNr</w:instrText>
    </w:r>
    <w:r w:rsidRPr="002964A3">
      <w:rPr>
        <w:rStyle w:val="SidhuvudUtskott"/>
      </w:rPr>
      <w:fldChar w:fldCharType="separate"/>
    </w:r>
    <w:r w:rsidR="00281B9A" w:rsidRPr="002964A3">
      <w:rPr>
        <w:rStyle w:val="SidhuvudUtskott"/>
      </w:rPr>
      <w:t>1</w: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p>
  <w:p w:rsidR="0089391E" w:rsidRPr="002964A3" w:rsidRDefault="008939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1E" w:rsidRPr="002964A3" w:rsidRDefault="0089391E">
    <w:pPr>
      <w:pStyle w:val="SidhuvudKantJmn"/>
      <w:framePr w:w="8732" w:h="567" w:hRule="exact" w:vSpace="0" w:wrap="around" w:vAnchor="page" w:y="341" w:anchorLock="0"/>
    </w:pPr>
    <w:r w:rsidRPr="002964A3">
      <w:fldChar w:fldCharType="begin" w:fldLock="1"/>
    </w:r>
    <w:r w:rsidRPr="002964A3">
      <w:instrText xml:space="preserve"> if </w:instrText>
    </w:r>
    <w:r w:rsidRPr="002964A3">
      <w:fldChar w:fldCharType="begin" w:fldLock="1"/>
    </w:r>
    <w:r w:rsidRPr="002964A3">
      <w:instrText xml:space="preserve"> page</w:instrText>
    </w:r>
    <w:r w:rsidRPr="002964A3">
      <w:fldChar w:fldCharType="separate"/>
    </w:r>
    <w:r w:rsidR="0071330A" w:rsidRPr="002964A3">
      <w:instrText>3</w:instrText>
    </w:r>
    <w:r w:rsidRPr="002964A3">
      <w:fldChar w:fldCharType="end"/>
    </w:r>
    <w:r w:rsidRPr="002964A3">
      <w:instrText xml:space="preserve"> &gt; 1 "</w:instrText>
    </w:r>
    <w:r w:rsidRPr="002964A3">
      <w:fldChar w:fldCharType="begin" w:fldLock="1"/>
    </w:r>
    <w:r w:rsidRPr="002964A3">
      <w:instrText xml:space="preserve"> if </w:instrText>
    </w:r>
    <w:r w:rsidRPr="002964A3">
      <w:fldChar w:fldCharType="begin" w:fldLock="1"/>
    </w:r>
    <w:r w:rsidRPr="002964A3">
      <w:instrText xml:space="preserve"> = </w:instrText>
    </w:r>
    <w:r w:rsidRPr="002964A3">
      <w:fldChar w:fldCharType="begin" w:fldLock="1"/>
    </w:r>
    <w:r w:rsidRPr="002964A3">
      <w:instrText xml:space="preserve"> = </w:instrText>
    </w:r>
    <w:r w:rsidRPr="002964A3">
      <w:fldChar w:fldCharType="begin" w:fldLock="1"/>
    </w:r>
    <w:r w:rsidRPr="002964A3">
      <w:instrText xml:space="preserve"> page</w:instrText>
    </w:r>
    <w:r w:rsidRPr="002964A3">
      <w:fldChar w:fldCharType="separate"/>
    </w:r>
    <w:r w:rsidR="0071330A" w:rsidRPr="002964A3">
      <w:instrText>3</w:instrText>
    </w:r>
    <w:r w:rsidRPr="002964A3">
      <w:fldChar w:fldCharType="end"/>
    </w:r>
    <w:r w:rsidRPr="002964A3">
      <w:instrText xml:space="preserve">/2 </w:instrText>
    </w:r>
    <w:r w:rsidRPr="002964A3">
      <w:fldChar w:fldCharType="separate"/>
    </w:r>
    <w:r w:rsidR="0071330A" w:rsidRPr="002964A3">
      <w:instrText>1,5</w:instrText>
    </w:r>
    <w:r w:rsidRPr="002964A3">
      <w:fldChar w:fldCharType="end"/>
    </w:r>
    <w:r w:rsidRPr="002964A3">
      <w:instrText xml:space="preserve"> - </w:instrText>
    </w:r>
    <w:r w:rsidRPr="002964A3">
      <w:fldChar w:fldCharType="begin" w:fldLock="1"/>
    </w:r>
    <w:r w:rsidRPr="002964A3">
      <w:instrText xml:space="preserve"> = int(</w:instrText>
    </w:r>
    <w:r w:rsidRPr="002964A3">
      <w:fldChar w:fldCharType="begin" w:fldLock="1"/>
    </w:r>
    <w:r w:rsidRPr="002964A3">
      <w:instrText xml:space="preserve"> page</w:instrText>
    </w:r>
    <w:r w:rsidRPr="002964A3">
      <w:fldChar w:fldCharType="separate"/>
    </w:r>
    <w:r w:rsidR="0071330A" w:rsidRPr="002964A3">
      <w:instrText>3</w:instrText>
    </w:r>
    <w:r w:rsidRPr="002964A3">
      <w:fldChar w:fldCharType="end"/>
    </w:r>
    <w:r w:rsidRPr="002964A3">
      <w:instrText xml:space="preserve">/2) </w:instrText>
    </w:r>
    <w:r w:rsidRPr="002964A3">
      <w:fldChar w:fldCharType="separate"/>
    </w:r>
    <w:r w:rsidR="0071330A" w:rsidRPr="002964A3">
      <w:instrText>1</w:instrText>
    </w:r>
    <w:r w:rsidRPr="002964A3">
      <w:fldChar w:fldCharType="end"/>
    </w:r>
    <w:r w:rsidRPr="002964A3">
      <w:fldChar w:fldCharType="separate"/>
    </w:r>
    <w:r w:rsidR="0071330A" w:rsidRPr="002964A3">
      <w:instrText>0,5</w:instrText>
    </w:r>
    <w:r w:rsidRPr="002964A3">
      <w:fldChar w:fldCharType="end"/>
    </w:r>
    <w:r w:rsidRPr="002964A3">
      <w:instrText xml:space="preserve"> = 0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Pr="002964A3">
      <w:rPr>
        <w:rStyle w:val="SidhuvudUtskott"/>
      </w:rPr>
      <w:instrText>2010/11</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Utskott</w:instrText>
    </w:r>
    <w:r w:rsidRPr="002964A3">
      <w:rPr>
        <w:rStyle w:val="SidhuvudUtskott"/>
      </w:rPr>
      <w:fldChar w:fldCharType="separate"/>
    </w:r>
    <w:r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Pr="002964A3">
      <w:rPr>
        <w:rStyle w:val="SidhuvudUtskott"/>
      </w:rPr>
      <w:instrText>1</w:instrText>
    </w:r>
    <w:r w:rsidRPr="002964A3">
      <w:rPr>
        <w:rStyle w:val="SidhuvudUtskott"/>
      </w:rPr>
      <w:fldChar w:fldCharType="end"/>
    </w:r>
    <w:r w:rsidRPr="002964A3">
      <w:instrText xml:space="preserve">    </w:instrText>
    </w:r>
  </w:p>
  <w:p w:rsidR="0089391E" w:rsidRPr="002964A3" w:rsidRDefault="0089391E">
    <w:pPr>
      <w:pStyle w:val="SidhuvudKantJmn"/>
      <w:framePr w:w="8732" w:h="567" w:hRule="exact" w:vSpace="0" w:wrap="around" w:vAnchor="page" w:y="341" w:anchorLock="0"/>
    </w:pPr>
    <w:r w:rsidRPr="002964A3">
      <w:rPr>
        <w:rStyle w:val="SidhuvudUtskott"/>
      </w:rPr>
      <w:fldChar w:fldCharType="begin" w:fldLock="1"/>
    </w:r>
    <w:r w:rsidRPr="002964A3">
      <w:rPr>
        <w:rStyle w:val="SidhuvudUtskott"/>
      </w:rPr>
      <w:instrText xml:space="preserve"> DOCPROPERTY Status</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Pr="002964A3">
      <w:rPr>
        <w:rStyle w:val="SidhuvudUtskott"/>
      </w:rPr>
      <w:instrText>Nej</w:instrText>
    </w:r>
    <w:r w:rsidRPr="002964A3">
      <w:rPr>
        <w:rStyle w:val="SidhuvudUtskott"/>
      </w:rPr>
      <w:fldChar w:fldCharType="end"/>
    </w:r>
    <w:r w:rsidRPr="002964A3">
      <w:rPr>
        <w:rStyle w:val="SidhuvudUtskott"/>
      </w:rPr>
      <w:instrText xml:space="preserve"> = "Ja" "    </w:instrText>
    </w:r>
    <w:r w:rsidRPr="002964A3">
      <w:rPr>
        <w:rStyle w:val="SidhuvudUtskott"/>
      </w:rPr>
      <w:fldChar w:fldCharType="begin" w:fldLock="1"/>
    </w:r>
    <w:r w:rsidRPr="002964A3">
      <w:rPr>
        <w:rStyle w:val="SidhuvudUtskott"/>
      </w:rPr>
      <w:instrText xml:space="preserve"> PRINTDATE \@ "yyyy-MM-dd HH.mm"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p>
  <w:p w:rsidR="0089391E" w:rsidRPr="002964A3" w:rsidRDefault="0089391E">
    <w:pPr>
      <w:pStyle w:val="SidhuvudKantUdda"/>
      <w:framePr w:w="8732" w:h="567" w:hRule="exact" w:vSpace="0" w:wrap="around" w:vAnchor="page" w:y="341" w:anchorLock="0"/>
    </w:pPr>
    <w:r w:rsidRPr="002964A3">
      <w:rPr>
        <w:rStyle w:val="SidhuvudRubrikReferens"/>
        <w:smallCaps w:val="0"/>
      </w:rPr>
      <w:instrText xml:space="preserve"> </w:instrText>
    </w:r>
    <w:r w:rsidRPr="002964A3">
      <w:instrText xml:space="preserve">"  "  </w:instrText>
    </w:r>
    <w:r w:rsidRPr="002964A3">
      <w:rPr>
        <w:rStyle w:val="SidhuvudUtskott"/>
      </w:rPr>
      <w:fldChar w:fldCharType="begin" w:fldLock="1"/>
    </w:r>
    <w:r w:rsidRPr="002964A3">
      <w:rPr>
        <w:rStyle w:val="SidhuvudUtskott"/>
      </w:rPr>
      <w:instrText xml:space="preserve"> DOCPROPERTY BetänkandeÅr</w:instrText>
    </w:r>
    <w:r w:rsidRPr="002964A3">
      <w:rPr>
        <w:rStyle w:val="SidhuvudUtskott"/>
      </w:rPr>
      <w:fldChar w:fldCharType="separate"/>
    </w:r>
    <w:r w:rsidR="00281B9A" w:rsidRPr="002964A3">
      <w:rPr>
        <w:rStyle w:val="SidhuvudUtskott"/>
      </w:rPr>
      <w:instrText>2011/12</w:instrText>
    </w:r>
    <w:r w:rsidRPr="002964A3">
      <w:rPr>
        <w:rStyle w:val="SidhuvudUtskott"/>
      </w:rPr>
      <w:fldChar w:fldCharType="end"/>
    </w:r>
    <w:r w:rsidRPr="002964A3">
      <w:rPr>
        <w:rStyle w:val="SidhuvudUtskott"/>
      </w:rPr>
      <w:instrText>:</w:instrText>
    </w:r>
    <w:r w:rsidRPr="002964A3">
      <w:rPr>
        <w:rStyle w:val="SidhuvudUtskott"/>
      </w:rPr>
      <w:fldChar w:fldCharType="begin" w:fldLock="1"/>
    </w:r>
    <w:r w:rsidRPr="002964A3">
      <w:rPr>
        <w:rStyle w:val="SidhuvudUtskott"/>
      </w:rPr>
      <w:instrText xml:space="preserve"> DOCPROPERTY Utskott</w:instrText>
    </w:r>
    <w:r w:rsidRPr="002964A3">
      <w:rPr>
        <w:rStyle w:val="SidhuvudUtskott"/>
      </w:rPr>
      <w:fldChar w:fldCharType="separate"/>
    </w:r>
    <w:r w:rsidR="00281B9A" w:rsidRPr="002964A3">
      <w:rPr>
        <w:rStyle w:val="SidhuvudUtskott"/>
      </w:rPr>
      <w:instrText>ER</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DOCPROPERTY BetänkandeNr</w:instrText>
    </w:r>
    <w:r w:rsidRPr="002964A3">
      <w:rPr>
        <w:rStyle w:val="SidhuvudUtskott"/>
      </w:rPr>
      <w:fldChar w:fldCharType="separate"/>
    </w:r>
    <w:r w:rsidR="00281B9A" w:rsidRPr="002964A3">
      <w:rPr>
        <w:rStyle w:val="SidhuvudUtskott"/>
      </w:rPr>
      <w:instrText>1</w:instrText>
    </w:r>
    <w:r w:rsidRPr="002964A3">
      <w:rPr>
        <w:rStyle w:val="SidhuvudUtskott"/>
      </w:rPr>
      <w:fldChar w:fldCharType="end"/>
    </w:r>
  </w:p>
  <w:p w:rsidR="0071330A" w:rsidRPr="002964A3" w:rsidRDefault="0089391E">
    <w:pPr>
      <w:pStyle w:val="SidhuvudKantUdda"/>
      <w:framePr w:w="8732" w:h="567" w:hRule="exact" w:vSpace="0" w:wrap="around" w:vAnchor="page" w:y="341" w:anchorLock="0"/>
    </w:pPr>
    <w:r w:rsidRPr="002964A3">
      <w:rPr>
        <w:rStyle w:val="SidhuvudUtskott"/>
      </w:rPr>
      <w:fldChar w:fldCharType="begin" w:fldLock="1"/>
    </w:r>
    <w:r w:rsidRPr="002964A3">
      <w:rPr>
        <w:rStyle w:val="SidhuvudUtskott"/>
      </w:rPr>
      <w:instrText xml:space="preserve"> if </w:instrText>
    </w:r>
    <w:r w:rsidRPr="002964A3">
      <w:rPr>
        <w:rStyle w:val="SidhuvudUtskott"/>
      </w:rPr>
      <w:fldChar w:fldCharType="begin" w:fldLock="1"/>
    </w:r>
    <w:r w:rsidRPr="002964A3">
      <w:rPr>
        <w:rStyle w:val="SidhuvudUtskott"/>
      </w:rPr>
      <w:instrText xml:space="preserve"> DOCPROPERTY "UtkastDatum"</w:instrText>
    </w:r>
    <w:r w:rsidRPr="002964A3">
      <w:rPr>
        <w:rStyle w:val="SidhuvudUtskott"/>
      </w:rPr>
      <w:fldChar w:fldCharType="separate"/>
    </w:r>
    <w:r w:rsidR="00281B9A" w:rsidRPr="002964A3">
      <w:rPr>
        <w:rStyle w:val="SidhuvudUtskott"/>
      </w:rPr>
      <w:instrText>Nej</w:instrText>
    </w:r>
    <w:r w:rsidRPr="002964A3">
      <w:rPr>
        <w:rStyle w:val="SidhuvudUtskott"/>
      </w:rPr>
      <w:fldChar w:fldCharType="end"/>
    </w:r>
    <w:r w:rsidRPr="002964A3">
      <w:rPr>
        <w:rStyle w:val="SidhuvudUtskott"/>
      </w:rPr>
      <w:instrText xml:space="preserve"> = "Ja" "</w:instrText>
    </w:r>
    <w:r w:rsidRPr="002964A3">
      <w:rPr>
        <w:rStyle w:val="SidhuvudUtskott"/>
      </w:rPr>
      <w:fldChar w:fldCharType="begin" w:fldLock="1"/>
    </w:r>
    <w:r w:rsidRPr="002964A3">
      <w:rPr>
        <w:rStyle w:val="SidhuvudUtskott"/>
      </w:rPr>
      <w:instrText xml:space="preserve"> PRINTDATE \@ "yyyy-MM-dd HH.mm    " </w:instrText>
    </w:r>
    <w:r w:rsidRPr="002964A3">
      <w:rPr>
        <w:rStyle w:val="SidhuvudUtskott"/>
      </w:rPr>
      <w:fldChar w:fldCharType="separate"/>
    </w:r>
    <w:r w:rsidRPr="002964A3">
      <w:rPr>
        <w:rStyle w:val="SidhuvudUtskott"/>
      </w:rPr>
      <w:instrText>2000-08-11 16.42</w:instrText>
    </w:r>
    <w:r w:rsidRPr="002964A3">
      <w:rPr>
        <w:rStyle w:val="SidhuvudUtskott"/>
      </w:rPr>
      <w:fldChar w:fldCharType="end"/>
    </w:r>
    <w:r w:rsidRPr="002964A3">
      <w:rPr>
        <w:rStyle w:val="SidhuvudUtskott"/>
      </w:rPr>
      <w:instrText xml:space="preserve">" </w:instrText>
    </w:r>
    <w:r w:rsidRPr="002964A3">
      <w:rPr>
        <w:rStyle w:val="SidhuvudUtskott"/>
      </w:rPr>
      <w:fldChar w:fldCharType="end"/>
    </w:r>
    <w:r w:rsidRPr="002964A3">
      <w:rPr>
        <w:rStyle w:val="SidhuvudUtskott"/>
      </w:rPr>
      <w:fldChar w:fldCharType="begin" w:fldLock="1"/>
    </w:r>
    <w:r w:rsidRPr="002964A3">
      <w:rPr>
        <w:rStyle w:val="SidhuvudUtskott"/>
      </w:rPr>
      <w:instrText xml:space="preserve"> DOCPR</w:instrText>
    </w:r>
    <w:r w:rsidRPr="002964A3">
      <w:rPr>
        <w:rStyle w:val="SidhuvudUtskott"/>
      </w:rPr>
      <w:instrText>O</w:instrText>
    </w:r>
    <w:r w:rsidRPr="002964A3">
      <w:rPr>
        <w:rStyle w:val="SidhuvudUtskott"/>
      </w:rPr>
      <w:instrText>PERTY Status</w:instrText>
    </w:r>
    <w:r w:rsidRPr="002964A3">
      <w:rPr>
        <w:rStyle w:val="SidhuvudUtskott"/>
      </w:rPr>
      <w:fldChar w:fldCharType="end"/>
    </w:r>
    <w:r w:rsidRPr="002964A3">
      <w:instrText>"</w:instrText>
    </w:r>
    <w:r w:rsidRPr="002964A3">
      <w:fldChar w:fldCharType="separate"/>
    </w:r>
    <w:r w:rsidR="0071330A" w:rsidRPr="002964A3">
      <w:instrText xml:space="preserve">  </w:instrText>
    </w:r>
    <w:r w:rsidR="0071330A" w:rsidRPr="002964A3">
      <w:rPr>
        <w:rStyle w:val="SidhuvudUtskott"/>
      </w:rPr>
      <w:instrText>2011/12:ER1</w:instrText>
    </w:r>
  </w:p>
  <w:p w:rsidR="0071330A" w:rsidRPr="002964A3" w:rsidRDefault="0089391E">
    <w:pPr>
      <w:pStyle w:val="SidhuvudKantUdda"/>
      <w:framePr w:w="8732" w:h="567" w:hRule="exact" w:vSpace="0" w:wrap="around" w:vAnchor="page" w:y="341" w:anchorLock="0"/>
    </w:pPr>
    <w:r w:rsidRPr="002964A3">
      <w:fldChar w:fldCharType="end"/>
    </w:r>
    <w:r w:rsidRPr="002964A3">
      <w:instrText>" " "</w:instrText>
    </w:r>
    <w:r w:rsidRPr="002964A3">
      <w:fldChar w:fldCharType="separate"/>
    </w:r>
    <w:r w:rsidR="0071330A" w:rsidRPr="002964A3">
      <w:t xml:space="preserve">  </w:t>
    </w:r>
    <w:r w:rsidR="0071330A" w:rsidRPr="002964A3">
      <w:rPr>
        <w:rStyle w:val="SidhuvudUtskott"/>
      </w:rPr>
      <w:t>2011/12:ER1</w:t>
    </w:r>
  </w:p>
  <w:p w:rsidR="0089391E" w:rsidRPr="002964A3" w:rsidRDefault="0089391E">
    <w:pPr>
      <w:pStyle w:val="SidhuvudKantUdda"/>
      <w:framePr w:w="8732" w:h="567" w:hRule="exact" w:vSpace="0" w:wrap="around" w:vAnchor="page" w:y="341" w:anchorLock="0"/>
    </w:pPr>
    <w:r w:rsidRPr="002964A3">
      <w:fldChar w:fldCharType="end"/>
    </w:r>
  </w:p>
  <w:p w:rsidR="0089391E" w:rsidRPr="002964A3" w:rsidRDefault="008939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3A51"/>
    <w:multiLevelType w:val="hybridMultilevel"/>
    <w:tmpl w:val="FBC44C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D922663"/>
    <w:multiLevelType w:val="hybridMultilevel"/>
    <w:tmpl w:val="06704552"/>
    <w:lvl w:ilvl="0" w:tplc="300EE9DA">
      <w:start w:val="1794"/>
      <w:numFmt w:val="decimal"/>
      <w:lvlText w:val="%1"/>
      <w:lvlJc w:val="left"/>
      <w:pPr>
        <w:tabs>
          <w:tab w:val="num" w:pos="1932"/>
        </w:tabs>
        <w:ind w:left="1932" w:hanging="1365"/>
      </w:pPr>
      <w:rPr>
        <w:rFonts w:hint="default"/>
      </w:rPr>
    </w:lvl>
    <w:lvl w:ilvl="1" w:tplc="041D0019">
      <w:start w:val="1"/>
      <w:numFmt w:val="lowerLetter"/>
      <w:lvlText w:val="%2."/>
      <w:lvlJc w:val="left"/>
      <w:pPr>
        <w:tabs>
          <w:tab w:val="num" w:pos="2007"/>
        </w:tabs>
        <w:ind w:left="2007" w:hanging="360"/>
      </w:pPr>
    </w:lvl>
    <w:lvl w:ilvl="2" w:tplc="041D001B" w:tentative="1">
      <w:start w:val="1"/>
      <w:numFmt w:val="lowerRoman"/>
      <w:lvlText w:val="%3."/>
      <w:lvlJc w:val="right"/>
      <w:pPr>
        <w:tabs>
          <w:tab w:val="num" w:pos="2727"/>
        </w:tabs>
        <w:ind w:left="2727" w:hanging="180"/>
      </w:pPr>
    </w:lvl>
    <w:lvl w:ilvl="3" w:tplc="041D000F" w:tentative="1">
      <w:start w:val="1"/>
      <w:numFmt w:val="decimal"/>
      <w:lvlText w:val="%4."/>
      <w:lvlJc w:val="left"/>
      <w:pPr>
        <w:tabs>
          <w:tab w:val="num" w:pos="3447"/>
        </w:tabs>
        <w:ind w:left="3447" w:hanging="360"/>
      </w:pPr>
    </w:lvl>
    <w:lvl w:ilvl="4" w:tplc="041D0019" w:tentative="1">
      <w:start w:val="1"/>
      <w:numFmt w:val="lowerLetter"/>
      <w:lvlText w:val="%5."/>
      <w:lvlJc w:val="left"/>
      <w:pPr>
        <w:tabs>
          <w:tab w:val="num" w:pos="4167"/>
        </w:tabs>
        <w:ind w:left="4167" w:hanging="360"/>
      </w:pPr>
    </w:lvl>
    <w:lvl w:ilvl="5" w:tplc="041D001B" w:tentative="1">
      <w:start w:val="1"/>
      <w:numFmt w:val="lowerRoman"/>
      <w:lvlText w:val="%6."/>
      <w:lvlJc w:val="right"/>
      <w:pPr>
        <w:tabs>
          <w:tab w:val="num" w:pos="4887"/>
        </w:tabs>
        <w:ind w:left="4887" w:hanging="180"/>
      </w:pPr>
    </w:lvl>
    <w:lvl w:ilvl="6" w:tplc="041D000F" w:tentative="1">
      <w:start w:val="1"/>
      <w:numFmt w:val="decimal"/>
      <w:lvlText w:val="%7."/>
      <w:lvlJc w:val="left"/>
      <w:pPr>
        <w:tabs>
          <w:tab w:val="num" w:pos="5607"/>
        </w:tabs>
        <w:ind w:left="5607" w:hanging="360"/>
      </w:pPr>
    </w:lvl>
    <w:lvl w:ilvl="7" w:tplc="041D0019" w:tentative="1">
      <w:start w:val="1"/>
      <w:numFmt w:val="lowerLetter"/>
      <w:lvlText w:val="%8."/>
      <w:lvlJc w:val="left"/>
      <w:pPr>
        <w:tabs>
          <w:tab w:val="num" w:pos="6327"/>
        </w:tabs>
        <w:ind w:left="6327" w:hanging="360"/>
      </w:pPr>
    </w:lvl>
    <w:lvl w:ilvl="8" w:tplc="041D001B" w:tentative="1">
      <w:start w:val="1"/>
      <w:numFmt w:val="lowerRoman"/>
      <w:lvlText w:val="%9."/>
      <w:lvlJc w:val="right"/>
      <w:pPr>
        <w:tabs>
          <w:tab w:val="num" w:pos="7047"/>
        </w:tabs>
        <w:ind w:left="7047" w:hanging="180"/>
      </w:pPr>
    </w:lvl>
  </w:abstractNum>
  <w:abstractNum w:abstractNumId="13" w15:restartNumberingAfterBreak="0">
    <w:nsid w:val="1F926EB5"/>
    <w:multiLevelType w:val="hybridMultilevel"/>
    <w:tmpl w:val="3FE0C38E"/>
    <w:lvl w:ilvl="0" w:tplc="D9820E84">
      <w:start w:val="1700"/>
      <w:numFmt w:val="decimal"/>
      <w:lvlText w:val="%1"/>
      <w:lvlJc w:val="left"/>
      <w:pPr>
        <w:tabs>
          <w:tab w:val="num" w:pos="1305"/>
        </w:tabs>
        <w:ind w:left="1305" w:hanging="945"/>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DA561C3"/>
    <w:multiLevelType w:val="hybridMultilevel"/>
    <w:tmpl w:val="92044A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12EBF"/>
    <w:multiLevelType w:val="hybridMultilevel"/>
    <w:tmpl w:val="A4A4B1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C01DB"/>
    <w:multiLevelType w:val="hybridMultilevel"/>
    <w:tmpl w:val="C756BF7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B6866F8"/>
    <w:multiLevelType w:val="hybridMultilevel"/>
    <w:tmpl w:val="74101676"/>
    <w:lvl w:ilvl="0" w:tplc="041D000F">
      <w:start w:val="1"/>
      <w:numFmt w:val="decimal"/>
      <w:lvlText w:val="%1."/>
      <w:lvlJc w:val="left"/>
      <w:pPr>
        <w:tabs>
          <w:tab w:val="num" w:pos="720"/>
        </w:tabs>
        <w:ind w:left="720" w:hanging="360"/>
      </w:pPr>
    </w:lvl>
    <w:lvl w:ilvl="1" w:tplc="EAC64C72">
      <w:start w:val="1894"/>
      <w:numFmt w:val="decimal"/>
      <w:lvlText w:val="%2"/>
      <w:lvlJc w:val="left"/>
      <w:pPr>
        <w:tabs>
          <w:tab w:val="num" w:pos="2160"/>
        </w:tabs>
        <w:ind w:left="2160" w:hanging="108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51067A3"/>
    <w:multiLevelType w:val="hybridMultilevel"/>
    <w:tmpl w:val="92C07D5C"/>
    <w:lvl w:ilvl="0" w:tplc="49BACCDC">
      <w:start w:val="1894"/>
      <w:numFmt w:val="decimal"/>
      <w:lvlText w:val="%1"/>
      <w:lvlJc w:val="left"/>
      <w:pPr>
        <w:tabs>
          <w:tab w:val="num" w:pos="1589"/>
        </w:tabs>
        <w:ind w:left="1589" w:hanging="1305"/>
      </w:pPr>
      <w:rPr>
        <w:rFonts w:hint="default"/>
      </w:rPr>
    </w:lvl>
    <w:lvl w:ilvl="1" w:tplc="041D0019" w:tentative="1">
      <w:start w:val="1"/>
      <w:numFmt w:val="lowerLetter"/>
      <w:lvlText w:val="%2."/>
      <w:lvlJc w:val="left"/>
      <w:pPr>
        <w:tabs>
          <w:tab w:val="num" w:pos="1364"/>
        </w:tabs>
        <w:ind w:left="1364" w:hanging="360"/>
      </w:pPr>
    </w:lvl>
    <w:lvl w:ilvl="2" w:tplc="041D001B" w:tentative="1">
      <w:start w:val="1"/>
      <w:numFmt w:val="lowerRoman"/>
      <w:lvlText w:val="%3."/>
      <w:lvlJc w:val="right"/>
      <w:pPr>
        <w:tabs>
          <w:tab w:val="num" w:pos="2084"/>
        </w:tabs>
        <w:ind w:left="2084" w:hanging="180"/>
      </w:pPr>
    </w:lvl>
    <w:lvl w:ilvl="3" w:tplc="041D000F" w:tentative="1">
      <w:start w:val="1"/>
      <w:numFmt w:val="decimal"/>
      <w:lvlText w:val="%4."/>
      <w:lvlJc w:val="left"/>
      <w:pPr>
        <w:tabs>
          <w:tab w:val="num" w:pos="2804"/>
        </w:tabs>
        <w:ind w:left="2804" w:hanging="360"/>
      </w:pPr>
    </w:lvl>
    <w:lvl w:ilvl="4" w:tplc="041D0019" w:tentative="1">
      <w:start w:val="1"/>
      <w:numFmt w:val="lowerLetter"/>
      <w:lvlText w:val="%5."/>
      <w:lvlJc w:val="left"/>
      <w:pPr>
        <w:tabs>
          <w:tab w:val="num" w:pos="3524"/>
        </w:tabs>
        <w:ind w:left="3524" w:hanging="360"/>
      </w:pPr>
    </w:lvl>
    <w:lvl w:ilvl="5" w:tplc="041D001B" w:tentative="1">
      <w:start w:val="1"/>
      <w:numFmt w:val="lowerRoman"/>
      <w:lvlText w:val="%6."/>
      <w:lvlJc w:val="right"/>
      <w:pPr>
        <w:tabs>
          <w:tab w:val="num" w:pos="4244"/>
        </w:tabs>
        <w:ind w:left="4244" w:hanging="180"/>
      </w:pPr>
    </w:lvl>
    <w:lvl w:ilvl="6" w:tplc="041D000F" w:tentative="1">
      <w:start w:val="1"/>
      <w:numFmt w:val="decimal"/>
      <w:lvlText w:val="%7."/>
      <w:lvlJc w:val="left"/>
      <w:pPr>
        <w:tabs>
          <w:tab w:val="num" w:pos="4964"/>
        </w:tabs>
        <w:ind w:left="4964" w:hanging="360"/>
      </w:pPr>
    </w:lvl>
    <w:lvl w:ilvl="7" w:tplc="041D0019" w:tentative="1">
      <w:start w:val="1"/>
      <w:numFmt w:val="lowerLetter"/>
      <w:lvlText w:val="%8."/>
      <w:lvlJc w:val="left"/>
      <w:pPr>
        <w:tabs>
          <w:tab w:val="num" w:pos="5684"/>
        </w:tabs>
        <w:ind w:left="5684" w:hanging="360"/>
      </w:pPr>
    </w:lvl>
    <w:lvl w:ilvl="8" w:tplc="041D001B" w:tentative="1">
      <w:start w:val="1"/>
      <w:numFmt w:val="lowerRoman"/>
      <w:lvlText w:val="%9."/>
      <w:lvlJc w:val="right"/>
      <w:pPr>
        <w:tabs>
          <w:tab w:val="num" w:pos="6404"/>
        </w:tabs>
        <w:ind w:left="6404" w:hanging="180"/>
      </w:pPr>
    </w:lvl>
  </w:abstractNum>
  <w:abstractNum w:abstractNumId="19" w15:restartNumberingAfterBreak="0">
    <w:nsid w:val="6F810071"/>
    <w:multiLevelType w:val="hybridMultilevel"/>
    <w:tmpl w:val="3A9243D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1E772E5"/>
    <w:multiLevelType w:val="hybridMultilevel"/>
    <w:tmpl w:val="24729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422C5"/>
    <w:multiLevelType w:val="hybridMultilevel"/>
    <w:tmpl w:val="4E5C71AC"/>
    <w:lvl w:ilvl="0" w:tplc="041D0001">
      <w:start w:val="1"/>
      <w:numFmt w:val="bullet"/>
      <w:lvlText w:val=""/>
      <w:lvlJc w:val="left"/>
      <w:pPr>
        <w:tabs>
          <w:tab w:val="num" w:pos="947"/>
        </w:tabs>
        <w:ind w:left="947" w:hanging="360"/>
      </w:pPr>
      <w:rPr>
        <w:rFonts w:ascii="Symbol" w:hAnsi="Symbol" w:hint="default"/>
      </w:rPr>
    </w:lvl>
    <w:lvl w:ilvl="1" w:tplc="041D0003">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7657320F"/>
    <w:multiLevelType w:val="hybridMultilevel"/>
    <w:tmpl w:val="51CC7CEA"/>
    <w:lvl w:ilvl="0" w:tplc="C4D23896">
      <w:start w:val="276"/>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23" w15:restartNumberingAfterBreak="0">
    <w:nsid w:val="782E5A6A"/>
    <w:multiLevelType w:val="hybridMultilevel"/>
    <w:tmpl w:val="894A567C"/>
    <w:lvl w:ilvl="0" w:tplc="8D463CB0">
      <w:start w:val="1986"/>
      <w:numFmt w:val="decimal"/>
      <w:lvlText w:val="%1"/>
      <w:lvlJc w:val="left"/>
      <w:pPr>
        <w:tabs>
          <w:tab w:val="num" w:pos="-9448"/>
        </w:tabs>
        <w:ind w:left="-9448" w:hanging="705"/>
      </w:pPr>
      <w:rPr>
        <w:rFonts w:hint="default"/>
      </w:rPr>
    </w:lvl>
    <w:lvl w:ilvl="1" w:tplc="041D0019">
      <w:start w:val="1"/>
      <w:numFmt w:val="lowerLetter"/>
      <w:lvlText w:val="%2."/>
      <w:lvlJc w:val="left"/>
      <w:pPr>
        <w:tabs>
          <w:tab w:val="num" w:pos="-9073"/>
        </w:tabs>
        <w:ind w:left="-9073" w:hanging="360"/>
      </w:pPr>
    </w:lvl>
    <w:lvl w:ilvl="2" w:tplc="041D001B" w:tentative="1">
      <w:start w:val="1"/>
      <w:numFmt w:val="lowerRoman"/>
      <w:lvlText w:val="%3."/>
      <w:lvlJc w:val="right"/>
      <w:pPr>
        <w:tabs>
          <w:tab w:val="num" w:pos="-8353"/>
        </w:tabs>
        <w:ind w:left="-8353" w:hanging="180"/>
      </w:pPr>
    </w:lvl>
    <w:lvl w:ilvl="3" w:tplc="041D000F" w:tentative="1">
      <w:start w:val="1"/>
      <w:numFmt w:val="decimal"/>
      <w:lvlText w:val="%4."/>
      <w:lvlJc w:val="left"/>
      <w:pPr>
        <w:tabs>
          <w:tab w:val="num" w:pos="-7633"/>
        </w:tabs>
        <w:ind w:left="-7633" w:hanging="360"/>
      </w:pPr>
    </w:lvl>
    <w:lvl w:ilvl="4" w:tplc="041D0019" w:tentative="1">
      <w:start w:val="1"/>
      <w:numFmt w:val="lowerLetter"/>
      <w:lvlText w:val="%5."/>
      <w:lvlJc w:val="left"/>
      <w:pPr>
        <w:tabs>
          <w:tab w:val="num" w:pos="-6913"/>
        </w:tabs>
        <w:ind w:left="-6913" w:hanging="360"/>
      </w:pPr>
    </w:lvl>
    <w:lvl w:ilvl="5" w:tplc="041D001B" w:tentative="1">
      <w:start w:val="1"/>
      <w:numFmt w:val="lowerRoman"/>
      <w:lvlText w:val="%6."/>
      <w:lvlJc w:val="right"/>
      <w:pPr>
        <w:tabs>
          <w:tab w:val="num" w:pos="-6193"/>
        </w:tabs>
        <w:ind w:left="-6193" w:hanging="180"/>
      </w:pPr>
    </w:lvl>
    <w:lvl w:ilvl="6" w:tplc="041D000F" w:tentative="1">
      <w:start w:val="1"/>
      <w:numFmt w:val="decimal"/>
      <w:lvlText w:val="%7."/>
      <w:lvlJc w:val="left"/>
      <w:pPr>
        <w:tabs>
          <w:tab w:val="num" w:pos="-5473"/>
        </w:tabs>
        <w:ind w:left="-5473" w:hanging="360"/>
      </w:pPr>
    </w:lvl>
    <w:lvl w:ilvl="7" w:tplc="041D0019" w:tentative="1">
      <w:start w:val="1"/>
      <w:numFmt w:val="lowerLetter"/>
      <w:lvlText w:val="%8."/>
      <w:lvlJc w:val="left"/>
      <w:pPr>
        <w:tabs>
          <w:tab w:val="num" w:pos="-4753"/>
        </w:tabs>
        <w:ind w:left="-4753" w:hanging="360"/>
      </w:pPr>
    </w:lvl>
    <w:lvl w:ilvl="8" w:tplc="041D001B" w:tentative="1">
      <w:start w:val="1"/>
      <w:numFmt w:val="lowerRoman"/>
      <w:lvlText w:val="%9."/>
      <w:lvlJc w:val="right"/>
      <w:pPr>
        <w:tabs>
          <w:tab w:val="num" w:pos="-4033"/>
        </w:tabs>
        <w:ind w:left="-4033" w:hanging="180"/>
      </w:pPr>
    </w:lvl>
  </w:abstractNum>
  <w:num w:numId="1" w16cid:durableId="1906336735">
    <w:abstractNumId w:val="11"/>
  </w:num>
  <w:num w:numId="2" w16cid:durableId="802767552">
    <w:abstractNumId w:val="8"/>
  </w:num>
  <w:num w:numId="3" w16cid:durableId="169948024">
    <w:abstractNumId w:val="3"/>
  </w:num>
  <w:num w:numId="4" w16cid:durableId="1143619519">
    <w:abstractNumId w:val="2"/>
  </w:num>
  <w:num w:numId="5" w16cid:durableId="1387490782">
    <w:abstractNumId w:val="1"/>
  </w:num>
  <w:num w:numId="6" w16cid:durableId="840660295">
    <w:abstractNumId w:val="0"/>
  </w:num>
  <w:num w:numId="7" w16cid:durableId="48191672">
    <w:abstractNumId w:val="9"/>
  </w:num>
  <w:num w:numId="8" w16cid:durableId="1456557727">
    <w:abstractNumId w:val="7"/>
  </w:num>
  <w:num w:numId="9" w16cid:durableId="2028755724">
    <w:abstractNumId w:val="6"/>
  </w:num>
  <w:num w:numId="10" w16cid:durableId="478889658">
    <w:abstractNumId w:val="5"/>
  </w:num>
  <w:num w:numId="11" w16cid:durableId="575551538">
    <w:abstractNumId w:val="4"/>
  </w:num>
  <w:num w:numId="12" w16cid:durableId="230585560">
    <w:abstractNumId w:val="17"/>
  </w:num>
  <w:num w:numId="13" w16cid:durableId="1383168614">
    <w:abstractNumId w:val="19"/>
  </w:num>
  <w:num w:numId="14" w16cid:durableId="1780027523">
    <w:abstractNumId w:val="10"/>
  </w:num>
  <w:num w:numId="15" w16cid:durableId="619804837">
    <w:abstractNumId w:val="16"/>
  </w:num>
  <w:num w:numId="16" w16cid:durableId="543061452">
    <w:abstractNumId w:val="13"/>
  </w:num>
  <w:num w:numId="17" w16cid:durableId="1772430250">
    <w:abstractNumId w:val="22"/>
  </w:num>
  <w:num w:numId="18" w16cid:durableId="1855418476">
    <w:abstractNumId w:val="18"/>
  </w:num>
  <w:num w:numId="19" w16cid:durableId="974218724">
    <w:abstractNumId w:val="20"/>
  </w:num>
  <w:num w:numId="20" w16cid:durableId="684939303">
    <w:abstractNumId w:val="15"/>
  </w:num>
  <w:num w:numId="21" w16cid:durableId="231624730">
    <w:abstractNumId w:val="12"/>
  </w:num>
  <w:num w:numId="22" w16cid:durableId="895123085">
    <w:abstractNumId w:val="23"/>
  </w:num>
  <w:num w:numId="23" w16cid:durableId="1017005699">
    <w:abstractNumId w:val="14"/>
  </w:num>
  <w:num w:numId="24" w16cid:durableId="13717653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1112"/>
  </w:docVars>
  <w:rsids>
    <w:rsidRoot w:val="002410E3"/>
    <w:rsid w:val="00001F61"/>
    <w:rsid w:val="00005E04"/>
    <w:rsid w:val="00007495"/>
    <w:rsid w:val="00016989"/>
    <w:rsid w:val="000246E4"/>
    <w:rsid w:val="000266A0"/>
    <w:rsid w:val="000620A1"/>
    <w:rsid w:val="0007690C"/>
    <w:rsid w:val="00080B16"/>
    <w:rsid w:val="00090CD0"/>
    <w:rsid w:val="000B0BB0"/>
    <w:rsid w:val="000B2718"/>
    <w:rsid w:val="000B35D6"/>
    <w:rsid w:val="000C3A45"/>
    <w:rsid w:val="000D6784"/>
    <w:rsid w:val="000D68F7"/>
    <w:rsid w:val="000E742E"/>
    <w:rsid w:val="000F42DD"/>
    <w:rsid w:val="00114682"/>
    <w:rsid w:val="001207EF"/>
    <w:rsid w:val="00123E4D"/>
    <w:rsid w:val="001256B1"/>
    <w:rsid w:val="0014019C"/>
    <w:rsid w:val="0014511E"/>
    <w:rsid w:val="00147684"/>
    <w:rsid w:val="001565C8"/>
    <w:rsid w:val="00172D57"/>
    <w:rsid w:val="00180003"/>
    <w:rsid w:val="001824C5"/>
    <w:rsid w:val="00187710"/>
    <w:rsid w:val="0019399E"/>
    <w:rsid w:val="001A228B"/>
    <w:rsid w:val="001B1F56"/>
    <w:rsid w:val="001D54A1"/>
    <w:rsid w:val="001E1A34"/>
    <w:rsid w:val="001E56D1"/>
    <w:rsid w:val="001F3A24"/>
    <w:rsid w:val="001F5E71"/>
    <w:rsid w:val="0023414F"/>
    <w:rsid w:val="002346C3"/>
    <w:rsid w:val="002410E3"/>
    <w:rsid w:val="002414E1"/>
    <w:rsid w:val="00253B33"/>
    <w:rsid w:val="002554D7"/>
    <w:rsid w:val="00257F83"/>
    <w:rsid w:val="00260AF6"/>
    <w:rsid w:val="00262D01"/>
    <w:rsid w:val="00281B9A"/>
    <w:rsid w:val="00284653"/>
    <w:rsid w:val="00286574"/>
    <w:rsid w:val="00286D77"/>
    <w:rsid w:val="002964A3"/>
    <w:rsid w:val="00296981"/>
    <w:rsid w:val="002A0A97"/>
    <w:rsid w:val="002A1BC8"/>
    <w:rsid w:val="002A368D"/>
    <w:rsid w:val="002A678A"/>
    <w:rsid w:val="002B0969"/>
    <w:rsid w:val="002B71AF"/>
    <w:rsid w:val="002C2930"/>
    <w:rsid w:val="002C4F0D"/>
    <w:rsid w:val="002C757B"/>
    <w:rsid w:val="002E096E"/>
    <w:rsid w:val="002F19B5"/>
    <w:rsid w:val="002F53DE"/>
    <w:rsid w:val="002F784C"/>
    <w:rsid w:val="0030279D"/>
    <w:rsid w:val="003061F6"/>
    <w:rsid w:val="0031093F"/>
    <w:rsid w:val="00315AF8"/>
    <w:rsid w:val="00315EB1"/>
    <w:rsid w:val="0031668B"/>
    <w:rsid w:val="00322737"/>
    <w:rsid w:val="00333ADC"/>
    <w:rsid w:val="00343A70"/>
    <w:rsid w:val="00354EBF"/>
    <w:rsid w:val="0036452E"/>
    <w:rsid w:val="00377887"/>
    <w:rsid w:val="003802EB"/>
    <w:rsid w:val="00383AA2"/>
    <w:rsid w:val="0038592B"/>
    <w:rsid w:val="0039238E"/>
    <w:rsid w:val="003A0B39"/>
    <w:rsid w:val="003A3983"/>
    <w:rsid w:val="003B072D"/>
    <w:rsid w:val="003B6714"/>
    <w:rsid w:val="003B709E"/>
    <w:rsid w:val="003C0BE9"/>
    <w:rsid w:val="003C6EC8"/>
    <w:rsid w:val="003D2C39"/>
    <w:rsid w:val="003E5D86"/>
    <w:rsid w:val="003E74E2"/>
    <w:rsid w:val="004056A6"/>
    <w:rsid w:val="0041007E"/>
    <w:rsid w:val="00417157"/>
    <w:rsid w:val="00426535"/>
    <w:rsid w:val="00426EEC"/>
    <w:rsid w:val="00440970"/>
    <w:rsid w:val="004451F2"/>
    <w:rsid w:val="0044601F"/>
    <w:rsid w:val="00454D4B"/>
    <w:rsid w:val="004573EC"/>
    <w:rsid w:val="004809E6"/>
    <w:rsid w:val="00484F62"/>
    <w:rsid w:val="0049477F"/>
    <w:rsid w:val="00496D10"/>
    <w:rsid w:val="004A5FE4"/>
    <w:rsid w:val="004B11AC"/>
    <w:rsid w:val="004B1D43"/>
    <w:rsid w:val="004D5EC4"/>
    <w:rsid w:val="004D7C8C"/>
    <w:rsid w:val="004E47BD"/>
    <w:rsid w:val="004F3CBD"/>
    <w:rsid w:val="00501ECA"/>
    <w:rsid w:val="0050218E"/>
    <w:rsid w:val="00504484"/>
    <w:rsid w:val="00533A34"/>
    <w:rsid w:val="00545364"/>
    <w:rsid w:val="0055378C"/>
    <w:rsid w:val="00553A5A"/>
    <w:rsid w:val="00561AA2"/>
    <w:rsid w:val="00561FAB"/>
    <w:rsid w:val="00592FAF"/>
    <w:rsid w:val="005940A7"/>
    <w:rsid w:val="005B49BD"/>
    <w:rsid w:val="005B5F0A"/>
    <w:rsid w:val="005C113C"/>
    <w:rsid w:val="005D526F"/>
    <w:rsid w:val="005E5D30"/>
    <w:rsid w:val="005F1276"/>
    <w:rsid w:val="005F41BB"/>
    <w:rsid w:val="005F540B"/>
    <w:rsid w:val="006012D5"/>
    <w:rsid w:val="006049C9"/>
    <w:rsid w:val="00610E02"/>
    <w:rsid w:val="00621F99"/>
    <w:rsid w:val="00623345"/>
    <w:rsid w:val="00634B9D"/>
    <w:rsid w:val="00635B8A"/>
    <w:rsid w:val="00656EC8"/>
    <w:rsid w:val="00675B34"/>
    <w:rsid w:val="00677C32"/>
    <w:rsid w:val="00677EA5"/>
    <w:rsid w:val="006818DC"/>
    <w:rsid w:val="00686735"/>
    <w:rsid w:val="006965ED"/>
    <w:rsid w:val="006A619A"/>
    <w:rsid w:val="006B0814"/>
    <w:rsid w:val="006B20D0"/>
    <w:rsid w:val="006B44DC"/>
    <w:rsid w:val="006B5918"/>
    <w:rsid w:val="006D7E5D"/>
    <w:rsid w:val="007077A6"/>
    <w:rsid w:val="0071330A"/>
    <w:rsid w:val="0071375B"/>
    <w:rsid w:val="0071595F"/>
    <w:rsid w:val="00735CE8"/>
    <w:rsid w:val="00736FD6"/>
    <w:rsid w:val="00742AFC"/>
    <w:rsid w:val="00760E11"/>
    <w:rsid w:val="007662DB"/>
    <w:rsid w:val="00774130"/>
    <w:rsid w:val="007776E6"/>
    <w:rsid w:val="00795462"/>
    <w:rsid w:val="007B36A4"/>
    <w:rsid w:val="007B3D62"/>
    <w:rsid w:val="007F0EDE"/>
    <w:rsid w:val="00801524"/>
    <w:rsid w:val="00803379"/>
    <w:rsid w:val="008143FD"/>
    <w:rsid w:val="008254D1"/>
    <w:rsid w:val="00837CD8"/>
    <w:rsid w:val="008405ED"/>
    <w:rsid w:val="00855F60"/>
    <w:rsid w:val="00860CD9"/>
    <w:rsid w:val="00862144"/>
    <w:rsid w:val="00864AE7"/>
    <w:rsid w:val="00866E15"/>
    <w:rsid w:val="008714F2"/>
    <w:rsid w:val="00877611"/>
    <w:rsid w:val="0089391E"/>
    <w:rsid w:val="008A265B"/>
    <w:rsid w:val="008A6C84"/>
    <w:rsid w:val="008B656A"/>
    <w:rsid w:val="008C5328"/>
    <w:rsid w:val="008D0A85"/>
    <w:rsid w:val="008D3223"/>
    <w:rsid w:val="008D6751"/>
    <w:rsid w:val="008F3974"/>
    <w:rsid w:val="00912160"/>
    <w:rsid w:val="00934C96"/>
    <w:rsid w:val="0095633E"/>
    <w:rsid w:val="009578F2"/>
    <w:rsid w:val="0096439C"/>
    <w:rsid w:val="00977AD1"/>
    <w:rsid w:val="00982663"/>
    <w:rsid w:val="00983329"/>
    <w:rsid w:val="009A11DB"/>
    <w:rsid w:val="009A1EFC"/>
    <w:rsid w:val="009B0949"/>
    <w:rsid w:val="009B20EC"/>
    <w:rsid w:val="009B45EC"/>
    <w:rsid w:val="009B49AD"/>
    <w:rsid w:val="00A028C3"/>
    <w:rsid w:val="00A0294E"/>
    <w:rsid w:val="00A12106"/>
    <w:rsid w:val="00A162AC"/>
    <w:rsid w:val="00A167CC"/>
    <w:rsid w:val="00A16910"/>
    <w:rsid w:val="00A16E6C"/>
    <w:rsid w:val="00A24CC3"/>
    <w:rsid w:val="00A43E78"/>
    <w:rsid w:val="00A4508B"/>
    <w:rsid w:val="00A51B69"/>
    <w:rsid w:val="00A67EF7"/>
    <w:rsid w:val="00A946B4"/>
    <w:rsid w:val="00A9543C"/>
    <w:rsid w:val="00AA16E8"/>
    <w:rsid w:val="00AD5054"/>
    <w:rsid w:val="00AE0541"/>
    <w:rsid w:val="00AE1175"/>
    <w:rsid w:val="00AE25DC"/>
    <w:rsid w:val="00AE4A51"/>
    <w:rsid w:val="00AF4394"/>
    <w:rsid w:val="00B062F3"/>
    <w:rsid w:val="00B61033"/>
    <w:rsid w:val="00B71E94"/>
    <w:rsid w:val="00B74710"/>
    <w:rsid w:val="00B777DF"/>
    <w:rsid w:val="00B80CBB"/>
    <w:rsid w:val="00BB1D49"/>
    <w:rsid w:val="00BC071F"/>
    <w:rsid w:val="00BD12AC"/>
    <w:rsid w:val="00BD2149"/>
    <w:rsid w:val="00BE0FC8"/>
    <w:rsid w:val="00C11D9A"/>
    <w:rsid w:val="00C1300C"/>
    <w:rsid w:val="00C20DFE"/>
    <w:rsid w:val="00C23173"/>
    <w:rsid w:val="00C23717"/>
    <w:rsid w:val="00C25776"/>
    <w:rsid w:val="00C60C55"/>
    <w:rsid w:val="00C82633"/>
    <w:rsid w:val="00C9349E"/>
    <w:rsid w:val="00CB2016"/>
    <w:rsid w:val="00CC19A8"/>
    <w:rsid w:val="00CD1AA5"/>
    <w:rsid w:val="00CE7D8E"/>
    <w:rsid w:val="00CF3559"/>
    <w:rsid w:val="00CF57B0"/>
    <w:rsid w:val="00CF5F7F"/>
    <w:rsid w:val="00D10654"/>
    <w:rsid w:val="00D12664"/>
    <w:rsid w:val="00D154AC"/>
    <w:rsid w:val="00D17B62"/>
    <w:rsid w:val="00D22235"/>
    <w:rsid w:val="00D232AE"/>
    <w:rsid w:val="00D26762"/>
    <w:rsid w:val="00D316A8"/>
    <w:rsid w:val="00D42508"/>
    <w:rsid w:val="00D46989"/>
    <w:rsid w:val="00D51D80"/>
    <w:rsid w:val="00D55B33"/>
    <w:rsid w:val="00D565DD"/>
    <w:rsid w:val="00D74FDB"/>
    <w:rsid w:val="00D84204"/>
    <w:rsid w:val="00DA1914"/>
    <w:rsid w:val="00DA2D00"/>
    <w:rsid w:val="00DC5153"/>
    <w:rsid w:val="00DC6BED"/>
    <w:rsid w:val="00DD4A3D"/>
    <w:rsid w:val="00DE1BD9"/>
    <w:rsid w:val="00DF471A"/>
    <w:rsid w:val="00DF50A7"/>
    <w:rsid w:val="00DF676C"/>
    <w:rsid w:val="00E117D8"/>
    <w:rsid w:val="00E13934"/>
    <w:rsid w:val="00E243D0"/>
    <w:rsid w:val="00E34DCF"/>
    <w:rsid w:val="00E3577F"/>
    <w:rsid w:val="00E415FE"/>
    <w:rsid w:val="00E44CF2"/>
    <w:rsid w:val="00E522BC"/>
    <w:rsid w:val="00EB0122"/>
    <w:rsid w:val="00EB24FA"/>
    <w:rsid w:val="00EB7E2F"/>
    <w:rsid w:val="00EC386C"/>
    <w:rsid w:val="00ED06B2"/>
    <w:rsid w:val="00ED3622"/>
    <w:rsid w:val="00ED44EC"/>
    <w:rsid w:val="00ED54CF"/>
    <w:rsid w:val="00EF25B5"/>
    <w:rsid w:val="00F008EE"/>
    <w:rsid w:val="00F061A7"/>
    <w:rsid w:val="00F0633B"/>
    <w:rsid w:val="00F070AB"/>
    <w:rsid w:val="00F15B7B"/>
    <w:rsid w:val="00F21009"/>
    <w:rsid w:val="00F25531"/>
    <w:rsid w:val="00F27D7B"/>
    <w:rsid w:val="00F33FB7"/>
    <w:rsid w:val="00F34C1C"/>
    <w:rsid w:val="00F53A97"/>
    <w:rsid w:val="00F56352"/>
    <w:rsid w:val="00F609B9"/>
    <w:rsid w:val="00F611BE"/>
    <w:rsid w:val="00F634DB"/>
    <w:rsid w:val="00F76D2D"/>
    <w:rsid w:val="00F83851"/>
    <w:rsid w:val="00FA3F9C"/>
    <w:rsid w:val="00FC2F3C"/>
    <w:rsid w:val="00FD4A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FCE274-5529-41BA-B11B-2BB16215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8592B"/>
    <w:pPr>
      <w:tabs>
        <w:tab w:val="right" w:pos="567"/>
      </w:tabs>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07690C"/>
    <w:rPr>
      <w:sz w:val="19"/>
      <w:lang w:val="sv-SE" w:eastAsia="sv-SE" w:bidi="ar-SA"/>
    </w:rPr>
  </w:style>
  <w:style w:type="character" w:styleId="Betoning">
    <w:name w:val="Emphasis"/>
    <w:basedOn w:val="Standardstycketeckensnitt"/>
    <w:qFormat/>
    <w:rsid w:val="0007690C"/>
    <w:rPr>
      <w:b/>
      <w:bCs/>
      <w:i w:val="0"/>
      <w:iCs w:val="0"/>
    </w:rPr>
  </w:style>
  <w:style w:type="character" w:styleId="Stark">
    <w:name w:val="Strong"/>
    <w:basedOn w:val="Standardstycketeckensnitt"/>
    <w:qFormat/>
    <w:rsid w:val="00257F83"/>
    <w:rPr>
      <w:b/>
      <w:bCs/>
    </w:rPr>
  </w:style>
  <w:style w:type="character" w:customStyle="1" w:styleId="R3Char">
    <w:name w:val="R3 Char"/>
    <w:basedOn w:val="Standardstycketeckensnitt"/>
    <w:link w:val="R3"/>
    <w:rsid w:val="00E34DCF"/>
    <w:rPr>
      <w:b/>
      <w:sz w:val="21"/>
      <w:lang w:val="sv-SE" w:eastAsia="sv-SE" w:bidi="ar-SA"/>
    </w:rPr>
  </w:style>
  <w:style w:type="character" w:customStyle="1" w:styleId="Rubrik1Char">
    <w:name w:val="Rubrik 1 Char"/>
    <w:basedOn w:val="Standardstycketeckensnitt"/>
    <w:link w:val="Rubrik1"/>
    <w:rsid w:val="004573EC"/>
    <w:rPr>
      <w:noProof/>
      <w:sz w:val="32"/>
      <w:lang w:val="sv-SE" w:eastAsia="sv-SE" w:bidi="ar-SA"/>
    </w:rPr>
  </w:style>
  <w:style w:type="character" w:customStyle="1" w:styleId="Rubrik3Char">
    <w:name w:val="Rubrik 3 Char"/>
    <w:basedOn w:val="Rubrik1Char"/>
    <w:link w:val="Rubrik3"/>
    <w:rsid w:val="004573EC"/>
    <w:rPr>
      <w:b/>
      <w:noProof/>
      <w:sz w:val="21"/>
      <w:lang w:val="sv-SE" w:eastAsia="sv-SE" w:bidi="ar-SA"/>
    </w:rPr>
  </w:style>
  <w:style w:type="character" w:customStyle="1" w:styleId="Rubrik2Char">
    <w:name w:val="Rubrik 2 Char"/>
    <w:basedOn w:val="Rubrik1Char"/>
    <w:link w:val="Rubrik2"/>
    <w:rsid w:val="00A16E6C"/>
    <w:rPr>
      <w:noProof/>
      <w:sz w:val="27"/>
      <w:lang w:val="sv-SE" w:eastAsia="sv-SE" w:bidi="ar-SA"/>
    </w:rPr>
  </w:style>
  <w:style w:type="paragraph" w:customStyle="1" w:styleId="normal0">
    <w:name w:val="normal"/>
    <w:basedOn w:val="Normal"/>
    <w:rsid w:val="0096439C"/>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782677">
      <w:bodyDiv w:val="1"/>
      <w:marLeft w:val="0"/>
      <w:marRight w:val="0"/>
      <w:marTop w:val="0"/>
      <w:marBottom w:val="0"/>
      <w:divBdr>
        <w:top w:val="none" w:sz="0" w:space="0" w:color="auto"/>
        <w:left w:val="none" w:sz="0" w:space="0" w:color="auto"/>
        <w:bottom w:val="none" w:sz="0" w:space="0" w:color="auto"/>
        <w:right w:val="none" w:sz="0" w:space="0" w:color="auto"/>
      </w:divBdr>
      <w:divsChild>
        <w:div w:id="158155202">
          <w:marLeft w:val="-10"/>
          <w:marRight w:val="-10"/>
          <w:marTop w:val="0"/>
          <w:marBottom w:val="0"/>
          <w:divBdr>
            <w:top w:val="none" w:sz="0" w:space="0" w:color="auto"/>
            <w:left w:val="single" w:sz="4" w:space="0" w:color="DADADA"/>
            <w:bottom w:val="none" w:sz="0" w:space="0" w:color="auto"/>
            <w:right w:val="single" w:sz="4" w:space="0" w:color="DADADA"/>
          </w:divBdr>
          <w:divsChild>
            <w:div w:id="467669083">
              <w:marLeft w:val="0"/>
              <w:marRight w:val="0"/>
              <w:marTop w:val="0"/>
              <w:marBottom w:val="0"/>
              <w:divBdr>
                <w:top w:val="none" w:sz="0" w:space="0" w:color="auto"/>
                <w:left w:val="single" w:sz="48" w:space="0" w:color="FFFFFF"/>
                <w:bottom w:val="none" w:sz="0" w:space="0" w:color="auto"/>
                <w:right w:val="none" w:sz="0" w:space="0" w:color="auto"/>
              </w:divBdr>
              <w:divsChild>
                <w:div w:id="1125777">
                  <w:marLeft w:val="-10"/>
                  <w:marRight w:val="-10"/>
                  <w:marTop w:val="0"/>
                  <w:marBottom w:val="0"/>
                  <w:divBdr>
                    <w:top w:val="none" w:sz="0" w:space="0" w:color="auto"/>
                    <w:left w:val="single" w:sz="4" w:space="0" w:color="F9C661"/>
                    <w:bottom w:val="none" w:sz="0" w:space="0" w:color="auto"/>
                    <w:right w:val="single" w:sz="4" w:space="0" w:color="DADADA"/>
                  </w:divBdr>
                  <w:divsChild>
                    <w:div w:id="1883052631">
                      <w:marLeft w:val="-20"/>
                      <w:marRight w:val="-30"/>
                      <w:marTop w:val="0"/>
                      <w:marBottom w:val="0"/>
                      <w:divBdr>
                        <w:top w:val="none" w:sz="0" w:space="0" w:color="auto"/>
                        <w:left w:val="none" w:sz="0" w:space="0" w:color="auto"/>
                        <w:bottom w:val="none" w:sz="0" w:space="0" w:color="auto"/>
                        <w:right w:val="none" w:sz="0" w:space="0" w:color="auto"/>
                      </w:divBdr>
                      <w:divsChild>
                        <w:div w:id="15087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footer" Target="footer1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11354</Words>
  <Characters>73235</Characters>
  <Application>Microsoft Office Word</Application>
  <DocSecurity>4</DocSecurity>
  <Lines>1464</Lines>
  <Paragraphs>579</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84010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2012-03-01T13:53:00Z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