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24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Adrian Magnusson (S)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Jamal El-Haj (S)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Jamal El-Haj (S)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Adrian Magnusson (S)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hushållens ekonomi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31 mars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2022/23:246 av Jim Svensk Larm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 till arbete för fler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2022/23:257 av Serkan Köse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Matchningsproblematik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2022/23:262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närvaro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2022/23:264 av Mathias Tegnér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Tioårsregelns funktion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2022/23:265 av Ida Ekeroth Clausson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Möjligheter för Kronofogden att minska skuldsättningen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2022/23:272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stärka kommunernas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2022/23:FPM58 Översyn av CO2-krav för tunga fordon </w:t>
            </w:r>
            <w:r>
              <w:rPr>
                <w:i/>
                <w:iCs/>
                <w:rtl w:val="0"/>
              </w:rPr>
              <w:t>COM(2023) 88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2022/23:86 Riksrevisionens rapport om åtgärder med anledning av trakasserier, hot och våld vid statliga myndigheter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94 Förslag till Europaparlamentets och rådets förordning om åtgärder för att minska kostnaderna för utbyggnad av gigabitnät för elektronisk kommunikation och om upphävande av direktiv 2014/61/EU (Gigabitinfrastrukturakten)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maj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2022/23:249 av Aylin Fazelian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Lärares anmälningsplikt när det gäller papperslösa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2022/23:251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Utformningen av gårdsförsäljningen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24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2023-03-24</SAFIR_Sammantradesdatum_Doc>
    <SAFIR_SammantradeID xmlns="C07A1A6C-0B19-41D9-BDF8-F523BA3921EB">bd0dcf00-c2bd-47da-9aea-0c9bd5cade17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94CCC-238E-4431-A9B9-23BDFBAC2DD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