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w:t>
            </w:r>
            <w:r w:rsidR="007F79EB">
              <w:rPr>
                <w:b/>
              </w:rPr>
              <w:t>20</w:t>
            </w:r>
            <w:r w:rsidR="00C866DE">
              <w:rPr>
                <w:b/>
              </w:rPr>
              <w:t>/</w:t>
            </w:r>
            <w:r w:rsidR="0066405B">
              <w:rPr>
                <w:b/>
              </w:rPr>
              <w:t>2</w:t>
            </w:r>
            <w:r w:rsidR="007F79EB">
              <w:rPr>
                <w:b/>
              </w:rPr>
              <w:t>1</w:t>
            </w:r>
            <w:r w:rsidR="00D74D98" w:rsidRPr="00185D74">
              <w:rPr>
                <w:b/>
                <w:color w:val="000000" w:themeColor="text1"/>
              </w:rPr>
              <w:t>:</w:t>
            </w:r>
            <w:r w:rsidR="007157A3">
              <w:rPr>
                <w:b/>
                <w:color w:val="000000" w:themeColor="text1"/>
              </w:rPr>
              <w:t>2</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20</w:t>
            </w:r>
            <w:r w:rsidR="00185D74">
              <w:t>-</w:t>
            </w:r>
            <w:r w:rsidR="005E7223">
              <w:t>09</w:t>
            </w:r>
            <w:r w:rsidR="004E4521">
              <w:t>-</w:t>
            </w:r>
            <w:r w:rsidR="005E7223">
              <w:t>1</w:t>
            </w:r>
            <w:r w:rsidR="00BD13C7">
              <w:t>7</w:t>
            </w:r>
          </w:p>
        </w:tc>
      </w:tr>
      <w:tr w:rsidR="00447E69">
        <w:tc>
          <w:tcPr>
            <w:tcW w:w="1985" w:type="dxa"/>
          </w:tcPr>
          <w:p w:rsidR="00447E69" w:rsidRDefault="00447E69">
            <w:r>
              <w:t>TID</w:t>
            </w:r>
          </w:p>
        </w:tc>
        <w:tc>
          <w:tcPr>
            <w:tcW w:w="6463" w:type="dxa"/>
          </w:tcPr>
          <w:p w:rsidR="00447E69" w:rsidRDefault="004E4521" w:rsidP="00477247">
            <w:r>
              <w:t>10</w:t>
            </w:r>
            <w:r w:rsidR="00B2693D">
              <w:t>.00</w:t>
            </w:r>
            <w:r w:rsidR="00FA543D">
              <w:t>–</w:t>
            </w:r>
            <w:r w:rsidR="002F47DA">
              <w:t>10.20</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Tr="008B7243">
        <w:tc>
          <w:tcPr>
            <w:tcW w:w="567" w:type="dxa"/>
          </w:tcPr>
          <w:p w:rsidR="00982EFA" w:rsidRDefault="00982EFA">
            <w:pPr>
              <w:tabs>
                <w:tab w:val="left" w:pos="1701"/>
              </w:tabs>
              <w:rPr>
                <w:b/>
                <w:snapToGrid w:val="0"/>
              </w:rPr>
            </w:pPr>
            <w:r>
              <w:rPr>
                <w:b/>
                <w:snapToGrid w:val="0"/>
              </w:rPr>
              <w:t>§ 1</w:t>
            </w:r>
          </w:p>
        </w:tc>
        <w:tc>
          <w:tcPr>
            <w:tcW w:w="6946" w:type="dxa"/>
            <w:gridSpan w:val="2"/>
          </w:tcPr>
          <w:p w:rsidR="002B0E8A" w:rsidRDefault="002B0E8A" w:rsidP="002B0E8A">
            <w:pPr>
              <w:tabs>
                <w:tab w:val="left" w:pos="1701"/>
              </w:tabs>
              <w:rPr>
                <w:b/>
                <w:snapToGrid w:val="0"/>
              </w:rPr>
            </w:pPr>
            <w:r>
              <w:rPr>
                <w:b/>
                <w:snapToGrid w:val="0"/>
              </w:rPr>
              <w:t>Medgivande att delta på distans</w:t>
            </w:r>
          </w:p>
          <w:p w:rsidR="002B0E8A" w:rsidRDefault="002B0E8A" w:rsidP="002B0E8A">
            <w:pPr>
              <w:tabs>
                <w:tab w:val="left" w:pos="1701"/>
              </w:tabs>
              <w:rPr>
                <w:snapToGrid w:val="0"/>
              </w:rPr>
            </w:pPr>
          </w:p>
          <w:p w:rsidR="00782C22" w:rsidRDefault="002B0E8A" w:rsidP="000C5F26">
            <w:pPr>
              <w:tabs>
                <w:tab w:val="left" w:pos="1701"/>
              </w:tabs>
              <w:rPr>
                <w:snapToGrid w:val="0"/>
                <w:color w:val="000000" w:themeColor="text1"/>
              </w:rPr>
            </w:pPr>
            <w:r>
              <w:rPr>
                <w:snapToGrid w:val="0"/>
              </w:rPr>
              <w:t>Utskottet medgav deltagande på distans för följande ledamöter och suppleanter</w:t>
            </w:r>
            <w:r w:rsidRPr="00BC69F4">
              <w:rPr>
                <w:snapToGrid w:val="0"/>
                <w:color w:val="000000" w:themeColor="text1"/>
              </w:rPr>
              <w:t xml:space="preserve">: </w:t>
            </w:r>
            <w:r w:rsidR="00782C22">
              <w:rPr>
                <w:color w:val="000000" w:themeColor="text1"/>
                <w:szCs w:val="24"/>
              </w:rPr>
              <w:t xml:space="preserve">Niklas Karlsson (S), </w:t>
            </w:r>
            <w:r w:rsidR="000C5F26" w:rsidRPr="000C5F26">
              <w:rPr>
                <w:color w:val="000000" w:themeColor="text1"/>
                <w:szCs w:val="24"/>
              </w:rPr>
              <w:t>Paula Holmqvist (S)</w:t>
            </w:r>
            <w:r w:rsidR="000C5F26">
              <w:rPr>
                <w:color w:val="000000" w:themeColor="text1"/>
                <w:szCs w:val="24"/>
              </w:rPr>
              <w:t xml:space="preserve">, </w:t>
            </w:r>
            <w:r w:rsidR="000C5F26" w:rsidRPr="000C5F26">
              <w:rPr>
                <w:color w:val="000000" w:themeColor="text1"/>
                <w:szCs w:val="24"/>
              </w:rPr>
              <w:t>Jan R Andersson (M)</w:t>
            </w:r>
            <w:r w:rsidR="000C5F26">
              <w:rPr>
                <w:color w:val="000000" w:themeColor="text1"/>
                <w:szCs w:val="24"/>
              </w:rPr>
              <w:t xml:space="preserve">, </w:t>
            </w:r>
            <w:r w:rsidR="000C5F26" w:rsidRPr="000C5F26">
              <w:rPr>
                <w:color w:val="000000" w:themeColor="text1"/>
                <w:szCs w:val="24"/>
              </w:rPr>
              <w:t>Mattias Ottosson (S)</w:t>
            </w:r>
            <w:r w:rsidR="000C5F26">
              <w:rPr>
                <w:color w:val="000000" w:themeColor="text1"/>
                <w:szCs w:val="24"/>
              </w:rPr>
              <w:t xml:space="preserve">, </w:t>
            </w:r>
            <w:r w:rsidR="000C5F26" w:rsidRPr="000C5F26">
              <w:rPr>
                <w:color w:val="000000" w:themeColor="text1"/>
                <w:szCs w:val="24"/>
              </w:rPr>
              <w:t>Jörgen Berglund (M)</w:t>
            </w:r>
            <w:r w:rsidR="000C5F26">
              <w:rPr>
                <w:color w:val="000000" w:themeColor="text1"/>
                <w:szCs w:val="24"/>
              </w:rPr>
              <w:t xml:space="preserve">, </w:t>
            </w:r>
            <w:r w:rsidR="000C5F26" w:rsidRPr="000C5F26">
              <w:rPr>
                <w:color w:val="000000" w:themeColor="text1"/>
                <w:szCs w:val="24"/>
              </w:rPr>
              <w:t>Kalle Olsson (S)</w:t>
            </w:r>
            <w:r w:rsidR="000C5F26">
              <w:rPr>
                <w:color w:val="000000" w:themeColor="text1"/>
                <w:szCs w:val="24"/>
              </w:rPr>
              <w:t xml:space="preserve">, </w:t>
            </w:r>
            <w:r w:rsidR="000C5F26" w:rsidRPr="000C5F26">
              <w:rPr>
                <w:color w:val="000000" w:themeColor="text1"/>
                <w:szCs w:val="24"/>
              </w:rPr>
              <w:t>Alexandra Völker (S)</w:t>
            </w:r>
            <w:r w:rsidR="000C5F26">
              <w:rPr>
                <w:color w:val="000000" w:themeColor="text1"/>
                <w:szCs w:val="24"/>
              </w:rPr>
              <w:t xml:space="preserve">, </w:t>
            </w:r>
            <w:r w:rsidR="000C5F26" w:rsidRPr="000C5F26">
              <w:rPr>
                <w:color w:val="000000" w:themeColor="text1"/>
                <w:szCs w:val="24"/>
              </w:rPr>
              <w:t>Elisabeth Falkhaven (MP)</w:t>
            </w:r>
            <w:r w:rsidR="000C5F26">
              <w:rPr>
                <w:color w:val="000000" w:themeColor="text1"/>
                <w:szCs w:val="24"/>
              </w:rPr>
              <w:t xml:space="preserve"> och </w:t>
            </w:r>
            <w:r w:rsidR="000C5F26" w:rsidRPr="000C5F26">
              <w:rPr>
                <w:color w:val="000000" w:themeColor="text1"/>
                <w:szCs w:val="24"/>
              </w:rPr>
              <w:t>Lars Andersson (SD)</w:t>
            </w:r>
            <w:r w:rsidR="000C5F26">
              <w:rPr>
                <w:color w:val="000000" w:themeColor="text1"/>
                <w:szCs w:val="24"/>
              </w:rPr>
              <w:t>.</w:t>
            </w:r>
          </w:p>
          <w:p w:rsidR="00782C22" w:rsidRDefault="00782C22" w:rsidP="002B0E8A">
            <w:pPr>
              <w:tabs>
                <w:tab w:val="left" w:pos="1701"/>
              </w:tabs>
              <w:rPr>
                <w:snapToGrid w:val="0"/>
                <w:color w:val="000000" w:themeColor="text1"/>
              </w:rPr>
            </w:pPr>
          </w:p>
          <w:p w:rsidR="002B0E8A" w:rsidRDefault="002B0E8A" w:rsidP="002B0E8A">
            <w:pPr>
              <w:tabs>
                <w:tab w:val="left" w:pos="1701"/>
              </w:tabs>
              <w:rPr>
                <w:snapToGrid w:val="0"/>
              </w:rPr>
            </w:pPr>
            <w:r>
              <w:rPr>
                <w:snapToGrid w:val="0"/>
              </w:rPr>
              <w:t>Denna paragraf förklarades omedelbart justerad.</w:t>
            </w:r>
          </w:p>
          <w:p w:rsidR="00827383" w:rsidRPr="002B7C8D" w:rsidRDefault="00827383" w:rsidP="00292EE7">
            <w:pPr>
              <w:tabs>
                <w:tab w:val="left" w:pos="1701"/>
              </w:tabs>
              <w:rPr>
                <w:b/>
                <w:snapToGrid w:val="0"/>
              </w:rPr>
            </w:pPr>
          </w:p>
        </w:tc>
      </w:tr>
      <w:tr w:rsidR="001705EA" w:rsidTr="0001177E">
        <w:tc>
          <w:tcPr>
            <w:tcW w:w="567" w:type="dxa"/>
          </w:tcPr>
          <w:p w:rsidR="001705EA" w:rsidRDefault="001705EA" w:rsidP="001705EA">
            <w:pPr>
              <w:tabs>
                <w:tab w:val="left" w:pos="1701"/>
              </w:tabs>
              <w:rPr>
                <w:b/>
                <w:snapToGrid w:val="0"/>
              </w:rPr>
            </w:pPr>
            <w:r>
              <w:rPr>
                <w:b/>
                <w:snapToGrid w:val="0"/>
              </w:rPr>
              <w:t>§ 2</w:t>
            </w:r>
          </w:p>
        </w:tc>
        <w:tc>
          <w:tcPr>
            <w:tcW w:w="6946" w:type="dxa"/>
            <w:gridSpan w:val="2"/>
          </w:tcPr>
          <w:p w:rsidR="001705EA" w:rsidRPr="00694D49" w:rsidRDefault="001705EA" w:rsidP="001705EA">
            <w:pPr>
              <w:tabs>
                <w:tab w:val="left" w:pos="1701"/>
              </w:tabs>
              <w:rPr>
                <w:b/>
                <w:snapToGrid w:val="0"/>
              </w:rPr>
            </w:pPr>
            <w:r w:rsidRPr="00694D49">
              <w:rPr>
                <w:b/>
                <w:snapToGrid w:val="0"/>
              </w:rPr>
              <w:t>Kompletterande bestämmelser till EU:s förordning om utländska direktinvesteringar</w:t>
            </w:r>
          </w:p>
          <w:p w:rsidR="001705EA" w:rsidRPr="00694D49" w:rsidRDefault="001705EA" w:rsidP="001705EA">
            <w:pPr>
              <w:tabs>
                <w:tab w:val="left" w:pos="1701"/>
              </w:tabs>
              <w:rPr>
                <w:snapToGrid w:val="0"/>
              </w:rPr>
            </w:pPr>
          </w:p>
          <w:p w:rsidR="003D5808" w:rsidRDefault="003D5808" w:rsidP="003D5808">
            <w:pPr>
              <w:tabs>
                <w:tab w:val="left" w:pos="1701"/>
              </w:tabs>
              <w:rPr>
                <w:snapToGrid w:val="0"/>
              </w:rPr>
            </w:pPr>
            <w:r>
              <w:rPr>
                <w:snapToGrid w:val="0"/>
              </w:rPr>
              <w:t xml:space="preserve">Utskottet fortsatte behandlingen av </w:t>
            </w:r>
            <w:r>
              <w:rPr>
                <w:snapToGrid w:val="0"/>
                <w:color w:val="000000" w:themeColor="text1"/>
              </w:rPr>
              <w:t xml:space="preserve">fråga om </w:t>
            </w:r>
            <w:r>
              <w:rPr>
                <w:snapToGrid w:val="0"/>
              </w:rPr>
              <w:t>yttrande till utrikesutskottet över proposition 2019/20:193 Kompletterande bestämmelser till EU:s förordning om utländska direktinvesteringar och följdmotionerna 2020/21:2 av Björn Söder m.fl. (SD) och 2020/21:25 av Hans Wallmark m.fl. (M).</w:t>
            </w:r>
          </w:p>
          <w:p w:rsidR="003D5808" w:rsidRDefault="003D5808" w:rsidP="003D5808">
            <w:pPr>
              <w:tabs>
                <w:tab w:val="left" w:pos="1701"/>
              </w:tabs>
              <w:rPr>
                <w:snapToGrid w:val="0"/>
              </w:rPr>
            </w:pPr>
          </w:p>
          <w:p w:rsidR="003D5808" w:rsidRDefault="003D5808" w:rsidP="003D5808">
            <w:pPr>
              <w:tabs>
                <w:tab w:val="left" w:pos="1701"/>
              </w:tabs>
              <w:rPr>
                <w:snapToGrid w:val="0"/>
              </w:rPr>
            </w:pPr>
            <w:r>
              <w:rPr>
                <w:snapToGrid w:val="0"/>
              </w:rPr>
              <w:t>Utskottet beslutade att yttra sig genom följande protokollsanteckning.</w:t>
            </w:r>
          </w:p>
          <w:p w:rsidR="003D5808" w:rsidRDefault="003D5808" w:rsidP="003D5808">
            <w:pPr>
              <w:tabs>
                <w:tab w:val="left" w:pos="1701"/>
              </w:tabs>
              <w:rPr>
                <w:snapToGrid w:val="0"/>
              </w:rPr>
            </w:pPr>
          </w:p>
          <w:p w:rsidR="003D5808" w:rsidRDefault="003D5808" w:rsidP="003D5808">
            <w:pPr>
              <w:tabs>
                <w:tab w:val="left" w:pos="1701"/>
              </w:tabs>
              <w:rPr>
                <w:snapToGrid w:val="0"/>
              </w:rPr>
            </w:pPr>
            <w:r>
              <w:rPr>
                <w:snapToGrid w:val="0"/>
              </w:rPr>
              <w:t>Utskottet konstaterar att regeringens förslag om en kontaktpunkt enligt ovan nämnda EU-förordning utgör ett led i arbetet med att ta fram ett svenskt system för granskning av utländska direktinvesteringar. Regeringens förslag omfattar emellertid inte ett införande av ett svenskt system för granskning av utländska direktinvesteringar. Utskottet vill erinra om vad utskottet anfört i yttrandet till utrikesutskottet den 14 maj 2020 (2019/</w:t>
            </w:r>
            <w:proofErr w:type="gramStart"/>
            <w:r>
              <w:rPr>
                <w:snapToGrid w:val="0"/>
              </w:rPr>
              <w:t>20:FöU</w:t>
            </w:r>
            <w:proofErr w:type="gramEnd"/>
            <w:r>
              <w:rPr>
                <w:snapToGrid w:val="0"/>
              </w:rPr>
              <w:t>9y).</w:t>
            </w:r>
          </w:p>
          <w:p w:rsidR="003D5808" w:rsidRDefault="003D5808" w:rsidP="003D5808">
            <w:pPr>
              <w:tabs>
                <w:tab w:val="left" w:pos="1701"/>
              </w:tabs>
              <w:rPr>
                <w:snapToGrid w:val="0"/>
              </w:rPr>
            </w:pPr>
          </w:p>
          <w:p w:rsidR="003D5808" w:rsidRDefault="003D5808" w:rsidP="003D5808">
            <w:pPr>
              <w:tabs>
                <w:tab w:val="left" w:pos="1701"/>
              </w:tabs>
              <w:rPr>
                <w:snapToGrid w:val="0"/>
              </w:rPr>
            </w:pPr>
            <w:r>
              <w:rPr>
                <w:snapToGrid w:val="0"/>
              </w:rPr>
              <w:t>Utskottet anser att utrikesutskottet bör tillstyrka regeringens förslag till lag med kompletterande bestämmelser till EU:s förordning om utländska direktinvesteringar med de skäl som anförs i propositionen. Därmed föreslår utskottet att motion 2020/21:2 yrkande 2 avstyrks. Utskottet utgår från att kontaktpunkten får de förutsättningar som behövs för ett effektivt arbete och ser därför inget behov för utrikesutskottet av att tillstyrka övriga yrkanden.</w:t>
            </w:r>
          </w:p>
          <w:p w:rsidR="003D5808" w:rsidRDefault="003D5808" w:rsidP="003D5808">
            <w:pPr>
              <w:tabs>
                <w:tab w:val="left" w:pos="1701"/>
              </w:tabs>
              <w:rPr>
                <w:snapToGrid w:val="0"/>
              </w:rPr>
            </w:pPr>
          </w:p>
          <w:p w:rsidR="003D5808" w:rsidRDefault="003D5808" w:rsidP="003D5808">
            <w:pPr>
              <w:tabs>
                <w:tab w:val="left" w:pos="1701"/>
              </w:tabs>
              <w:rPr>
                <w:snapToGrid w:val="0"/>
              </w:rPr>
            </w:pPr>
            <w:r>
              <w:rPr>
                <w:snapToGrid w:val="0"/>
              </w:rPr>
              <w:t>M-ledamöterna anmälde avvikande mening och tillstyrker sin motion.</w:t>
            </w:r>
          </w:p>
          <w:p w:rsidR="003D5808" w:rsidRDefault="003D5808" w:rsidP="003D5808">
            <w:pPr>
              <w:tabs>
                <w:tab w:val="left" w:pos="1701"/>
              </w:tabs>
              <w:rPr>
                <w:snapToGrid w:val="0"/>
              </w:rPr>
            </w:pPr>
            <w:r>
              <w:rPr>
                <w:snapToGrid w:val="0"/>
              </w:rPr>
              <w:t>SD-ledamöterna anmälde avvikande mening och tillstyrker sin motion.</w:t>
            </w:r>
          </w:p>
          <w:p w:rsidR="001705EA" w:rsidRPr="00C40B3A" w:rsidRDefault="001705EA" w:rsidP="001705EA">
            <w:pPr>
              <w:tabs>
                <w:tab w:val="left" w:pos="1701"/>
              </w:tabs>
              <w:rPr>
                <w:snapToGrid w:val="0"/>
              </w:rPr>
            </w:pPr>
          </w:p>
          <w:p w:rsidR="001705EA" w:rsidRPr="00C40B3A" w:rsidRDefault="001705EA" w:rsidP="001705EA">
            <w:pPr>
              <w:tabs>
                <w:tab w:val="left" w:pos="1701"/>
              </w:tabs>
              <w:rPr>
                <w:snapToGrid w:val="0"/>
              </w:rPr>
            </w:pPr>
            <w:r w:rsidRPr="00C40B3A">
              <w:rPr>
                <w:snapToGrid w:val="0"/>
              </w:rPr>
              <w:t>Denna paragraf förklarades omedelbart justerad.</w:t>
            </w:r>
          </w:p>
          <w:p w:rsidR="001705EA" w:rsidRDefault="001705EA" w:rsidP="001705EA">
            <w:pPr>
              <w:tabs>
                <w:tab w:val="left" w:pos="1701"/>
              </w:tabs>
              <w:rPr>
                <w:b/>
                <w:snapToGrid w:val="0"/>
              </w:rPr>
            </w:pPr>
          </w:p>
        </w:tc>
      </w:tr>
      <w:tr w:rsidR="001705EA" w:rsidTr="0001177E">
        <w:tc>
          <w:tcPr>
            <w:tcW w:w="567" w:type="dxa"/>
          </w:tcPr>
          <w:p w:rsidR="001705EA" w:rsidRDefault="001705EA" w:rsidP="001705EA">
            <w:pPr>
              <w:tabs>
                <w:tab w:val="left" w:pos="1701"/>
              </w:tabs>
              <w:rPr>
                <w:b/>
                <w:snapToGrid w:val="0"/>
              </w:rPr>
            </w:pPr>
            <w:r>
              <w:rPr>
                <w:b/>
                <w:snapToGrid w:val="0"/>
              </w:rPr>
              <w:lastRenderedPageBreak/>
              <w:t>§ 3</w:t>
            </w:r>
          </w:p>
        </w:tc>
        <w:tc>
          <w:tcPr>
            <w:tcW w:w="6946" w:type="dxa"/>
            <w:gridSpan w:val="2"/>
          </w:tcPr>
          <w:p w:rsidR="001705EA" w:rsidRDefault="001705EA" w:rsidP="001705EA">
            <w:pPr>
              <w:tabs>
                <w:tab w:val="left" w:pos="1701"/>
              </w:tabs>
              <w:rPr>
                <w:b/>
                <w:snapToGrid w:val="0"/>
              </w:rPr>
            </w:pPr>
            <w:r>
              <w:rPr>
                <w:b/>
                <w:snapToGrid w:val="0"/>
              </w:rPr>
              <w:t>Justering av protokoll</w:t>
            </w:r>
          </w:p>
          <w:p w:rsidR="001705EA" w:rsidRDefault="001705EA" w:rsidP="001705EA">
            <w:pPr>
              <w:tabs>
                <w:tab w:val="left" w:pos="1701"/>
              </w:tabs>
              <w:rPr>
                <w:snapToGrid w:val="0"/>
              </w:rPr>
            </w:pPr>
          </w:p>
          <w:p w:rsidR="001705EA" w:rsidRDefault="001705EA" w:rsidP="001705EA">
            <w:pPr>
              <w:tabs>
                <w:tab w:val="left" w:pos="1701"/>
              </w:tabs>
              <w:rPr>
                <w:snapToGrid w:val="0"/>
              </w:rPr>
            </w:pPr>
            <w:r>
              <w:rPr>
                <w:snapToGrid w:val="0"/>
              </w:rPr>
              <w:t xml:space="preserve">Utskottet justerade protokoll </w:t>
            </w:r>
            <w:r w:rsidRPr="00CD53C6">
              <w:rPr>
                <w:snapToGrid w:val="0"/>
              </w:rPr>
              <w:t>20</w:t>
            </w:r>
            <w:r w:rsidR="00D6600B">
              <w:rPr>
                <w:snapToGrid w:val="0"/>
              </w:rPr>
              <w:t>20</w:t>
            </w:r>
            <w:r>
              <w:rPr>
                <w:snapToGrid w:val="0"/>
              </w:rPr>
              <w:t>/2</w:t>
            </w:r>
            <w:r w:rsidR="00D6600B">
              <w:rPr>
                <w:snapToGrid w:val="0"/>
              </w:rPr>
              <w:t>1</w:t>
            </w:r>
            <w:r>
              <w:rPr>
                <w:snapToGrid w:val="0"/>
              </w:rPr>
              <w:t>:</w:t>
            </w:r>
            <w:r w:rsidR="00D6600B">
              <w:rPr>
                <w:snapToGrid w:val="0"/>
              </w:rPr>
              <w:t>1</w:t>
            </w:r>
            <w:r>
              <w:rPr>
                <w:snapToGrid w:val="0"/>
              </w:rPr>
              <w:t>.</w:t>
            </w:r>
          </w:p>
          <w:p w:rsidR="001705EA" w:rsidRDefault="001705EA" w:rsidP="001705EA">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r>
              <w:rPr>
                <w:b/>
                <w:snapToGrid w:val="0"/>
              </w:rPr>
              <w:t>§ 4</w:t>
            </w:r>
          </w:p>
        </w:tc>
        <w:tc>
          <w:tcPr>
            <w:tcW w:w="6946" w:type="dxa"/>
            <w:gridSpan w:val="2"/>
          </w:tcPr>
          <w:p w:rsidR="001705EA" w:rsidRPr="005E7223" w:rsidRDefault="001705EA" w:rsidP="001705EA">
            <w:pPr>
              <w:tabs>
                <w:tab w:val="left" w:pos="1701"/>
              </w:tabs>
              <w:rPr>
                <w:b/>
                <w:snapToGrid w:val="0"/>
              </w:rPr>
            </w:pPr>
            <w:r w:rsidRPr="005E7223">
              <w:rPr>
                <w:b/>
                <w:snapToGrid w:val="0"/>
              </w:rPr>
              <w:t xml:space="preserve">Skärpta regler avseende hanteringen av </w:t>
            </w:r>
            <w:proofErr w:type="spellStart"/>
            <w:r w:rsidRPr="005E7223">
              <w:rPr>
                <w:b/>
                <w:snapToGrid w:val="0"/>
              </w:rPr>
              <w:t>sprängämnesprekursorer</w:t>
            </w:r>
            <w:proofErr w:type="spellEnd"/>
            <w:r w:rsidRPr="005E7223">
              <w:rPr>
                <w:b/>
                <w:snapToGrid w:val="0"/>
              </w:rPr>
              <w:t xml:space="preserve"> (FöU2)</w:t>
            </w:r>
          </w:p>
          <w:p w:rsidR="001705EA" w:rsidRDefault="001705EA" w:rsidP="001705EA">
            <w:pPr>
              <w:tabs>
                <w:tab w:val="left" w:pos="1701"/>
              </w:tabs>
              <w:rPr>
                <w:snapToGrid w:val="0"/>
              </w:rPr>
            </w:pPr>
          </w:p>
          <w:p w:rsidR="001705EA" w:rsidRDefault="001705EA" w:rsidP="001705EA">
            <w:pPr>
              <w:tabs>
                <w:tab w:val="left" w:pos="1701"/>
              </w:tabs>
              <w:rPr>
                <w:snapToGrid w:val="0"/>
              </w:rPr>
            </w:pPr>
            <w:r>
              <w:rPr>
                <w:snapToGrid w:val="0"/>
              </w:rPr>
              <w:t xml:space="preserve">Utskottet fortsatte behandlingen av proposition </w:t>
            </w:r>
            <w:r w:rsidRPr="005E7223">
              <w:rPr>
                <w:snapToGrid w:val="0"/>
              </w:rPr>
              <w:t>2019/20:154 och en motion</w:t>
            </w:r>
            <w:r>
              <w:rPr>
                <w:snapToGrid w:val="0"/>
              </w:rPr>
              <w:t>.</w:t>
            </w:r>
          </w:p>
          <w:p w:rsidR="001705EA" w:rsidRDefault="001705EA" w:rsidP="001705EA">
            <w:pPr>
              <w:tabs>
                <w:tab w:val="left" w:pos="1701"/>
              </w:tabs>
              <w:rPr>
                <w:snapToGrid w:val="0"/>
              </w:rPr>
            </w:pPr>
          </w:p>
          <w:p w:rsidR="001705EA" w:rsidRDefault="001705EA" w:rsidP="001705EA">
            <w:pPr>
              <w:tabs>
                <w:tab w:val="left" w:pos="1701"/>
              </w:tabs>
              <w:rPr>
                <w:snapToGrid w:val="0"/>
              </w:rPr>
            </w:pPr>
            <w:r>
              <w:rPr>
                <w:snapToGrid w:val="0"/>
              </w:rPr>
              <w:t>Ärendet bordlades.</w:t>
            </w:r>
          </w:p>
          <w:p w:rsidR="001705EA" w:rsidRDefault="001705EA" w:rsidP="001705EA">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r>
              <w:rPr>
                <w:b/>
                <w:snapToGrid w:val="0"/>
              </w:rPr>
              <w:t xml:space="preserve">§ </w:t>
            </w:r>
            <w:r w:rsidR="000C5F26">
              <w:rPr>
                <w:b/>
                <w:snapToGrid w:val="0"/>
              </w:rPr>
              <w:t>5</w:t>
            </w:r>
          </w:p>
        </w:tc>
        <w:tc>
          <w:tcPr>
            <w:tcW w:w="6946" w:type="dxa"/>
            <w:gridSpan w:val="2"/>
          </w:tcPr>
          <w:p w:rsidR="001705EA" w:rsidRPr="00543B72" w:rsidRDefault="001705EA" w:rsidP="001705EA">
            <w:pPr>
              <w:tabs>
                <w:tab w:val="left" w:pos="1701"/>
              </w:tabs>
              <w:rPr>
                <w:b/>
                <w:snapToGrid w:val="0"/>
              </w:rPr>
            </w:pPr>
            <w:r>
              <w:rPr>
                <w:b/>
                <w:snapToGrid w:val="0"/>
              </w:rPr>
              <w:t>Anmälningar</w:t>
            </w:r>
          </w:p>
          <w:p w:rsidR="001705EA" w:rsidRDefault="001705EA" w:rsidP="001705EA">
            <w:pPr>
              <w:tabs>
                <w:tab w:val="left" w:pos="1701"/>
              </w:tabs>
              <w:rPr>
                <w:b/>
                <w:snapToGrid w:val="0"/>
              </w:rPr>
            </w:pPr>
          </w:p>
          <w:p w:rsidR="001705EA" w:rsidRDefault="001705EA" w:rsidP="001705EA">
            <w:pPr>
              <w:tabs>
                <w:tab w:val="left" w:pos="1701"/>
              </w:tabs>
              <w:rPr>
                <w:snapToGrid w:val="0"/>
              </w:rPr>
            </w:pPr>
            <w:r>
              <w:rPr>
                <w:snapToGrid w:val="0"/>
              </w:rPr>
              <w:t>Anmäldes inkomna skrivelser enligt bilaga 2.</w:t>
            </w:r>
          </w:p>
          <w:p w:rsidR="001705EA" w:rsidRDefault="001705EA" w:rsidP="001705EA">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r>
              <w:rPr>
                <w:b/>
                <w:snapToGrid w:val="0"/>
              </w:rPr>
              <w:t xml:space="preserve">§ </w:t>
            </w:r>
            <w:r w:rsidR="0057648C">
              <w:rPr>
                <w:b/>
                <w:snapToGrid w:val="0"/>
              </w:rPr>
              <w:t>6</w:t>
            </w:r>
          </w:p>
        </w:tc>
        <w:tc>
          <w:tcPr>
            <w:tcW w:w="6946" w:type="dxa"/>
            <w:gridSpan w:val="2"/>
          </w:tcPr>
          <w:p w:rsidR="001705EA" w:rsidRPr="003476AD" w:rsidRDefault="001705EA" w:rsidP="001705EA">
            <w:pPr>
              <w:tabs>
                <w:tab w:val="left" w:pos="1701"/>
              </w:tabs>
              <w:rPr>
                <w:b/>
                <w:snapToGrid w:val="0"/>
              </w:rPr>
            </w:pPr>
            <w:r w:rsidRPr="003476AD">
              <w:rPr>
                <w:b/>
                <w:snapToGrid w:val="0"/>
              </w:rPr>
              <w:t>Kanslimeddelanden</w:t>
            </w:r>
          </w:p>
          <w:p w:rsidR="001705EA" w:rsidRDefault="001705EA" w:rsidP="001705EA">
            <w:pPr>
              <w:tabs>
                <w:tab w:val="left" w:pos="1701"/>
              </w:tabs>
              <w:rPr>
                <w:snapToGrid w:val="0"/>
              </w:rPr>
            </w:pPr>
          </w:p>
          <w:p w:rsidR="0057648C" w:rsidRDefault="001705EA" w:rsidP="0057648C">
            <w:pPr>
              <w:tabs>
                <w:tab w:val="left" w:pos="1701"/>
              </w:tabs>
              <w:rPr>
                <w:snapToGrid w:val="0"/>
              </w:rPr>
            </w:pPr>
            <w:r>
              <w:rPr>
                <w:snapToGrid w:val="0"/>
              </w:rPr>
              <w:t>Kanslichefen informerade om</w:t>
            </w:r>
            <w:r w:rsidR="0057648C">
              <w:rPr>
                <w:snapToGrid w:val="0"/>
              </w:rPr>
              <w:t xml:space="preserve"> utskottets </w:t>
            </w:r>
            <w:r w:rsidR="00773529">
              <w:rPr>
                <w:snapToGrid w:val="0"/>
              </w:rPr>
              <w:t xml:space="preserve">planerade </w:t>
            </w:r>
            <w:r w:rsidR="0057648C">
              <w:rPr>
                <w:snapToGrid w:val="0"/>
              </w:rPr>
              <w:t>ärenden för hösten.</w:t>
            </w:r>
          </w:p>
          <w:p w:rsidR="001705EA" w:rsidRPr="00543B72" w:rsidRDefault="001705EA" w:rsidP="001705EA">
            <w:pPr>
              <w:tabs>
                <w:tab w:val="left" w:pos="1701"/>
              </w:tabs>
              <w:rPr>
                <w:b/>
                <w:snapToGrid w:val="0"/>
              </w:rPr>
            </w:pPr>
          </w:p>
        </w:tc>
      </w:tr>
      <w:tr w:rsidR="001705EA" w:rsidTr="0001177E">
        <w:tc>
          <w:tcPr>
            <w:tcW w:w="567" w:type="dxa"/>
          </w:tcPr>
          <w:p w:rsidR="001705EA" w:rsidRDefault="001705EA" w:rsidP="001705EA">
            <w:pPr>
              <w:tabs>
                <w:tab w:val="left" w:pos="1701"/>
              </w:tabs>
              <w:rPr>
                <w:b/>
                <w:snapToGrid w:val="0"/>
              </w:rPr>
            </w:pPr>
            <w:r>
              <w:rPr>
                <w:b/>
                <w:snapToGrid w:val="0"/>
              </w:rPr>
              <w:t xml:space="preserve">§ </w:t>
            </w:r>
            <w:r w:rsidR="0057648C">
              <w:rPr>
                <w:b/>
                <w:snapToGrid w:val="0"/>
              </w:rPr>
              <w:t>7</w:t>
            </w:r>
          </w:p>
        </w:tc>
        <w:tc>
          <w:tcPr>
            <w:tcW w:w="6946" w:type="dxa"/>
            <w:gridSpan w:val="2"/>
          </w:tcPr>
          <w:p w:rsidR="001705EA" w:rsidRDefault="001705EA" w:rsidP="001705EA">
            <w:pPr>
              <w:widowControl/>
              <w:autoSpaceDE w:val="0"/>
              <w:autoSpaceDN w:val="0"/>
              <w:adjustRightInd w:val="0"/>
              <w:rPr>
                <w:b/>
                <w:bCs/>
                <w:szCs w:val="24"/>
              </w:rPr>
            </w:pPr>
            <w:r>
              <w:rPr>
                <w:b/>
                <w:bCs/>
                <w:szCs w:val="24"/>
              </w:rPr>
              <w:t>Nästa sammanträde</w:t>
            </w:r>
          </w:p>
          <w:p w:rsidR="001705EA" w:rsidRDefault="001705EA" w:rsidP="001705EA">
            <w:pPr>
              <w:tabs>
                <w:tab w:val="left" w:pos="1701"/>
              </w:tabs>
              <w:rPr>
                <w:szCs w:val="24"/>
              </w:rPr>
            </w:pPr>
          </w:p>
          <w:p w:rsidR="001705EA" w:rsidRPr="000A2204" w:rsidRDefault="001705EA" w:rsidP="001705EA">
            <w:pPr>
              <w:tabs>
                <w:tab w:val="left" w:pos="1701"/>
              </w:tabs>
              <w:rPr>
                <w:snapToGrid w:val="0"/>
              </w:rPr>
            </w:pPr>
            <w:r>
              <w:rPr>
                <w:szCs w:val="24"/>
              </w:rPr>
              <w:t xml:space="preserve">Nästa sammanträde äger rum torsdagen den 24 september 2020 </w:t>
            </w:r>
            <w:r w:rsidR="006F2960">
              <w:rPr>
                <w:szCs w:val="24"/>
              </w:rPr>
              <w:br/>
            </w:r>
            <w:r>
              <w:rPr>
                <w:szCs w:val="24"/>
              </w:rPr>
              <w:t>kl. 10.00.</w:t>
            </w:r>
          </w:p>
        </w:tc>
      </w:tr>
      <w:tr w:rsidR="001705EA" w:rsidTr="0001177E">
        <w:tc>
          <w:tcPr>
            <w:tcW w:w="567" w:type="dxa"/>
          </w:tcPr>
          <w:p w:rsidR="001705EA" w:rsidRDefault="001705EA" w:rsidP="001705EA">
            <w:pPr>
              <w:tabs>
                <w:tab w:val="left" w:pos="1701"/>
              </w:tabs>
              <w:rPr>
                <w:b/>
                <w:snapToGrid w:val="0"/>
              </w:rPr>
            </w:pPr>
          </w:p>
        </w:tc>
        <w:tc>
          <w:tcPr>
            <w:tcW w:w="6946" w:type="dxa"/>
            <w:gridSpan w:val="2"/>
          </w:tcPr>
          <w:p w:rsidR="001705EA" w:rsidRDefault="001705EA" w:rsidP="001705EA">
            <w:pPr>
              <w:tabs>
                <w:tab w:val="left" w:pos="1701"/>
              </w:tabs>
              <w:rPr>
                <w:snapToGrid w:val="0"/>
              </w:rPr>
            </w:pPr>
          </w:p>
        </w:tc>
      </w:tr>
      <w:tr w:rsidR="001705EA" w:rsidTr="0001177E">
        <w:tc>
          <w:tcPr>
            <w:tcW w:w="567" w:type="dxa"/>
          </w:tcPr>
          <w:p w:rsidR="001705EA" w:rsidRDefault="001705EA" w:rsidP="001705EA">
            <w:pPr>
              <w:tabs>
                <w:tab w:val="left" w:pos="1701"/>
              </w:tabs>
              <w:rPr>
                <w:b/>
                <w:snapToGrid w:val="0"/>
              </w:rPr>
            </w:pPr>
          </w:p>
        </w:tc>
        <w:tc>
          <w:tcPr>
            <w:tcW w:w="6946" w:type="dxa"/>
            <w:gridSpan w:val="2"/>
          </w:tcPr>
          <w:p w:rsidR="001705EA" w:rsidRDefault="001705EA" w:rsidP="001705EA">
            <w:pPr>
              <w:tabs>
                <w:tab w:val="left" w:pos="1701"/>
              </w:tabs>
              <w:rPr>
                <w:snapToGrid w:val="0"/>
              </w:rPr>
            </w:pPr>
          </w:p>
        </w:tc>
      </w:tr>
      <w:tr w:rsidR="001705EA" w:rsidTr="0001177E">
        <w:trPr>
          <w:gridAfter w:val="1"/>
          <w:wAfter w:w="357" w:type="dxa"/>
        </w:trPr>
        <w:tc>
          <w:tcPr>
            <w:tcW w:w="7156" w:type="dxa"/>
            <w:gridSpan w:val="2"/>
          </w:tcPr>
          <w:p w:rsidR="001705EA" w:rsidRDefault="001705EA" w:rsidP="001705EA">
            <w:pPr>
              <w:tabs>
                <w:tab w:val="left" w:pos="1701"/>
              </w:tabs>
            </w:pPr>
            <w:r>
              <w:t>Vid protokollet</w:t>
            </w:r>
          </w:p>
          <w:p w:rsidR="001705EA" w:rsidRDefault="001705EA" w:rsidP="001705EA">
            <w:pPr>
              <w:tabs>
                <w:tab w:val="left" w:pos="1701"/>
              </w:tabs>
            </w:pPr>
          </w:p>
          <w:p w:rsidR="001705EA" w:rsidRDefault="001705EA" w:rsidP="001705EA">
            <w:pPr>
              <w:tabs>
                <w:tab w:val="left" w:pos="1701"/>
              </w:tabs>
            </w:pPr>
          </w:p>
          <w:p w:rsidR="001705EA" w:rsidRDefault="001705EA" w:rsidP="001705EA">
            <w:pPr>
              <w:tabs>
                <w:tab w:val="left" w:pos="1701"/>
              </w:tabs>
            </w:pPr>
            <w:r>
              <w:t>Annika Tuvelid</w:t>
            </w:r>
          </w:p>
          <w:p w:rsidR="001705EA" w:rsidRDefault="001705EA" w:rsidP="001705EA">
            <w:pPr>
              <w:tabs>
                <w:tab w:val="left" w:pos="1701"/>
              </w:tabs>
            </w:pPr>
          </w:p>
          <w:p w:rsidR="001705EA" w:rsidRDefault="001705EA" w:rsidP="001705EA">
            <w:pPr>
              <w:tabs>
                <w:tab w:val="left" w:pos="1701"/>
              </w:tabs>
            </w:pPr>
            <w:r>
              <w:t>Justeras torsdagen den 24 september 2020</w:t>
            </w:r>
          </w:p>
          <w:p w:rsidR="001705EA" w:rsidRDefault="001705EA" w:rsidP="001705EA">
            <w:pPr>
              <w:tabs>
                <w:tab w:val="left" w:pos="1701"/>
              </w:tabs>
            </w:pPr>
          </w:p>
          <w:p w:rsidR="001705EA" w:rsidRDefault="001705EA" w:rsidP="001705EA">
            <w:pPr>
              <w:tabs>
                <w:tab w:val="left" w:pos="1701"/>
              </w:tabs>
            </w:pPr>
          </w:p>
          <w:p w:rsidR="001705EA" w:rsidRDefault="001705EA" w:rsidP="001705EA">
            <w:pPr>
              <w:tabs>
                <w:tab w:val="left" w:pos="1701"/>
              </w:tabs>
              <w:rPr>
                <w:b/>
              </w:rPr>
            </w:pPr>
            <w:r>
              <w:t>Pål Jonson</w:t>
            </w:r>
          </w:p>
        </w:tc>
      </w:tr>
    </w:tbl>
    <w:p w:rsidR="0099269D" w:rsidRDefault="0099269D" w:rsidP="0099269D">
      <w:pPr>
        <w:tabs>
          <w:tab w:val="left" w:pos="1701"/>
        </w:tabs>
      </w:pPr>
    </w:p>
    <w:p w:rsidR="0099269D" w:rsidRDefault="0099269D" w:rsidP="0099269D">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99269D">
        <w:tc>
          <w:tcPr>
            <w:tcW w:w="3259" w:type="dxa"/>
            <w:tcBorders>
              <w:top w:val="nil"/>
              <w:left w:val="nil"/>
              <w:bottom w:val="nil"/>
              <w:right w:val="nil"/>
            </w:tcBorders>
            <w:hideMark/>
          </w:tcPr>
          <w:p w:rsidR="0099269D" w:rsidRDefault="0099269D">
            <w:pPr>
              <w:tabs>
                <w:tab w:val="left" w:pos="1701"/>
              </w:tabs>
            </w:pPr>
            <w:r>
              <w:lastRenderedPageBreak/>
              <w:t>FÖRSVARSUTSKOTTET</w:t>
            </w:r>
          </w:p>
        </w:tc>
        <w:tc>
          <w:tcPr>
            <w:tcW w:w="3686" w:type="dxa"/>
            <w:gridSpan w:val="12"/>
            <w:tcBorders>
              <w:top w:val="nil"/>
              <w:left w:val="nil"/>
              <w:bottom w:val="nil"/>
              <w:right w:val="nil"/>
            </w:tcBorders>
            <w:hideMark/>
          </w:tcPr>
          <w:p w:rsidR="0099269D" w:rsidRDefault="0099269D">
            <w:pPr>
              <w:tabs>
                <w:tab w:val="left" w:pos="1701"/>
              </w:tabs>
              <w:rPr>
                <w:b/>
              </w:rPr>
            </w:pPr>
            <w:r>
              <w:rPr>
                <w:b/>
              </w:rPr>
              <w:t>FÖRTECKNING ÖVER LEDAMÖTER</w:t>
            </w:r>
          </w:p>
        </w:tc>
        <w:tc>
          <w:tcPr>
            <w:tcW w:w="1485" w:type="dxa"/>
            <w:gridSpan w:val="5"/>
            <w:tcBorders>
              <w:top w:val="nil"/>
              <w:left w:val="nil"/>
              <w:bottom w:val="nil"/>
              <w:right w:val="nil"/>
            </w:tcBorders>
            <w:hideMark/>
          </w:tcPr>
          <w:p w:rsidR="0099269D" w:rsidRDefault="0099269D">
            <w:pPr>
              <w:tabs>
                <w:tab w:val="left" w:pos="1701"/>
              </w:tabs>
              <w:rPr>
                <w:b/>
              </w:rPr>
            </w:pPr>
            <w:r>
              <w:rPr>
                <w:b/>
              </w:rPr>
              <w:t>Bilaga 1</w:t>
            </w:r>
          </w:p>
          <w:p w:rsidR="0099269D" w:rsidRDefault="0099269D">
            <w:pPr>
              <w:tabs>
                <w:tab w:val="left" w:pos="1701"/>
              </w:tabs>
            </w:pPr>
            <w:r>
              <w:t>till protokoll</w:t>
            </w:r>
          </w:p>
          <w:p w:rsidR="0099269D" w:rsidRDefault="0099269D">
            <w:pPr>
              <w:tabs>
                <w:tab w:val="left" w:pos="1701"/>
              </w:tabs>
            </w:pPr>
            <w:r>
              <w:t>2020/21:</w:t>
            </w:r>
            <w:r w:rsidR="005A6983">
              <w:t>2</w:t>
            </w:r>
          </w:p>
        </w:tc>
      </w:tr>
      <w:tr w:rsidR="0099269D">
        <w:trPr>
          <w:cantSplit/>
        </w:trPr>
        <w:tc>
          <w:tcPr>
            <w:tcW w:w="3446" w:type="dxa"/>
            <w:gridSpan w:val="3"/>
            <w:tcBorders>
              <w:top w:val="single" w:sz="6" w:space="0" w:color="auto"/>
              <w:left w:val="single" w:sz="6" w:space="0" w:color="auto"/>
              <w:bottom w:val="single" w:sz="6" w:space="0" w:color="auto"/>
              <w:right w:val="single" w:sz="6" w:space="0" w:color="auto"/>
            </w:tcBorders>
          </w:tcPr>
          <w:p w:rsidR="0099269D" w:rsidRDefault="0099269D">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705EA">
              <w:rPr>
                <w:sz w:val="22"/>
              </w:rPr>
              <w:t xml:space="preserve"> </w:t>
            </w:r>
            <w:proofErr w:type="gramStart"/>
            <w:r w:rsidR="001705EA">
              <w:rPr>
                <w:sz w:val="22"/>
              </w:rPr>
              <w:t>1-</w:t>
            </w:r>
            <w:r w:rsidR="0057648C">
              <w:rPr>
                <w:sz w:val="22"/>
              </w:rPr>
              <w:t>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99269D" w:rsidRDefault="00D306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99269D" w:rsidRDefault="00D306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99269D" w:rsidRDefault="00D306D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99269D" w:rsidRDefault="00D660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99269D" w:rsidRDefault="00576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c>
          <w:tcPr>
            <w:tcW w:w="3446" w:type="dxa"/>
            <w:gridSpan w:val="3"/>
            <w:tcBorders>
              <w:top w:val="single" w:sz="6" w:space="0" w:color="auto"/>
              <w:left w:val="single" w:sz="6" w:space="0" w:color="auto"/>
              <w:bottom w:val="single" w:sz="6" w:space="0" w:color="auto"/>
              <w:right w:val="single" w:sz="6" w:space="0" w:color="auto"/>
            </w:tcBorders>
            <w:hideMark/>
          </w:tcPr>
          <w:p w:rsidR="0099269D" w:rsidRDefault="0099269D">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9269D">
        <w:trPr>
          <w:trHeight w:val="263"/>
        </w:trPr>
        <w:tc>
          <w:tcPr>
            <w:tcW w:w="3401" w:type="dxa"/>
            <w:gridSpan w:val="2"/>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99269D">
        <w:trPr>
          <w:trHeight w:val="262"/>
        </w:trPr>
        <w:tc>
          <w:tcPr>
            <w:tcW w:w="3401" w:type="dxa"/>
            <w:gridSpan w:val="2"/>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V = Votering</w:t>
            </w:r>
          </w:p>
        </w:tc>
        <w:tc>
          <w:tcPr>
            <w:tcW w:w="5029" w:type="dxa"/>
            <w:gridSpan w:val="16"/>
            <w:tcBorders>
              <w:top w:val="nil"/>
              <w:left w:val="nil"/>
              <w:bottom w:val="nil"/>
              <w:right w:val="nil"/>
            </w:tcBorders>
            <w:hideMark/>
          </w:tcPr>
          <w:p w:rsidR="0099269D" w:rsidRDefault="0099269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99269D" w:rsidRDefault="0099269D" w:rsidP="0099269D">
      <w:pPr>
        <w:widowControl/>
      </w:pPr>
    </w:p>
    <w:p w:rsidR="00193A27" w:rsidRDefault="0099269D" w:rsidP="0099269D">
      <w:pPr>
        <w:tabs>
          <w:tab w:val="left" w:pos="1701"/>
        </w:tabs>
      </w:pPr>
      <w:r>
        <w:br w:type="page"/>
      </w:r>
    </w:p>
    <w:tbl>
      <w:tblPr>
        <w:tblW w:w="8643" w:type="dxa"/>
        <w:tblLayout w:type="fixed"/>
        <w:tblCellMar>
          <w:left w:w="70" w:type="dxa"/>
          <w:right w:w="70" w:type="dxa"/>
        </w:tblCellMar>
        <w:tblLook w:val="0000" w:firstRow="0" w:lastRow="0" w:firstColumn="0" w:lastColumn="0" w:noHBand="0" w:noVBand="0"/>
      </w:tblPr>
      <w:tblGrid>
        <w:gridCol w:w="3189"/>
        <w:gridCol w:w="2835"/>
        <w:gridCol w:w="2619"/>
      </w:tblGrid>
      <w:tr w:rsidR="00193A27" w:rsidTr="00626DAB">
        <w:tc>
          <w:tcPr>
            <w:tcW w:w="3189" w:type="dxa"/>
          </w:tcPr>
          <w:p w:rsidR="00193A27" w:rsidRDefault="00193A27" w:rsidP="00626DAB">
            <w:pPr>
              <w:tabs>
                <w:tab w:val="left" w:pos="1276"/>
              </w:tabs>
              <w:rPr>
                <w:sz w:val="28"/>
              </w:rPr>
            </w:pPr>
            <w:r>
              <w:lastRenderedPageBreak/>
              <w:br w:type="page"/>
            </w:r>
            <w:r>
              <w:br w:type="page"/>
              <w:t>FÖRSVARSUTSKOTTET</w:t>
            </w:r>
          </w:p>
        </w:tc>
        <w:tc>
          <w:tcPr>
            <w:tcW w:w="2835" w:type="dxa"/>
          </w:tcPr>
          <w:p w:rsidR="00193A27" w:rsidRDefault="00193A27" w:rsidP="00626DAB">
            <w:pPr>
              <w:tabs>
                <w:tab w:val="left" w:pos="1276"/>
              </w:tabs>
            </w:pPr>
          </w:p>
        </w:tc>
        <w:tc>
          <w:tcPr>
            <w:tcW w:w="2619" w:type="dxa"/>
          </w:tcPr>
          <w:p w:rsidR="00193A27" w:rsidRDefault="00193A27" w:rsidP="00626DAB">
            <w:pPr>
              <w:tabs>
                <w:tab w:val="left" w:pos="1276"/>
              </w:tabs>
              <w:rPr>
                <w:b/>
              </w:rPr>
            </w:pPr>
            <w:r>
              <w:rPr>
                <w:b/>
              </w:rPr>
              <w:t xml:space="preserve">Bilaga </w:t>
            </w:r>
            <w:r w:rsidR="00BD13C7">
              <w:rPr>
                <w:b/>
              </w:rPr>
              <w:t>2</w:t>
            </w:r>
          </w:p>
          <w:p w:rsidR="00193A27" w:rsidRDefault="00193A27" w:rsidP="00626DAB">
            <w:pPr>
              <w:tabs>
                <w:tab w:val="left" w:pos="1276"/>
              </w:tabs>
            </w:pPr>
            <w:r>
              <w:t>till protokoll</w:t>
            </w:r>
          </w:p>
          <w:p w:rsidR="00193A27" w:rsidRDefault="00193A27" w:rsidP="00626DAB">
            <w:pPr>
              <w:tabs>
                <w:tab w:val="left" w:pos="1276"/>
              </w:tabs>
              <w:rPr>
                <w:b/>
              </w:rPr>
            </w:pPr>
            <w:r w:rsidRPr="00CD53C6">
              <w:rPr>
                <w:snapToGrid w:val="0"/>
              </w:rPr>
              <w:t>20</w:t>
            </w:r>
            <w:r>
              <w:rPr>
                <w:snapToGrid w:val="0"/>
              </w:rPr>
              <w:t>20/21</w:t>
            </w:r>
            <w:r>
              <w:t>:</w:t>
            </w:r>
            <w:r w:rsidR="007157A3">
              <w:t>2</w:t>
            </w:r>
          </w:p>
        </w:tc>
      </w:tr>
    </w:tbl>
    <w:p w:rsidR="00193A27" w:rsidRDefault="00193A27" w:rsidP="00193A27">
      <w:pPr>
        <w:tabs>
          <w:tab w:val="left" w:pos="142"/>
          <w:tab w:val="left" w:pos="7797"/>
        </w:tabs>
      </w:pPr>
    </w:p>
    <w:p w:rsidR="00193A27" w:rsidRDefault="00193A27" w:rsidP="00193A27">
      <w:pPr>
        <w:tabs>
          <w:tab w:val="left" w:pos="142"/>
          <w:tab w:val="left" w:pos="7797"/>
        </w:tabs>
      </w:pPr>
    </w:p>
    <w:p w:rsidR="00193A27" w:rsidRDefault="00193A27" w:rsidP="00193A27">
      <w:pPr>
        <w:tabs>
          <w:tab w:val="left" w:pos="142"/>
          <w:tab w:val="left" w:pos="7655"/>
        </w:tabs>
        <w:ind w:right="-568"/>
        <w:rPr>
          <w:sz w:val="22"/>
        </w:rPr>
      </w:pPr>
    </w:p>
    <w:tbl>
      <w:tblPr>
        <w:tblW w:w="8644" w:type="dxa"/>
        <w:tblLayout w:type="fixed"/>
        <w:tblCellMar>
          <w:left w:w="70" w:type="dxa"/>
          <w:right w:w="70" w:type="dxa"/>
        </w:tblCellMar>
        <w:tblLook w:val="0000" w:firstRow="0" w:lastRow="0" w:firstColumn="0" w:lastColumn="0" w:noHBand="0" w:noVBand="0"/>
      </w:tblPr>
      <w:tblGrid>
        <w:gridCol w:w="7158"/>
        <w:gridCol w:w="1486"/>
      </w:tblGrid>
      <w:tr w:rsidR="00193A27" w:rsidTr="0057648C">
        <w:tc>
          <w:tcPr>
            <w:tcW w:w="7158" w:type="dxa"/>
          </w:tcPr>
          <w:p w:rsidR="00193A27" w:rsidRDefault="00193A27" w:rsidP="00626DAB">
            <w:pPr>
              <w:tabs>
                <w:tab w:val="left" w:pos="142"/>
                <w:tab w:val="left" w:pos="7655"/>
              </w:tabs>
              <w:ind w:right="-568"/>
              <w:rPr>
                <w:i/>
                <w:sz w:val="32"/>
              </w:rPr>
            </w:pPr>
            <w:r>
              <w:rPr>
                <w:i/>
                <w:sz w:val="32"/>
              </w:rPr>
              <w:t>Inkomna skrivelser</w:t>
            </w:r>
          </w:p>
        </w:tc>
        <w:tc>
          <w:tcPr>
            <w:tcW w:w="1486" w:type="dxa"/>
          </w:tcPr>
          <w:p w:rsidR="00193A27" w:rsidRDefault="00193A27" w:rsidP="00626DAB">
            <w:pPr>
              <w:tabs>
                <w:tab w:val="left" w:pos="142"/>
                <w:tab w:val="left" w:pos="7655"/>
              </w:tabs>
              <w:ind w:right="-568"/>
              <w:rPr>
                <w:i/>
                <w:sz w:val="22"/>
              </w:rPr>
            </w:pPr>
          </w:p>
        </w:tc>
      </w:tr>
      <w:tr w:rsidR="00193A27" w:rsidTr="0057648C">
        <w:tc>
          <w:tcPr>
            <w:tcW w:w="7158" w:type="dxa"/>
          </w:tcPr>
          <w:p w:rsidR="00193A27" w:rsidRDefault="00193A27" w:rsidP="00626DAB">
            <w:pPr>
              <w:tabs>
                <w:tab w:val="left" w:pos="142"/>
                <w:tab w:val="left" w:pos="7655"/>
              </w:tabs>
              <w:ind w:right="-568"/>
            </w:pPr>
          </w:p>
        </w:tc>
        <w:tc>
          <w:tcPr>
            <w:tcW w:w="1486" w:type="dxa"/>
          </w:tcPr>
          <w:p w:rsidR="00193A27" w:rsidRDefault="00193A27" w:rsidP="00626DAB">
            <w:pPr>
              <w:tabs>
                <w:tab w:val="left" w:pos="142"/>
                <w:tab w:val="left" w:pos="7655"/>
              </w:tabs>
              <w:ind w:right="-568"/>
            </w:pPr>
          </w:p>
          <w:p w:rsidR="00193A27" w:rsidRDefault="00193A27" w:rsidP="00626DAB">
            <w:pPr>
              <w:tabs>
                <w:tab w:val="left" w:pos="142"/>
                <w:tab w:val="left" w:pos="7655"/>
              </w:tabs>
              <w:ind w:right="-568"/>
            </w:pPr>
          </w:p>
        </w:tc>
      </w:tr>
      <w:tr w:rsidR="00193A27" w:rsidTr="0057648C">
        <w:tc>
          <w:tcPr>
            <w:tcW w:w="7158" w:type="dxa"/>
          </w:tcPr>
          <w:p w:rsidR="00193A27" w:rsidRDefault="003B5255" w:rsidP="00626DAB">
            <w:pPr>
              <w:tabs>
                <w:tab w:val="left" w:pos="142"/>
                <w:tab w:val="left" w:pos="7655"/>
              </w:tabs>
              <w:ind w:right="-568"/>
            </w:pPr>
            <w:r>
              <w:t>–</w:t>
            </w:r>
            <w:bookmarkStart w:id="0" w:name="_GoBack"/>
            <w:bookmarkEnd w:id="0"/>
            <w:r w:rsidR="00812C26">
              <w:t> </w:t>
            </w:r>
            <w:r w:rsidR="0082193D">
              <w:t xml:space="preserve">Ordförande </w:t>
            </w:r>
            <w:proofErr w:type="spellStart"/>
            <w:r w:rsidR="0082193D">
              <w:t>Sirle</w:t>
            </w:r>
            <w:proofErr w:type="spellEnd"/>
            <w:r w:rsidR="0082193D">
              <w:t xml:space="preserve"> </w:t>
            </w:r>
            <w:proofErr w:type="spellStart"/>
            <w:r w:rsidR="0082193D">
              <w:t>Sööt</w:t>
            </w:r>
            <w:proofErr w:type="spellEnd"/>
            <w:r w:rsidR="0082193D">
              <w:t xml:space="preserve">, </w:t>
            </w:r>
            <w:r w:rsidR="00812C26">
              <w:t>Sverigeesternas Riksförbund</w:t>
            </w:r>
            <w:r w:rsidR="001704A3">
              <w:t xml:space="preserve">. </w:t>
            </w:r>
            <w:r w:rsidR="00812C26" w:rsidRPr="00812C26">
              <w:t xml:space="preserve">Sverigeesterna </w:t>
            </w:r>
            <w:r w:rsidR="00812C26">
              <w:br/>
            </w:r>
            <w:r w:rsidR="00812C26" w:rsidRPr="00812C26">
              <w:t>stöder Värnkrafts förslag till finansiering av Sveriges totalförsvar</w:t>
            </w:r>
            <w:r w:rsidR="00812C26">
              <w:t xml:space="preserve"> </w:t>
            </w:r>
            <w:r w:rsidR="00812C26">
              <w:br/>
              <w:t xml:space="preserve">(dnr </w:t>
            </w:r>
            <w:proofErr w:type="gramStart"/>
            <w:r w:rsidR="00812C26" w:rsidRPr="00812C26">
              <w:t>33-2020</w:t>
            </w:r>
            <w:proofErr w:type="gramEnd"/>
            <w:r w:rsidR="00812C26" w:rsidRPr="00812C26">
              <w:t>/21</w:t>
            </w:r>
            <w:r w:rsidR="00812C26">
              <w:t>).</w:t>
            </w:r>
          </w:p>
          <w:p w:rsidR="00D33055" w:rsidRDefault="00D33055" w:rsidP="00626DAB">
            <w:pPr>
              <w:tabs>
                <w:tab w:val="left" w:pos="142"/>
                <w:tab w:val="left" w:pos="7655"/>
              </w:tabs>
              <w:ind w:right="-568"/>
              <w:rPr>
                <w:sz w:val="26"/>
              </w:rPr>
            </w:pPr>
          </w:p>
          <w:p w:rsidR="00D33055" w:rsidRDefault="003B5255" w:rsidP="00626DAB">
            <w:pPr>
              <w:tabs>
                <w:tab w:val="left" w:pos="142"/>
                <w:tab w:val="left" w:pos="7655"/>
              </w:tabs>
              <w:ind w:right="-568"/>
              <w:rPr>
                <w:sz w:val="26"/>
              </w:rPr>
            </w:pPr>
            <w:r>
              <w:t>–</w:t>
            </w:r>
            <w:r w:rsidR="00D33055">
              <w:t> </w:t>
            </w:r>
            <w:r w:rsidR="0057648C">
              <w:t xml:space="preserve">Utrikesdepartementet. </w:t>
            </w:r>
            <w:r w:rsidR="00D33055" w:rsidRPr="00D33055">
              <w:t>Skriftligt underlag om det folkrättsliga mandatet</w:t>
            </w:r>
            <w:r w:rsidR="0057648C">
              <w:t xml:space="preserve"> </w:t>
            </w:r>
            <w:r w:rsidR="0057648C">
              <w:br/>
            </w:r>
            <w:r w:rsidR="00D33055" w:rsidRPr="00D33055">
              <w:t>för den militära insatsen i Mali</w:t>
            </w:r>
            <w:r w:rsidR="00D33055">
              <w:t>.</w:t>
            </w:r>
          </w:p>
          <w:p w:rsidR="00D33055" w:rsidRPr="00812C26" w:rsidRDefault="00D33055" w:rsidP="00626DAB">
            <w:pPr>
              <w:tabs>
                <w:tab w:val="left" w:pos="142"/>
                <w:tab w:val="left" w:pos="7655"/>
              </w:tabs>
              <w:ind w:right="-568"/>
              <w:rPr>
                <w:sz w:val="26"/>
              </w:rPr>
            </w:pPr>
          </w:p>
        </w:tc>
        <w:tc>
          <w:tcPr>
            <w:tcW w:w="1486" w:type="dxa"/>
          </w:tcPr>
          <w:p w:rsidR="00193A27" w:rsidRDefault="00193A27" w:rsidP="00626DAB">
            <w:pPr>
              <w:tabs>
                <w:tab w:val="left" w:pos="142"/>
                <w:tab w:val="left" w:pos="7655"/>
              </w:tabs>
              <w:ind w:right="-568"/>
            </w:pPr>
          </w:p>
        </w:tc>
      </w:tr>
    </w:tbl>
    <w:p w:rsidR="00AB2E46" w:rsidRDefault="00AB2E46" w:rsidP="001B3100">
      <w:pPr>
        <w:tabs>
          <w:tab w:val="left" w:pos="1701"/>
        </w:tabs>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22A7C"/>
    <w:rsid w:val="00023F85"/>
    <w:rsid w:val="00026856"/>
    <w:rsid w:val="00026E2C"/>
    <w:rsid w:val="0003292B"/>
    <w:rsid w:val="000608A9"/>
    <w:rsid w:val="00067079"/>
    <w:rsid w:val="00071C7D"/>
    <w:rsid w:val="00072240"/>
    <w:rsid w:val="00073768"/>
    <w:rsid w:val="00076989"/>
    <w:rsid w:val="000910E0"/>
    <w:rsid w:val="00091E24"/>
    <w:rsid w:val="0009467D"/>
    <w:rsid w:val="00097DF0"/>
    <w:rsid w:val="000A2204"/>
    <w:rsid w:val="000A7F76"/>
    <w:rsid w:val="000B5D40"/>
    <w:rsid w:val="000C0C72"/>
    <w:rsid w:val="000C5953"/>
    <w:rsid w:val="000C5F26"/>
    <w:rsid w:val="000D534A"/>
    <w:rsid w:val="000E5FA0"/>
    <w:rsid w:val="000F3EEE"/>
    <w:rsid w:val="00104219"/>
    <w:rsid w:val="00104F47"/>
    <w:rsid w:val="00117E5E"/>
    <w:rsid w:val="00126727"/>
    <w:rsid w:val="00127778"/>
    <w:rsid w:val="001311E6"/>
    <w:rsid w:val="00135412"/>
    <w:rsid w:val="00143656"/>
    <w:rsid w:val="00143989"/>
    <w:rsid w:val="001513F6"/>
    <w:rsid w:val="001556B4"/>
    <w:rsid w:val="001671DE"/>
    <w:rsid w:val="00167C9B"/>
    <w:rsid w:val="001704A3"/>
    <w:rsid w:val="001705EA"/>
    <w:rsid w:val="00172490"/>
    <w:rsid w:val="0018329C"/>
    <w:rsid w:val="00185D74"/>
    <w:rsid w:val="00186651"/>
    <w:rsid w:val="0019035F"/>
    <w:rsid w:val="00193A27"/>
    <w:rsid w:val="001A287E"/>
    <w:rsid w:val="001B3100"/>
    <w:rsid w:val="001D292D"/>
    <w:rsid w:val="001D3979"/>
    <w:rsid w:val="001D5522"/>
    <w:rsid w:val="002059AD"/>
    <w:rsid w:val="00207D45"/>
    <w:rsid w:val="00225ABD"/>
    <w:rsid w:val="00230CED"/>
    <w:rsid w:val="002319DD"/>
    <w:rsid w:val="0023529D"/>
    <w:rsid w:val="002462FF"/>
    <w:rsid w:val="00252785"/>
    <w:rsid w:val="002541D6"/>
    <w:rsid w:val="00256A0A"/>
    <w:rsid w:val="002608E3"/>
    <w:rsid w:val="00267FC1"/>
    <w:rsid w:val="00280FE1"/>
    <w:rsid w:val="00283DA6"/>
    <w:rsid w:val="002871AD"/>
    <w:rsid w:val="00292BD1"/>
    <w:rsid w:val="00292CCC"/>
    <w:rsid w:val="00292EE7"/>
    <w:rsid w:val="002A225E"/>
    <w:rsid w:val="002B0E8A"/>
    <w:rsid w:val="002B184C"/>
    <w:rsid w:val="002B7675"/>
    <w:rsid w:val="002B7C8D"/>
    <w:rsid w:val="002C17EC"/>
    <w:rsid w:val="002C2210"/>
    <w:rsid w:val="002D5CD8"/>
    <w:rsid w:val="002E6890"/>
    <w:rsid w:val="002E7751"/>
    <w:rsid w:val="002F31F6"/>
    <w:rsid w:val="002F47DA"/>
    <w:rsid w:val="00303AD3"/>
    <w:rsid w:val="00303E1D"/>
    <w:rsid w:val="00306C08"/>
    <w:rsid w:val="0032410D"/>
    <w:rsid w:val="00324B17"/>
    <w:rsid w:val="0032650A"/>
    <w:rsid w:val="00330C61"/>
    <w:rsid w:val="00335FB0"/>
    <w:rsid w:val="003372A6"/>
    <w:rsid w:val="00346A87"/>
    <w:rsid w:val="003517E1"/>
    <w:rsid w:val="00351B1B"/>
    <w:rsid w:val="00356603"/>
    <w:rsid w:val="00360AE7"/>
    <w:rsid w:val="00361E18"/>
    <w:rsid w:val="0037046A"/>
    <w:rsid w:val="0038157D"/>
    <w:rsid w:val="00387EC2"/>
    <w:rsid w:val="0039711B"/>
    <w:rsid w:val="003A0CB8"/>
    <w:rsid w:val="003A5FC9"/>
    <w:rsid w:val="003B08CC"/>
    <w:rsid w:val="003B43AC"/>
    <w:rsid w:val="003B5255"/>
    <w:rsid w:val="003B5B21"/>
    <w:rsid w:val="003C5791"/>
    <w:rsid w:val="003D2D47"/>
    <w:rsid w:val="003D41A2"/>
    <w:rsid w:val="003D5808"/>
    <w:rsid w:val="003D5E50"/>
    <w:rsid w:val="00402D5D"/>
    <w:rsid w:val="00406B99"/>
    <w:rsid w:val="004135A4"/>
    <w:rsid w:val="004170BB"/>
    <w:rsid w:val="004214D1"/>
    <w:rsid w:val="00424C64"/>
    <w:rsid w:val="0043481D"/>
    <w:rsid w:val="00447E69"/>
    <w:rsid w:val="004514FD"/>
    <w:rsid w:val="00453542"/>
    <w:rsid w:val="00457FA6"/>
    <w:rsid w:val="004607B3"/>
    <w:rsid w:val="004619DA"/>
    <w:rsid w:val="004674B5"/>
    <w:rsid w:val="00477247"/>
    <w:rsid w:val="004817C8"/>
    <w:rsid w:val="004875DF"/>
    <w:rsid w:val="00490FAA"/>
    <w:rsid w:val="00491942"/>
    <w:rsid w:val="00496C6E"/>
    <w:rsid w:val="004A3DC9"/>
    <w:rsid w:val="004A6D41"/>
    <w:rsid w:val="004C4C01"/>
    <w:rsid w:val="004D0D13"/>
    <w:rsid w:val="004E024A"/>
    <w:rsid w:val="004E4521"/>
    <w:rsid w:val="004F074D"/>
    <w:rsid w:val="00500589"/>
    <w:rsid w:val="00501D18"/>
    <w:rsid w:val="00512CFD"/>
    <w:rsid w:val="00520D71"/>
    <w:rsid w:val="005331E3"/>
    <w:rsid w:val="005349AA"/>
    <w:rsid w:val="00542A7F"/>
    <w:rsid w:val="00543B72"/>
    <w:rsid w:val="00544AF8"/>
    <w:rsid w:val="00555AE2"/>
    <w:rsid w:val="005714EF"/>
    <w:rsid w:val="0057648C"/>
    <w:rsid w:val="00576AFA"/>
    <w:rsid w:val="005922A2"/>
    <w:rsid w:val="005A0AE5"/>
    <w:rsid w:val="005A4EAC"/>
    <w:rsid w:val="005A63E8"/>
    <w:rsid w:val="005A6983"/>
    <w:rsid w:val="005B1B54"/>
    <w:rsid w:val="005B5989"/>
    <w:rsid w:val="005C1312"/>
    <w:rsid w:val="005C5BD1"/>
    <w:rsid w:val="005D0198"/>
    <w:rsid w:val="005E36F0"/>
    <w:rsid w:val="005E4AF1"/>
    <w:rsid w:val="005E5848"/>
    <w:rsid w:val="005E7223"/>
    <w:rsid w:val="00601C28"/>
    <w:rsid w:val="00602725"/>
    <w:rsid w:val="0060305B"/>
    <w:rsid w:val="0060517D"/>
    <w:rsid w:val="00620A2B"/>
    <w:rsid w:val="00622525"/>
    <w:rsid w:val="00637376"/>
    <w:rsid w:val="00643722"/>
    <w:rsid w:val="00650ADB"/>
    <w:rsid w:val="00656ECC"/>
    <w:rsid w:val="0066405B"/>
    <w:rsid w:val="00667E8B"/>
    <w:rsid w:val="00670208"/>
    <w:rsid w:val="00680665"/>
    <w:rsid w:val="00680863"/>
    <w:rsid w:val="00690989"/>
    <w:rsid w:val="00694D49"/>
    <w:rsid w:val="006965E4"/>
    <w:rsid w:val="006A16C9"/>
    <w:rsid w:val="006A2991"/>
    <w:rsid w:val="006A37A3"/>
    <w:rsid w:val="006B1BCF"/>
    <w:rsid w:val="006B1D76"/>
    <w:rsid w:val="006B4C5A"/>
    <w:rsid w:val="006B5523"/>
    <w:rsid w:val="006B65A5"/>
    <w:rsid w:val="006B7A08"/>
    <w:rsid w:val="006C19F9"/>
    <w:rsid w:val="006C2C11"/>
    <w:rsid w:val="006E0945"/>
    <w:rsid w:val="006E6B54"/>
    <w:rsid w:val="006F2960"/>
    <w:rsid w:val="00701A95"/>
    <w:rsid w:val="00707F79"/>
    <w:rsid w:val="00711344"/>
    <w:rsid w:val="00712C23"/>
    <w:rsid w:val="007137FE"/>
    <w:rsid w:val="007157A3"/>
    <w:rsid w:val="007164AD"/>
    <w:rsid w:val="007310C8"/>
    <w:rsid w:val="007321A1"/>
    <w:rsid w:val="00740F7D"/>
    <w:rsid w:val="00766B40"/>
    <w:rsid w:val="0076736F"/>
    <w:rsid w:val="00773529"/>
    <w:rsid w:val="00775DBD"/>
    <w:rsid w:val="00776CA2"/>
    <w:rsid w:val="00777649"/>
    <w:rsid w:val="00777E55"/>
    <w:rsid w:val="007801D9"/>
    <w:rsid w:val="00782C22"/>
    <w:rsid w:val="00784ADD"/>
    <w:rsid w:val="00786FC6"/>
    <w:rsid w:val="00790151"/>
    <w:rsid w:val="00797EA0"/>
    <w:rsid w:val="007A2471"/>
    <w:rsid w:val="007B32E2"/>
    <w:rsid w:val="007B6F35"/>
    <w:rsid w:val="007D0777"/>
    <w:rsid w:val="007D185E"/>
    <w:rsid w:val="007D23C1"/>
    <w:rsid w:val="007D3639"/>
    <w:rsid w:val="007D47AC"/>
    <w:rsid w:val="007E1F19"/>
    <w:rsid w:val="007E2B3B"/>
    <w:rsid w:val="007E5066"/>
    <w:rsid w:val="007E738E"/>
    <w:rsid w:val="007F73E1"/>
    <w:rsid w:val="007F79EB"/>
    <w:rsid w:val="00800695"/>
    <w:rsid w:val="00812C26"/>
    <w:rsid w:val="008156B0"/>
    <w:rsid w:val="0081707C"/>
    <w:rsid w:val="0082145D"/>
    <w:rsid w:val="0082193D"/>
    <w:rsid w:val="00823C8C"/>
    <w:rsid w:val="00827383"/>
    <w:rsid w:val="00830DD3"/>
    <w:rsid w:val="00832BA8"/>
    <w:rsid w:val="00834BDA"/>
    <w:rsid w:val="00837359"/>
    <w:rsid w:val="008402FA"/>
    <w:rsid w:val="00841B9D"/>
    <w:rsid w:val="00850186"/>
    <w:rsid w:val="00870B72"/>
    <w:rsid w:val="00872753"/>
    <w:rsid w:val="00875313"/>
    <w:rsid w:val="00886BA6"/>
    <w:rsid w:val="008A3BDF"/>
    <w:rsid w:val="008B4A0D"/>
    <w:rsid w:val="008B7243"/>
    <w:rsid w:val="008C35C4"/>
    <w:rsid w:val="008E3B0B"/>
    <w:rsid w:val="008F1325"/>
    <w:rsid w:val="008F230D"/>
    <w:rsid w:val="008F6C98"/>
    <w:rsid w:val="008F7983"/>
    <w:rsid w:val="00914B68"/>
    <w:rsid w:val="009171C9"/>
    <w:rsid w:val="00923EFE"/>
    <w:rsid w:val="0093146E"/>
    <w:rsid w:val="0094358D"/>
    <w:rsid w:val="0094546D"/>
    <w:rsid w:val="00947CA6"/>
    <w:rsid w:val="00956401"/>
    <w:rsid w:val="00960E59"/>
    <w:rsid w:val="00967F02"/>
    <w:rsid w:val="00971573"/>
    <w:rsid w:val="00972777"/>
    <w:rsid w:val="00982EFA"/>
    <w:rsid w:val="00985715"/>
    <w:rsid w:val="0099269D"/>
    <w:rsid w:val="00997F94"/>
    <w:rsid w:val="009A1313"/>
    <w:rsid w:val="009A4235"/>
    <w:rsid w:val="009A5109"/>
    <w:rsid w:val="009D5E29"/>
    <w:rsid w:val="009E1FCA"/>
    <w:rsid w:val="009F24C9"/>
    <w:rsid w:val="009F4392"/>
    <w:rsid w:val="00A03D80"/>
    <w:rsid w:val="00A2367D"/>
    <w:rsid w:val="00A360D0"/>
    <w:rsid w:val="00A370F4"/>
    <w:rsid w:val="00A379B3"/>
    <w:rsid w:val="00A47654"/>
    <w:rsid w:val="00A51827"/>
    <w:rsid w:val="00A65178"/>
    <w:rsid w:val="00A6679C"/>
    <w:rsid w:val="00A66B33"/>
    <w:rsid w:val="00A84772"/>
    <w:rsid w:val="00A956F9"/>
    <w:rsid w:val="00AA48EF"/>
    <w:rsid w:val="00AB2E46"/>
    <w:rsid w:val="00AB3B80"/>
    <w:rsid w:val="00AB5776"/>
    <w:rsid w:val="00AD44A0"/>
    <w:rsid w:val="00AF4D2B"/>
    <w:rsid w:val="00AF62C3"/>
    <w:rsid w:val="00B1180C"/>
    <w:rsid w:val="00B1265F"/>
    <w:rsid w:val="00B14451"/>
    <w:rsid w:val="00B2693D"/>
    <w:rsid w:val="00B363BE"/>
    <w:rsid w:val="00B37F84"/>
    <w:rsid w:val="00B40576"/>
    <w:rsid w:val="00B46080"/>
    <w:rsid w:val="00B529AF"/>
    <w:rsid w:val="00B53C4B"/>
    <w:rsid w:val="00B6136A"/>
    <w:rsid w:val="00B65A7B"/>
    <w:rsid w:val="00B734EF"/>
    <w:rsid w:val="00B925A7"/>
    <w:rsid w:val="00BA0953"/>
    <w:rsid w:val="00BA1DB7"/>
    <w:rsid w:val="00BA404C"/>
    <w:rsid w:val="00BB3664"/>
    <w:rsid w:val="00BB4FC6"/>
    <w:rsid w:val="00BD13C7"/>
    <w:rsid w:val="00BF1E92"/>
    <w:rsid w:val="00BF67D4"/>
    <w:rsid w:val="00C04265"/>
    <w:rsid w:val="00C1169B"/>
    <w:rsid w:val="00C21DC4"/>
    <w:rsid w:val="00C318F6"/>
    <w:rsid w:val="00C40B3A"/>
    <w:rsid w:val="00C47F4E"/>
    <w:rsid w:val="00C50DBD"/>
    <w:rsid w:val="00C53684"/>
    <w:rsid w:val="00C616C4"/>
    <w:rsid w:val="00C617C6"/>
    <w:rsid w:val="00C6692B"/>
    <w:rsid w:val="00C66AC4"/>
    <w:rsid w:val="00C75984"/>
    <w:rsid w:val="00C76BCC"/>
    <w:rsid w:val="00C77DBB"/>
    <w:rsid w:val="00C866DE"/>
    <w:rsid w:val="00C87373"/>
    <w:rsid w:val="00C93715"/>
    <w:rsid w:val="00C95EC2"/>
    <w:rsid w:val="00CD4DBD"/>
    <w:rsid w:val="00CD53C6"/>
    <w:rsid w:val="00CD7A9C"/>
    <w:rsid w:val="00CD7FD1"/>
    <w:rsid w:val="00CE7A2F"/>
    <w:rsid w:val="00CF6815"/>
    <w:rsid w:val="00D06BCC"/>
    <w:rsid w:val="00D16550"/>
    <w:rsid w:val="00D1770A"/>
    <w:rsid w:val="00D21331"/>
    <w:rsid w:val="00D306DA"/>
    <w:rsid w:val="00D33055"/>
    <w:rsid w:val="00D4759F"/>
    <w:rsid w:val="00D5227B"/>
    <w:rsid w:val="00D536C1"/>
    <w:rsid w:val="00D63878"/>
    <w:rsid w:val="00D6600B"/>
    <w:rsid w:val="00D6626C"/>
    <w:rsid w:val="00D67D14"/>
    <w:rsid w:val="00D7234D"/>
    <w:rsid w:val="00D73858"/>
    <w:rsid w:val="00D74D98"/>
    <w:rsid w:val="00D81F84"/>
    <w:rsid w:val="00D823E0"/>
    <w:rsid w:val="00DA2684"/>
    <w:rsid w:val="00DB2564"/>
    <w:rsid w:val="00DB451F"/>
    <w:rsid w:val="00DC1F3F"/>
    <w:rsid w:val="00DE08F2"/>
    <w:rsid w:val="00DE6B07"/>
    <w:rsid w:val="00DF37F2"/>
    <w:rsid w:val="00DF6B05"/>
    <w:rsid w:val="00E04650"/>
    <w:rsid w:val="00E102E0"/>
    <w:rsid w:val="00E12E8A"/>
    <w:rsid w:val="00E13501"/>
    <w:rsid w:val="00E14578"/>
    <w:rsid w:val="00E15FBD"/>
    <w:rsid w:val="00E16218"/>
    <w:rsid w:val="00E1627A"/>
    <w:rsid w:val="00E23AB7"/>
    <w:rsid w:val="00E3199B"/>
    <w:rsid w:val="00E45BEC"/>
    <w:rsid w:val="00E64C33"/>
    <w:rsid w:val="00E71156"/>
    <w:rsid w:val="00E72970"/>
    <w:rsid w:val="00E810DC"/>
    <w:rsid w:val="00E82C72"/>
    <w:rsid w:val="00E91A95"/>
    <w:rsid w:val="00EC418A"/>
    <w:rsid w:val="00ED43D3"/>
    <w:rsid w:val="00EF6E47"/>
    <w:rsid w:val="00F04C79"/>
    <w:rsid w:val="00F12574"/>
    <w:rsid w:val="00F23954"/>
    <w:rsid w:val="00F26556"/>
    <w:rsid w:val="00F33EF9"/>
    <w:rsid w:val="00F408B8"/>
    <w:rsid w:val="00F44F18"/>
    <w:rsid w:val="00F454CA"/>
    <w:rsid w:val="00F46184"/>
    <w:rsid w:val="00F54066"/>
    <w:rsid w:val="00F61602"/>
    <w:rsid w:val="00F72877"/>
    <w:rsid w:val="00F8533C"/>
    <w:rsid w:val="00FA12EF"/>
    <w:rsid w:val="00FA543D"/>
    <w:rsid w:val="00FB01C0"/>
    <w:rsid w:val="00FC04E6"/>
    <w:rsid w:val="00FD18CB"/>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99C22"/>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65247770">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86419840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586</Words>
  <Characters>4398</Characters>
  <Application>Microsoft Office Word</Application>
  <DocSecurity>0</DocSecurity>
  <Lines>1466</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28</cp:revision>
  <cp:lastPrinted>2020-09-17T10:33:00Z</cp:lastPrinted>
  <dcterms:created xsi:type="dcterms:W3CDTF">2020-08-26T13:38:00Z</dcterms:created>
  <dcterms:modified xsi:type="dcterms:W3CDTF">2021-06-16T09:52:00Z</dcterms:modified>
</cp:coreProperties>
</file>