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AE3119">
        <w:tc>
          <w:tcPr>
            <w:tcW w:w="2268" w:type="dxa"/>
          </w:tcPr>
          <w:p w:rsidR="00AE3119" w:rsidRDefault="00AE3119">
            <w:pPr>
              <w:framePr w:w="4400" w:h="1644" w:wrap="notBeside" w:vAnchor="page" w:hAnchor="page" w:x="6573" w:y="721"/>
              <w:rPr>
                <w:rFonts w:ascii="TradeGothic" w:hAnsi="TradeGothic"/>
                <w:i/>
                <w:sz w:val="18"/>
              </w:rPr>
            </w:pPr>
          </w:p>
        </w:tc>
        <w:tc>
          <w:tcPr>
            <w:tcW w:w="2347" w:type="dxa"/>
            <w:gridSpan w:val="2"/>
          </w:tcPr>
          <w:p w:rsidR="00AE3119" w:rsidRDefault="00AE3119">
            <w:pPr>
              <w:framePr w:w="4400" w:h="1644" w:wrap="notBeside" w:vAnchor="page" w:hAnchor="page" w:x="6573" w:y="721"/>
              <w:rPr>
                <w:rFonts w:ascii="TradeGothic" w:hAnsi="TradeGothic"/>
                <w:i/>
                <w:sz w:val="18"/>
              </w:rPr>
            </w:pPr>
          </w:p>
        </w:tc>
      </w:tr>
      <w:tr w:rsidR="00AE3119">
        <w:tc>
          <w:tcPr>
            <w:tcW w:w="2268" w:type="dxa"/>
          </w:tcPr>
          <w:p w:rsidR="00AE3119" w:rsidRDefault="00AE3119">
            <w:pPr>
              <w:framePr w:w="4400" w:h="1644" w:wrap="notBeside" w:vAnchor="page" w:hAnchor="page" w:x="6573" w:y="721"/>
              <w:rPr>
                <w:rFonts w:ascii="TradeGothic" w:hAnsi="TradeGothic"/>
                <w:b/>
              </w:rPr>
            </w:pPr>
            <w:r>
              <w:rPr>
                <w:rFonts w:ascii="TradeGothic" w:hAnsi="TradeGothic"/>
                <w:b/>
                <w:sz w:val="22"/>
              </w:rPr>
              <w:t>Promemoria</w:t>
            </w:r>
          </w:p>
        </w:tc>
        <w:tc>
          <w:tcPr>
            <w:tcW w:w="2347" w:type="dxa"/>
            <w:gridSpan w:val="2"/>
          </w:tcPr>
          <w:p w:rsidR="00AE3119" w:rsidRDefault="00AE3119">
            <w:pPr>
              <w:framePr w:w="4400" w:h="1644" w:wrap="notBeside" w:vAnchor="page" w:hAnchor="page" w:x="6573" w:y="721"/>
              <w:rPr>
                <w:rFonts w:ascii="TradeGothic" w:hAnsi="TradeGothic"/>
                <w:b/>
              </w:rPr>
            </w:pPr>
          </w:p>
        </w:tc>
      </w:tr>
      <w:tr w:rsidR="00AE3119">
        <w:trPr>
          <w:trHeight w:val="343"/>
        </w:trPr>
        <w:tc>
          <w:tcPr>
            <w:tcW w:w="3402" w:type="dxa"/>
            <w:gridSpan w:val="2"/>
          </w:tcPr>
          <w:p w:rsidR="00AE3119" w:rsidRDefault="00AE3119">
            <w:pPr>
              <w:framePr w:w="4400" w:h="1644" w:wrap="notBeside" w:vAnchor="page" w:hAnchor="page" w:x="6573" w:y="721"/>
            </w:pPr>
          </w:p>
        </w:tc>
        <w:tc>
          <w:tcPr>
            <w:tcW w:w="1213" w:type="dxa"/>
          </w:tcPr>
          <w:p w:rsidR="00AE3119" w:rsidRDefault="00AE3119">
            <w:pPr>
              <w:framePr w:w="4400" w:h="1644" w:wrap="notBeside" w:vAnchor="page" w:hAnchor="page" w:x="6573" w:y="721"/>
            </w:pPr>
          </w:p>
        </w:tc>
      </w:tr>
      <w:tr w:rsidR="00AE3119">
        <w:tc>
          <w:tcPr>
            <w:tcW w:w="2268" w:type="dxa"/>
          </w:tcPr>
          <w:p w:rsidR="00AE3119" w:rsidRDefault="00AE3119">
            <w:pPr>
              <w:framePr w:w="4400" w:h="1644" w:wrap="notBeside" w:vAnchor="page" w:hAnchor="page" w:x="6573" w:y="721"/>
            </w:pPr>
            <w:r>
              <w:t>2012-03-21</w:t>
            </w:r>
          </w:p>
        </w:tc>
        <w:tc>
          <w:tcPr>
            <w:tcW w:w="2347" w:type="dxa"/>
            <w:gridSpan w:val="2"/>
          </w:tcPr>
          <w:p w:rsidR="00AE3119" w:rsidRDefault="00AE3119">
            <w:pPr>
              <w:framePr w:w="4400" w:h="1644" w:wrap="notBeside" w:vAnchor="page" w:hAnchor="page" w:x="6573" w:y="721"/>
            </w:pPr>
          </w:p>
        </w:tc>
      </w:tr>
      <w:tr w:rsidR="00AE3119">
        <w:tc>
          <w:tcPr>
            <w:tcW w:w="2268" w:type="dxa"/>
          </w:tcPr>
          <w:p w:rsidR="00AE3119" w:rsidRDefault="00AE3119">
            <w:pPr>
              <w:framePr w:w="4400" w:h="1644" w:wrap="notBeside" w:vAnchor="page" w:hAnchor="page" w:x="6573" w:y="721"/>
            </w:pPr>
          </w:p>
        </w:tc>
        <w:tc>
          <w:tcPr>
            <w:tcW w:w="2347" w:type="dxa"/>
            <w:gridSpan w:val="2"/>
          </w:tcPr>
          <w:p w:rsidR="00AE3119" w:rsidRDefault="00AE3119">
            <w:pPr>
              <w:framePr w:w="4400" w:h="1644" w:wrap="notBeside" w:vAnchor="page" w:hAnchor="page" w:x="6573" w:y="721"/>
            </w:pPr>
          </w:p>
        </w:tc>
      </w:tr>
    </w:tbl>
    <w:tbl>
      <w:tblPr>
        <w:tblW w:w="0" w:type="auto"/>
        <w:tblLayout w:type="fixed"/>
        <w:tblLook w:val="0000"/>
      </w:tblPr>
      <w:tblGrid>
        <w:gridCol w:w="4911"/>
      </w:tblGrid>
      <w:tr w:rsidR="00AE3119">
        <w:trPr>
          <w:trHeight w:val="2400"/>
        </w:trPr>
        <w:tc>
          <w:tcPr>
            <w:tcW w:w="4911" w:type="dxa"/>
          </w:tcPr>
          <w:p w:rsidR="00AE3119" w:rsidRDefault="00AE3119">
            <w:pPr>
              <w:pStyle w:val="Avsndare"/>
              <w:framePr w:h="2483" w:wrap="notBeside" w:x="1504"/>
              <w:rPr>
                <w:b/>
                <w:i w:val="0"/>
                <w:sz w:val="22"/>
              </w:rPr>
            </w:pPr>
            <w:r>
              <w:rPr>
                <w:b/>
                <w:i w:val="0"/>
                <w:sz w:val="22"/>
              </w:rPr>
              <w:t>Statsrådsberedningen</w:t>
            </w:r>
          </w:p>
          <w:p w:rsidR="00AE3119" w:rsidRDefault="00AE3119">
            <w:pPr>
              <w:pStyle w:val="Avsndare"/>
              <w:framePr w:h="2483" w:wrap="notBeside" w:x="1504"/>
            </w:pPr>
          </w:p>
          <w:p w:rsidR="00AE3119" w:rsidRDefault="00AE3119">
            <w:pPr>
              <w:pStyle w:val="Avsndare"/>
              <w:framePr w:h="2483" w:wrap="notBeside" w:x="1504"/>
            </w:pPr>
            <w:r>
              <w:t>EU-kansliet</w:t>
            </w:r>
          </w:p>
          <w:p w:rsidR="00AE3119" w:rsidRDefault="00AE3119">
            <w:pPr>
              <w:pStyle w:val="Avsndare"/>
              <w:framePr w:h="2483" w:wrap="notBeside" w:x="1504"/>
            </w:pPr>
          </w:p>
          <w:p w:rsidR="00AE3119" w:rsidRDefault="00AE3119">
            <w:pPr>
              <w:pStyle w:val="Avsndare"/>
              <w:framePr w:h="2483" w:wrap="notBeside" w:x="1504"/>
            </w:pPr>
          </w:p>
          <w:p w:rsidR="00AE3119" w:rsidRDefault="00AE3119">
            <w:pPr>
              <w:pStyle w:val="Avsndare"/>
              <w:framePr w:h="2483" w:wrap="notBeside" w:x="1504"/>
            </w:pPr>
          </w:p>
          <w:p w:rsidR="00AE3119" w:rsidRDefault="00AE3119">
            <w:pPr>
              <w:pStyle w:val="Avsndare"/>
              <w:framePr w:h="2483" w:wrap="notBeside" w:x="1504"/>
              <w:rPr>
                <w:b/>
                <w:i w:val="0"/>
                <w:sz w:val="22"/>
              </w:rPr>
            </w:pPr>
          </w:p>
        </w:tc>
      </w:tr>
    </w:tbl>
    <w:p w:rsidR="00AE3119" w:rsidRDefault="00AE3119">
      <w:pPr>
        <w:framePr w:w="4400" w:h="2523" w:wrap="notBeside" w:vAnchor="page" w:hAnchor="page" w:x="6453" w:y="2445"/>
        <w:ind w:left="142"/>
      </w:pPr>
    </w:p>
    <w:p w:rsidR="00AE3119" w:rsidRDefault="00AE3119">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förväntas godkännas vid Coreper I och Coreper II</w:t>
      </w:r>
      <w:bookmarkEnd w:id="0"/>
      <w:bookmarkEnd w:id="1"/>
      <w:r>
        <w:rPr>
          <w:rFonts w:cs="Arial"/>
          <w:sz w:val="28"/>
        </w:rPr>
        <w:t xml:space="preserve"> vecka 12.</w:t>
      </w:r>
    </w:p>
    <w:p w:rsidR="00AE3119" w:rsidRDefault="00AE3119" w:rsidP="005C0998">
      <w:pPr>
        <w:pStyle w:val="BodyText"/>
      </w:pPr>
    </w:p>
    <w:p w:rsidR="00AE3119" w:rsidRDefault="00AE3119" w:rsidP="005C0998">
      <w:pPr>
        <w:pStyle w:val="BodyText"/>
      </w:pPr>
      <w:r>
        <w:t>Överlämnas för skriftligt samråd vecka 12, till onsdagen den 21 mars, kl 16.30.</w:t>
      </w:r>
    </w:p>
    <w:p w:rsidR="00AE3119" w:rsidRPr="005C0998" w:rsidRDefault="00AE3119" w:rsidP="005C0998">
      <w:pPr>
        <w:pStyle w:val="BodyText"/>
      </w:pPr>
      <w:r>
        <w:br w:type="page"/>
      </w:r>
    </w:p>
    <w:p w:rsidR="00AE3119" w:rsidRDefault="00AE3119">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AE3119" w:rsidRDefault="00AE3119">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20087839" w:history="1">
        <w:r w:rsidRPr="00CF0BDD">
          <w:rPr>
            <w:rStyle w:val="Hyperlink"/>
            <w:noProof/>
          </w:rPr>
          <w:t>Frågor som lösts i förberedande instanser</w:t>
        </w:r>
        <w:r>
          <w:rPr>
            <w:noProof/>
            <w:webHidden/>
          </w:rPr>
          <w:tab/>
        </w:r>
        <w:r>
          <w:rPr>
            <w:noProof/>
            <w:webHidden/>
          </w:rPr>
          <w:fldChar w:fldCharType="begin"/>
        </w:r>
        <w:r>
          <w:rPr>
            <w:noProof/>
            <w:webHidden/>
          </w:rPr>
          <w:instrText xml:space="preserve"> PAGEREF _Toc320087839 \h </w:instrText>
        </w:r>
        <w:r>
          <w:rPr>
            <w:noProof/>
            <w:webHidden/>
          </w:rPr>
        </w:r>
        <w:r>
          <w:rPr>
            <w:noProof/>
            <w:webHidden/>
          </w:rPr>
          <w:fldChar w:fldCharType="separate"/>
        </w:r>
        <w:r>
          <w:rPr>
            <w:noProof/>
            <w:webHidden/>
          </w:rPr>
          <w:t>6</w:t>
        </w:r>
        <w:r>
          <w:rPr>
            <w:noProof/>
            <w:webHidden/>
          </w:rPr>
          <w:fldChar w:fldCharType="end"/>
        </w:r>
      </w:hyperlink>
    </w:p>
    <w:p w:rsidR="00AE3119" w:rsidRDefault="00AE3119">
      <w:pPr>
        <w:pStyle w:val="TOC1"/>
        <w:tabs>
          <w:tab w:val="right" w:leader="dot" w:pos="7644"/>
        </w:tabs>
        <w:rPr>
          <w:rFonts w:ascii="Calibri" w:hAnsi="Calibri"/>
          <w:b w:val="0"/>
          <w:bCs w:val="0"/>
          <w:caps w:val="0"/>
          <w:noProof/>
          <w:sz w:val="22"/>
          <w:szCs w:val="22"/>
          <w:lang w:eastAsia="sv-SE"/>
        </w:rPr>
      </w:pPr>
      <w:hyperlink w:anchor="_Toc320087840" w:history="1">
        <w:r w:rsidRPr="00CF0BDD">
          <w:rPr>
            <w:rStyle w:val="Hyperlink"/>
            <w:rFonts w:cs="Arial"/>
            <w:noProof/>
          </w:rPr>
          <w:t>Troliga A-punkter inför kommande rådsmöten som förväntas godkännas vid Coreper I 21 mars 2012.</w:t>
        </w:r>
        <w:r>
          <w:rPr>
            <w:noProof/>
            <w:webHidden/>
          </w:rPr>
          <w:tab/>
        </w:r>
        <w:r>
          <w:rPr>
            <w:noProof/>
            <w:webHidden/>
          </w:rPr>
          <w:fldChar w:fldCharType="begin"/>
        </w:r>
        <w:r>
          <w:rPr>
            <w:noProof/>
            <w:webHidden/>
          </w:rPr>
          <w:instrText xml:space="preserve"> PAGEREF _Toc320087840 \h </w:instrText>
        </w:r>
        <w:r>
          <w:rPr>
            <w:noProof/>
            <w:webHidden/>
          </w:rPr>
        </w:r>
        <w:r>
          <w:rPr>
            <w:noProof/>
            <w:webHidden/>
          </w:rPr>
          <w:fldChar w:fldCharType="separate"/>
        </w:r>
        <w:r>
          <w:rPr>
            <w:noProof/>
            <w:webHidden/>
          </w:rPr>
          <w:t>6</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1" w:history="1">
        <w:r w:rsidRPr="00CF0BDD">
          <w:rPr>
            <w:rStyle w:val="Hyperlink"/>
            <w:noProof/>
            <w:lang w:val="en-US"/>
          </w:rPr>
          <w:t>1. Replies to written questions put to the Council by Members of the European Parliament (+)</w:t>
        </w:r>
        <w:r>
          <w:rPr>
            <w:noProof/>
            <w:webHidden/>
          </w:rPr>
          <w:tab/>
        </w:r>
        <w:r>
          <w:rPr>
            <w:noProof/>
            <w:webHidden/>
          </w:rPr>
          <w:fldChar w:fldCharType="begin"/>
        </w:r>
        <w:r>
          <w:rPr>
            <w:noProof/>
            <w:webHidden/>
          </w:rPr>
          <w:instrText xml:space="preserve"> PAGEREF _Toc320087841 \h </w:instrText>
        </w:r>
        <w:r>
          <w:rPr>
            <w:noProof/>
            <w:webHidden/>
          </w:rPr>
        </w:r>
        <w:r>
          <w:rPr>
            <w:noProof/>
            <w:webHidden/>
          </w:rPr>
          <w:fldChar w:fldCharType="separate"/>
        </w:r>
        <w:r>
          <w:rPr>
            <w:noProof/>
            <w:webHidden/>
          </w:rPr>
          <w:t>6</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2" w:history="1">
        <w:r w:rsidRPr="00CF0BDD">
          <w:rPr>
            <w:rStyle w:val="Hyperlink"/>
            <w:noProof/>
            <w:lang w:val="en-US"/>
          </w:rPr>
          <w:t>2. Draft agenda for the forthcoming part-session of the European Parliament in Brussels from 28 to 29 March 2012</w:t>
        </w:r>
        <w:r>
          <w:rPr>
            <w:noProof/>
            <w:webHidden/>
          </w:rPr>
          <w:tab/>
        </w:r>
        <w:r>
          <w:rPr>
            <w:noProof/>
            <w:webHidden/>
          </w:rPr>
          <w:fldChar w:fldCharType="begin"/>
        </w:r>
        <w:r>
          <w:rPr>
            <w:noProof/>
            <w:webHidden/>
          </w:rPr>
          <w:instrText xml:space="preserve"> PAGEREF _Toc320087842 \h </w:instrText>
        </w:r>
        <w:r>
          <w:rPr>
            <w:noProof/>
            <w:webHidden/>
          </w:rPr>
        </w:r>
        <w:r>
          <w:rPr>
            <w:noProof/>
            <w:webHidden/>
          </w:rPr>
          <w:fldChar w:fldCharType="separate"/>
        </w:r>
        <w:r>
          <w:rPr>
            <w:noProof/>
            <w:webHidden/>
          </w:rPr>
          <w:t>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3" w:history="1">
        <w:r w:rsidRPr="00CF0BDD">
          <w:rPr>
            <w:rStyle w:val="Hyperlink"/>
            <w:noProof/>
            <w:lang w:val="en-US"/>
          </w:rPr>
          <w:t>3. Case before the Court of Justice of the European Union Case C-103/12 (European Parliament v.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_Toc320087843 \h </w:instrText>
        </w:r>
        <w:r>
          <w:rPr>
            <w:noProof/>
            <w:webHidden/>
          </w:rPr>
        </w:r>
        <w:r>
          <w:rPr>
            <w:noProof/>
            <w:webHidden/>
          </w:rPr>
          <w:fldChar w:fldCharType="separate"/>
        </w:r>
        <w:r>
          <w:rPr>
            <w:noProof/>
            <w:webHidden/>
          </w:rPr>
          <w:t>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4" w:history="1">
        <w:r w:rsidRPr="00CF0BDD">
          <w:rPr>
            <w:rStyle w:val="Hyperlink"/>
            <w:noProof/>
            <w:lang w:val="en-US"/>
          </w:rPr>
          <w:t>4. Case before the Court of Justice of the European Union Case C-43/12 (European Commission v/ European Parliament and Council of the European Union) = Information note for the Permanent Representatives Committee (Part 1)</w:t>
        </w:r>
        <w:r>
          <w:rPr>
            <w:noProof/>
            <w:webHidden/>
          </w:rPr>
          <w:tab/>
        </w:r>
        <w:r>
          <w:rPr>
            <w:noProof/>
            <w:webHidden/>
          </w:rPr>
          <w:fldChar w:fldCharType="begin"/>
        </w:r>
        <w:r>
          <w:rPr>
            <w:noProof/>
            <w:webHidden/>
          </w:rPr>
          <w:instrText xml:space="preserve"> PAGEREF _Toc320087844 \h </w:instrText>
        </w:r>
        <w:r>
          <w:rPr>
            <w:noProof/>
            <w:webHidden/>
          </w:rPr>
        </w:r>
        <w:r>
          <w:rPr>
            <w:noProof/>
            <w:webHidden/>
          </w:rPr>
          <w:fldChar w:fldCharType="separate"/>
        </w:r>
        <w:r>
          <w:rPr>
            <w:noProof/>
            <w:webHidden/>
          </w:rPr>
          <w:t>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5" w:history="1">
        <w:r w:rsidRPr="00CF0BDD">
          <w:rPr>
            <w:rStyle w:val="Hyperlink"/>
            <w:noProof/>
            <w:lang w:val="en-US"/>
          </w:rPr>
          <w:t>5. Advisory Committee on Freedom of Movement for Workers Appointment of Mr Heinz KUTROWATZ, Austrian member, in place of Ms Ingrid NOWOTNY who has resigned = Adoption</w:t>
        </w:r>
        <w:r>
          <w:rPr>
            <w:noProof/>
            <w:webHidden/>
          </w:rPr>
          <w:tab/>
        </w:r>
        <w:r>
          <w:rPr>
            <w:noProof/>
            <w:webHidden/>
          </w:rPr>
          <w:fldChar w:fldCharType="begin"/>
        </w:r>
        <w:r>
          <w:rPr>
            <w:noProof/>
            <w:webHidden/>
          </w:rPr>
          <w:instrText xml:space="preserve"> PAGEREF _Toc320087845 \h </w:instrText>
        </w:r>
        <w:r>
          <w:rPr>
            <w:noProof/>
            <w:webHidden/>
          </w:rPr>
        </w:r>
        <w:r>
          <w:rPr>
            <w:noProof/>
            <w:webHidden/>
          </w:rPr>
          <w:fldChar w:fldCharType="separate"/>
        </w:r>
        <w:r>
          <w:rPr>
            <w:noProof/>
            <w:webHidden/>
          </w:rPr>
          <w:t>8</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6" w:history="1">
        <w:r w:rsidRPr="00CF0BDD">
          <w:rPr>
            <w:rStyle w:val="Hyperlink"/>
            <w:noProof/>
            <w:lang w:val="en-US"/>
          </w:rPr>
          <w:t>6. Advisory Committee on Freedom of Movement for Workers Appointment of Mr Helmut GERL, Austrian member, in place of Ms Martha ROJAS-PINEDA who has resigned= Adoption</w:t>
        </w:r>
        <w:r>
          <w:rPr>
            <w:noProof/>
            <w:webHidden/>
          </w:rPr>
          <w:tab/>
        </w:r>
        <w:r>
          <w:rPr>
            <w:noProof/>
            <w:webHidden/>
          </w:rPr>
          <w:fldChar w:fldCharType="begin"/>
        </w:r>
        <w:r>
          <w:rPr>
            <w:noProof/>
            <w:webHidden/>
          </w:rPr>
          <w:instrText xml:space="preserve"> PAGEREF _Toc320087846 \h </w:instrText>
        </w:r>
        <w:r>
          <w:rPr>
            <w:noProof/>
            <w:webHidden/>
          </w:rPr>
        </w:r>
        <w:r>
          <w:rPr>
            <w:noProof/>
            <w:webHidden/>
          </w:rPr>
          <w:fldChar w:fldCharType="separate"/>
        </w:r>
        <w:r>
          <w:rPr>
            <w:noProof/>
            <w:webHidden/>
          </w:rPr>
          <w:t>8</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7" w:history="1">
        <w:r w:rsidRPr="00CF0BDD">
          <w:rPr>
            <w:rStyle w:val="Hyperlink"/>
            <w:noProof/>
            <w:lang w:val="en-US"/>
          </w:rPr>
          <w:t>7. Advisory Committee on Freedom of Movement for Workers Appointment of Ms Barbara BOHACZEK, Austrian alternate member, in place of Mr Heinz KUTROWATZ who has resigned = Adoption</w:t>
        </w:r>
        <w:r>
          <w:rPr>
            <w:noProof/>
            <w:webHidden/>
          </w:rPr>
          <w:tab/>
        </w:r>
        <w:r>
          <w:rPr>
            <w:noProof/>
            <w:webHidden/>
          </w:rPr>
          <w:fldChar w:fldCharType="begin"/>
        </w:r>
        <w:r>
          <w:rPr>
            <w:noProof/>
            <w:webHidden/>
          </w:rPr>
          <w:instrText xml:space="preserve"> PAGEREF _Toc320087847 \h </w:instrText>
        </w:r>
        <w:r>
          <w:rPr>
            <w:noProof/>
            <w:webHidden/>
          </w:rPr>
        </w:r>
        <w:r>
          <w:rPr>
            <w:noProof/>
            <w:webHidden/>
          </w:rPr>
          <w:fldChar w:fldCharType="separate"/>
        </w:r>
        <w:r>
          <w:rPr>
            <w:noProof/>
            <w:webHidden/>
          </w:rPr>
          <w:t>8</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8" w:history="1">
        <w:r w:rsidRPr="00CF0BDD">
          <w:rPr>
            <w:rStyle w:val="Hyperlink"/>
            <w:noProof/>
            <w:lang w:val="en-US"/>
          </w:rPr>
          <w:t>8. Council Decision on the conclusion of the regional Convention on pan-Euro-Mediterranean preferential rules of origin = Adoption</w:t>
        </w:r>
        <w:r>
          <w:rPr>
            <w:noProof/>
            <w:webHidden/>
          </w:rPr>
          <w:tab/>
        </w:r>
        <w:r>
          <w:rPr>
            <w:noProof/>
            <w:webHidden/>
          </w:rPr>
          <w:fldChar w:fldCharType="begin"/>
        </w:r>
        <w:r>
          <w:rPr>
            <w:noProof/>
            <w:webHidden/>
          </w:rPr>
          <w:instrText xml:space="preserve"> PAGEREF _Toc320087848 \h </w:instrText>
        </w:r>
        <w:r>
          <w:rPr>
            <w:noProof/>
            <w:webHidden/>
          </w:rPr>
        </w:r>
        <w:r>
          <w:rPr>
            <w:noProof/>
            <w:webHidden/>
          </w:rPr>
          <w:fldChar w:fldCharType="separate"/>
        </w:r>
        <w:r>
          <w:rPr>
            <w:noProof/>
            <w:webHidden/>
          </w:rPr>
          <w:t>9</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49" w:history="1">
        <w:r w:rsidRPr="00CF0BDD">
          <w:rPr>
            <w:rStyle w:val="Hyperlink"/>
            <w:noProof/>
            <w:lang w:val="en-US"/>
          </w:rPr>
          <w:t>9. Commission Decision of xxx establishing the ecological criteria for the award of the EU Ecolabel for newsprint paper = Decision not to oppose adoption</w:t>
        </w:r>
        <w:r>
          <w:rPr>
            <w:noProof/>
            <w:webHidden/>
          </w:rPr>
          <w:tab/>
        </w:r>
        <w:r>
          <w:rPr>
            <w:noProof/>
            <w:webHidden/>
          </w:rPr>
          <w:fldChar w:fldCharType="begin"/>
        </w:r>
        <w:r>
          <w:rPr>
            <w:noProof/>
            <w:webHidden/>
          </w:rPr>
          <w:instrText xml:space="preserve"> PAGEREF _Toc320087849 \h </w:instrText>
        </w:r>
        <w:r>
          <w:rPr>
            <w:noProof/>
            <w:webHidden/>
          </w:rPr>
        </w:r>
        <w:r>
          <w:rPr>
            <w:noProof/>
            <w:webHidden/>
          </w:rPr>
          <w:fldChar w:fldCharType="separate"/>
        </w:r>
        <w:r>
          <w:rPr>
            <w:noProof/>
            <w:webHidden/>
          </w:rPr>
          <w:t>9</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0" w:history="1">
        <w:r w:rsidRPr="00CF0BDD">
          <w:rPr>
            <w:rStyle w:val="Hyperlink"/>
            <w:noProof/>
            <w:lang w:val="en-US"/>
          </w:rPr>
          <w:t>10. Proposal for a Regulation of the European Parliament and of the Council on entrusting the Office for Harmonisation in the Internal Market (Trade Marks and Designs) with tasks related to the enforcement of intellectual property rights, including the assembling of public and private sector representatives as a European Observatory on Infringements of Intellectual Property Rights (First reading) (Legislative deliberation + Statement) = Adoption of the legislative act</w:t>
        </w:r>
        <w:r>
          <w:rPr>
            <w:noProof/>
            <w:webHidden/>
          </w:rPr>
          <w:tab/>
        </w:r>
        <w:r>
          <w:rPr>
            <w:noProof/>
            <w:webHidden/>
          </w:rPr>
          <w:fldChar w:fldCharType="begin"/>
        </w:r>
        <w:r>
          <w:rPr>
            <w:noProof/>
            <w:webHidden/>
          </w:rPr>
          <w:instrText xml:space="preserve"> PAGEREF _Toc320087850 \h </w:instrText>
        </w:r>
        <w:r>
          <w:rPr>
            <w:noProof/>
            <w:webHidden/>
          </w:rPr>
        </w:r>
        <w:r>
          <w:rPr>
            <w:noProof/>
            <w:webHidden/>
          </w:rPr>
          <w:fldChar w:fldCharType="separate"/>
        </w:r>
        <w:r>
          <w:rPr>
            <w:noProof/>
            <w:webHidden/>
          </w:rPr>
          <w:t>10</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1" w:history="1">
        <w:r w:rsidRPr="00CF0BDD">
          <w:rPr>
            <w:rStyle w:val="Hyperlink"/>
            <w:noProof/>
            <w:lang w:val="en-US"/>
          </w:rPr>
          <w:t>11. Proposal for a Regulation of the European Parliament and of the Council amending Council Regulation (EC) No 1198/2006 on the European Fisheries Fund, as regards certain provisions relating to financial management for certain Member States experiencing or threatened with serious difficulties with respect to their financial stability (First reading) (Legislative deliberation + Statement) = Adoption of the legislative act</w:t>
        </w:r>
        <w:r>
          <w:rPr>
            <w:noProof/>
            <w:webHidden/>
          </w:rPr>
          <w:tab/>
        </w:r>
        <w:r>
          <w:rPr>
            <w:noProof/>
            <w:webHidden/>
          </w:rPr>
          <w:fldChar w:fldCharType="begin"/>
        </w:r>
        <w:r>
          <w:rPr>
            <w:noProof/>
            <w:webHidden/>
          </w:rPr>
          <w:instrText xml:space="preserve"> PAGEREF _Toc320087851 \h </w:instrText>
        </w:r>
        <w:r>
          <w:rPr>
            <w:noProof/>
            <w:webHidden/>
          </w:rPr>
        </w:r>
        <w:r>
          <w:rPr>
            <w:noProof/>
            <w:webHidden/>
          </w:rPr>
          <w:fldChar w:fldCharType="separate"/>
        </w:r>
        <w:r>
          <w:rPr>
            <w:noProof/>
            <w:webHidden/>
          </w:rPr>
          <w:t>11</w:t>
        </w:r>
        <w:r>
          <w:rPr>
            <w:noProof/>
            <w:webHidden/>
          </w:rPr>
          <w:fldChar w:fldCharType="end"/>
        </w:r>
      </w:hyperlink>
    </w:p>
    <w:p w:rsidR="00AE3119" w:rsidRDefault="00AE3119">
      <w:pPr>
        <w:pStyle w:val="TOC1"/>
        <w:tabs>
          <w:tab w:val="right" w:leader="dot" w:pos="7644"/>
        </w:tabs>
        <w:rPr>
          <w:rFonts w:ascii="Calibri" w:hAnsi="Calibri"/>
          <w:b w:val="0"/>
          <w:bCs w:val="0"/>
          <w:caps w:val="0"/>
          <w:noProof/>
          <w:sz w:val="22"/>
          <w:szCs w:val="22"/>
          <w:lang w:eastAsia="sv-SE"/>
        </w:rPr>
      </w:pPr>
      <w:hyperlink w:anchor="_Toc320087852" w:history="1">
        <w:r w:rsidRPr="00CF0BDD">
          <w:rPr>
            <w:rStyle w:val="Hyperlink"/>
            <w:noProof/>
          </w:rPr>
          <w:t>Troliga A-punkter inför kommande rådsmöten som förväntas godkännas vid Coreper II 21 mars 2012.</w:t>
        </w:r>
        <w:r>
          <w:rPr>
            <w:noProof/>
            <w:webHidden/>
          </w:rPr>
          <w:tab/>
        </w:r>
        <w:r>
          <w:rPr>
            <w:noProof/>
            <w:webHidden/>
          </w:rPr>
          <w:fldChar w:fldCharType="begin"/>
        </w:r>
        <w:r>
          <w:rPr>
            <w:noProof/>
            <w:webHidden/>
          </w:rPr>
          <w:instrText xml:space="preserve"> PAGEREF _Toc320087852 \h </w:instrText>
        </w:r>
        <w:r>
          <w:rPr>
            <w:noProof/>
            <w:webHidden/>
          </w:rPr>
        </w:r>
        <w:r>
          <w:rPr>
            <w:noProof/>
            <w:webHidden/>
          </w:rPr>
          <w:fldChar w:fldCharType="separate"/>
        </w:r>
        <w:r>
          <w:rPr>
            <w:noProof/>
            <w:webHidden/>
          </w:rPr>
          <w:t>13</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3" w:history="1">
        <w:r w:rsidRPr="00CF0BDD">
          <w:rPr>
            <w:rStyle w:val="Hyperlink"/>
            <w:noProof/>
            <w:lang w:val="en-US"/>
          </w:rPr>
          <w:t>12. Resolutions, Decisions and Opinions adopted by the European Parliament at its part-session in Strasbourg from 12 to 15 March 2012</w:t>
        </w:r>
        <w:r>
          <w:rPr>
            <w:noProof/>
            <w:webHidden/>
          </w:rPr>
          <w:tab/>
        </w:r>
        <w:r>
          <w:rPr>
            <w:noProof/>
            <w:webHidden/>
          </w:rPr>
          <w:fldChar w:fldCharType="begin"/>
        </w:r>
        <w:r>
          <w:rPr>
            <w:noProof/>
            <w:webHidden/>
          </w:rPr>
          <w:instrText xml:space="preserve"> PAGEREF _Toc320087853 \h </w:instrText>
        </w:r>
        <w:r>
          <w:rPr>
            <w:noProof/>
            <w:webHidden/>
          </w:rPr>
        </w:r>
        <w:r>
          <w:rPr>
            <w:noProof/>
            <w:webHidden/>
          </w:rPr>
          <w:fldChar w:fldCharType="separate"/>
        </w:r>
        <w:r>
          <w:rPr>
            <w:noProof/>
            <w:webHidden/>
          </w:rPr>
          <w:t>13</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4" w:history="1">
        <w:r w:rsidRPr="00CF0BDD">
          <w:rPr>
            <w:rStyle w:val="Hyperlink"/>
            <w:noProof/>
            <w:lang w:val="en-US"/>
          </w:rPr>
          <w:t>13. Transparency - Public access to documents= Confirmatory application No 04/c/01/12</w:t>
        </w:r>
        <w:r>
          <w:rPr>
            <w:noProof/>
            <w:webHidden/>
          </w:rPr>
          <w:tab/>
        </w:r>
        <w:r>
          <w:rPr>
            <w:noProof/>
            <w:webHidden/>
          </w:rPr>
          <w:fldChar w:fldCharType="begin"/>
        </w:r>
        <w:r>
          <w:rPr>
            <w:noProof/>
            <w:webHidden/>
          </w:rPr>
          <w:instrText xml:space="preserve"> PAGEREF _Toc320087854 \h </w:instrText>
        </w:r>
        <w:r>
          <w:rPr>
            <w:noProof/>
            <w:webHidden/>
          </w:rPr>
        </w:r>
        <w:r>
          <w:rPr>
            <w:noProof/>
            <w:webHidden/>
          </w:rPr>
          <w:fldChar w:fldCharType="separate"/>
        </w:r>
        <w:r>
          <w:rPr>
            <w:noProof/>
            <w:webHidden/>
          </w:rPr>
          <w:t>13</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5" w:history="1">
        <w:r w:rsidRPr="00CF0BDD">
          <w:rPr>
            <w:rStyle w:val="Hyperlink"/>
            <w:noProof/>
            <w:lang w:val="en-US"/>
          </w:rPr>
          <w:t>14. Committee of the Regions = Council Decision appointing an Estonian member and an Estonian alternate member of the Committee of the Regions</w:t>
        </w:r>
        <w:r>
          <w:rPr>
            <w:noProof/>
            <w:webHidden/>
          </w:rPr>
          <w:tab/>
        </w:r>
        <w:r>
          <w:rPr>
            <w:noProof/>
            <w:webHidden/>
          </w:rPr>
          <w:fldChar w:fldCharType="begin"/>
        </w:r>
        <w:r>
          <w:rPr>
            <w:noProof/>
            <w:webHidden/>
          </w:rPr>
          <w:instrText xml:space="preserve"> PAGEREF _Toc320087855 \h </w:instrText>
        </w:r>
        <w:r>
          <w:rPr>
            <w:noProof/>
            <w:webHidden/>
          </w:rPr>
        </w:r>
        <w:r>
          <w:rPr>
            <w:noProof/>
            <w:webHidden/>
          </w:rPr>
          <w:fldChar w:fldCharType="separate"/>
        </w:r>
        <w:r>
          <w:rPr>
            <w:noProof/>
            <w:webHidden/>
          </w:rPr>
          <w:t>14</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6" w:history="1">
        <w:r w:rsidRPr="00CF0BDD">
          <w:rPr>
            <w:rStyle w:val="Hyperlink"/>
            <w:noProof/>
            <w:lang w:val="en-US"/>
          </w:rPr>
          <w:t>15.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EGF/2011/006 ES/Comunidad Valenciana Construction of buildings from Spain) = Proposal for transfer of appropriations No DEC02/2012 within Section III - Commission - of the general budget for 2012</w:t>
        </w:r>
        <w:r>
          <w:rPr>
            <w:noProof/>
            <w:webHidden/>
          </w:rPr>
          <w:tab/>
        </w:r>
        <w:r>
          <w:rPr>
            <w:noProof/>
            <w:webHidden/>
          </w:rPr>
          <w:fldChar w:fldCharType="begin"/>
        </w:r>
        <w:r>
          <w:rPr>
            <w:noProof/>
            <w:webHidden/>
          </w:rPr>
          <w:instrText xml:space="preserve"> PAGEREF _Toc320087856 \h </w:instrText>
        </w:r>
        <w:r>
          <w:rPr>
            <w:noProof/>
            <w:webHidden/>
          </w:rPr>
        </w:r>
        <w:r>
          <w:rPr>
            <w:noProof/>
            <w:webHidden/>
          </w:rPr>
          <w:fldChar w:fldCharType="separate"/>
        </w:r>
        <w:r>
          <w:rPr>
            <w:noProof/>
            <w:webHidden/>
          </w:rPr>
          <w:t>14</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7" w:history="1">
        <w:r w:rsidRPr="00CF0BDD">
          <w:rPr>
            <w:rStyle w:val="Hyperlink"/>
            <w:noProof/>
            <w:lang w:val="en-US"/>
          </w:rPr>
          <w:t>16. Draft amending budget No 1 to the general budget for 2012 - Statement of expenditure by Section - Section III - Commission</w:t>
        </w:r>
        <w:r>
          <w:rPr>
            <w:noProof/>
            <w:webHidden/>
          </w:rPr>
          <w:tab/>
        </w:r>
        <w:r>
          <w:rPr>
            <w:noProof/>
            <w:webHidden/>
          </w:rPr>
          <w:fldChar w:fldCharType="begin"/>
        </w:r>
        <w:r>
          <w:rPr>
            <w:noProof/>
            <w:webHidden/>
          </w:rPr>
          <w:instrText xml:space="preserve"> PAGEREF _Toc320087857 \h </w:instrText>
        </w:r>
        <w:r>
          <w:rPr>
            <w:noProof/>
            <w:webHidden/>
          </w:rPr>
        </w:r>
        <w:r>
          <w:rPr>
            <w:noProof/>
            <w:webHidden/>
          </w:rPr>
          <w:fldChar w:fldCharType="separate"/>
        </w:r>
        <w:r>
          <w:rPr>
            <w:noProof/>
            <w:webHidden/>
          </w:rPr>
          <w:t>15</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8" w:history="1">
        <w:r w:rsidRPr="00CF0BDD">
          <w:rPr>
            <w:rStyle w:val="Hyperlink"/>
            <w:noProof/>
            <w:lang w:val="en-US"/>
          </w:rPr>
          <w:t>17. Proposal for a Council Implementing Decision authorising Romania to introduce a special measure derogating from Article 287 of Directive 2006/112/EC on the common system of value added tax = Adoption</w:t>
        </w:r>
        <w:r>
          <w:rPr>
            <w:noProof/>
            <w:webHidden/>
          </w:rPr>
          <w:tab/>
        </w:r>
        <w:r>
          <w:rPr>
            <w:noProof/>
            <w:webHidden/>
          </w:rPr>
          <w:fldChar w:fldCharType="begin"/>
        </w:r>
        <w:r>
          <w:rPr>
            <w:noProof/>
            <w:webHidden/>
          </w:rPr>
          <w:instrText xml:space="preserve"> PAGEREF _Toc320087858 \h </w:instrText>
        </w:r>
        <w:r>
          <w:rPr>
            <w:noProof/>
            <w:webHidden/>
          </w:rPr>
        </w:r>
        <w:r>
          <w:rPr>
            <w:noProof/>
            <w:webHidden/>
          </w:rPr>
          <w:fldChar w:fldCharType="separate"/>
        </w:r>
        <w:r>
          <w:rPr>
            <w:noProof/>
            <w:webHidden/>
          </w:rPr>
          <w:t>16</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59" w:history="1">
        <w:r w:rsidRPr="00CF0BDD">
          <w:rPr>
            <w:rStyle w:val="Hyperlink"/>
            <w:noProof/>
            <w:lang w:val="en-US"/>
          </w:rPr>
          <w:t>18. Legal act in the excessive deficit procedure for Greece - adoption of texts in languages not available at the time of adoption of the legal act by the Council: Council Decision amending Decision 2011/734/EU addressed to Greece with a view to reinforcing and deepening fiscal surveillance and giving notice to Greece to take measures for the deficit reduction judged necessary to remedy the situation of excessive deficit</w:t>
        </w:r>
        <w:r>
          <w:rPr>
            <w:noProof/>
            <w:webHidden/>
          </w:rPr>
          <w:tab/>
        </w:r>
        <w:r>
          <w:rPr>
            <w:noProof/>
            <w:webHidden/>
          </w:rPr>
          <w:fldChar w:fldCharType="begin"/>
        </w:r>
        <w:r>
          <w:rPr>
            <w:noProof/>
            <w:webHidden/>
          </w:rPr>
          <w:instrText xml:space="preserve"> PAGEREF _Toc320087859 \h </w:instrText>
        </w:r>
        <w:r>
          <w:rPr>
            <w:noProof/>
            <w:webHidden/>
          </w:rPr>
        </w:r>
        <w:r>
          <w:rPr>
            <w:noProof/>
            <w:webHidden/>
          </w:rPr>
          <w:fldChar w:fldCharType="separate"/>
        </w:r>
        <w:r>
          <w:rPr>
            <w:noProof/>
            <w:webHidden/>
          </w:rPr>
          <w:t>17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0" w:history="1">
        <w:r w:rsidRPr="00CF0BDD">
          <w:rPr>
            <w:rStyle w:val="Hyperlink"/>
            <w:noProof/>
            <w:lang w:val="en-US"/>
          </w:rPr>
          <w:t>19. Legal act in the excessive deficit procedure for Hungary - adoption of texts in languages not available at the time of adoption of the legal act by the Council: Council recommendation with a view to bringing an end to the situation of an excessive government deficit in Hungary</w:t>
        </w:r>
        <w:r>
          <w:rPr>
            <w:noProof/>
            <w:webHidden/>
          </w:rPr>
          <w:tab/>
        </w:r>
        <w:r>
          <w:rPr>
            <w:noProof/>
            <w:webHidden/>
          </w:rPr>
          <w:fldChar w:fldCharType="begin"/>
        </w:r>
        <w:r>
          <w:rPr>
            <w:noProof/>
            <w:webHidden/>
          </w:rPr>
          <w:instrText xml:space="preserve"> PAGEREF _Toc320087860 \h </w:instrText>
        </w:r>
        <w:r>
          <w:rPr>
            <w:noProof/>
            <w:webHidden/>
          </w:rPr>
        </w:r>
        <w:r>
          <w:rPr>
            <w:noProof/>
            <w:webHidden/>
          </w:rPr>
          <w:fldChar w:fldCharType="separate"/>
        </w:r>
        <w:r>
          <w:rPr>
            <w:noProof/>
            <w:webHidden/>
          </w:rPr>
          <w:t>18</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1" w:history="1">
        <w:r w:rsidRPr="00CF0BDD">
          <w:rPr>
            <w:rStyle w:val="Hyperlink"/>
            <w:noProof/>
            <w:lang w:val="en-US"/>
          </w:rPr>
          <w:t>20. Proposal for a Regulation of the European Parliament and of the Council on OTC derivative transactions, central counterparties and trade repositories (EMIR) [First reading] = Approval of the final compromise text</w:t>
        </w:r>
        <w:r>
          <w:rPr>
            <w:noProof/>
            <w:webHidden/>
          </w:rPr>
          <w:tab/>
        </w:r>
        <w:r>
          <w:rPr>
            <w:noProof/>
            <w:webHidden/>
          </w:rPr>
          <w:fldChar w:fldCharType="begin"/>
        </w:r>
        <w:r>
          <w:rPr>
            <w:noProof/>
            <w:webHidden/>
          </w:rPr>
          <w:instrText xml:space="preserve"> PAGEREF _Toc320087861 \h </w:instrText>
        </w:r>
        <w:r>
          <w:rPr>
            <w:noProof/>
            <w:webHidden/>
          </w:rPr>
        </w:r>
        <w:r>
          <w:rPr>
            <w:noProof/>
            <w:webHidden/>
          </w:rPr>
          <w:fldChar w:fldCharType="separate"/>
        </w:r>
        <w:r>
          <w:rPr>
            <w:noProof/>
            <w:webHidden/>
          </w:rPr>
          <w:t>19</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2" w:history="1">
        <w:r w:rsidRPr="00CF0BDD">
          <w:rPr>
            <w:rStyle w:val="Hyperlink"/>
            <w:noProof/>
            <w:lang w:val="en-US"/>
          </w:rPr>
          <w:t>21. Draft Council Decision on the conclusion of the International Cocoa Agreement = Adoption</w:t>
        </w:r>
        <w:r>
          <w:rPr>
            <w:noProof/>
            <w:webHidden/>
          </w:rPr>
          <w:tab/>
        </w:r>
        <w:r>
          <w:rPr>
            <w:noProof/>
            <w:webHidden/>
          </w:rPr>
          <w:fldChar w:fldCharType="begin"/>
        </w:r>
        <w:r>
          <w:rPr>
            <w:noProof/>
            <w:webHidden/>
          </w:rPr>
          <w:instrText xml:space="preserve"> PAGEREF _Toc320087862 \h </w:instrText>
        </w:r>
        <w:r>
          <w:rPr>
            <w:noProof/>
            <w:webHidden/>
          </w:rPr>
        </w:r>
        <w:r>
          <w:rPr>
            <w:noProof/>
            <w:webHidden/>
          </w:rPr>
          <w:fldChar w:fldCharType="separate"/>
        </w:r>
        <w:r>
          <w:rPr>
            <w:noProof/>
            <w:webHidden/>
          </w:rPr>
          <w:t>20</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3" w:history="1">
        <w:r w:rsidRPr="00CF0BDD">
          <w:rPr>
            <w:rStyle w:val="Hyperlink"/>
            <w:noProof/>
            <w:lang w:val="en-US"/>
          </w:rPr>
          <w:t>22. Recommendation from the Commission to the Council to authorise the Commission to negotiate an international agreement on the EU-LAC Foundation</w:t>
        </w:r>
        <w:r>
          <w:rPr>
            <w:noProof/>
            <w:webHidden/>
          </w:rPr>
          <w:tab/>
        </w:r>
        <w:r>
          <w:rPr>
            <w:noProof/>
            <w:webHidden/>
          </w:rPr>
          <w:fldChar w:fldCharType="begin"/>
        </w:r>
        <w:r>
          <w:rPr>
            <w:noProof/>
            <w:webHidden/>
          </w:rPr>
          <w:instrText xml:space="preserve"> PAGEREF _Toc320087863 \h </w:instrText>
        </w:r>
        <w:r>
          <w:rPr>
            <w:noProof/>
            <w:webHidden/>
          </w:rPr>
        </w:r>
        <w:r>
          <w:rPr>
            <w:noProof/>
            <w:webHidden/>
          </w:rPr>
          <w:fldChar w:fldCharType="separate"/>
        </w:r>
        <w:r>
          <w:rPr>
            <w:noProof/>
            <w:webHidden/>
          </w:rPr>
          <w:t>21</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4" w:history="1">
        <w:r w:rsidRPr="00CF0BDD">
          <w:rPr>
            <w:rStyle w:val="Hyperlink"/>
            <w:noProof/>
            <w:lang w:val="en-US"/>
          </w:rPr>
          <w:t>23. Proposal for a Council Decision on the Accession of the EU to the Treaty of Amity and Cooperation in Southeast Asia = Request by the Council for the consent of the European Parliament</w:t>
        </w:r>
        <w:r>
          <w:rPr>
            <w:noProof/>
            <w:webHidden/>
          </w:rPr>
          <w:tab/>
        </w:r>
        <w:r>
          <w:rPr>
            <w:noProof/>
            <w:webHidden/>
          </w:rPr>
          <w:fldChar w:fldCharType="begin"/>
        </w:r>
        <w:r>
          <w:rPr>
            <w:noProof/>
            <w:webHidden/>
          </w:rPr>
          <w:instrText xml:space="preserve"> PAGEREF _Toc320087864 \h </w:instrText>
        </w:r>
        <w:r>
          <w:rPr>
            <w:noProof/>
            <w:webHidden/>
          </w:rPr>
        </w:r>
        <w:r>
          <w:rPr>
            <w:noProof/>
            <w:webHidden/>
          </w:rPr>
          <w:fldChar w:fldCharType="separate"/>
        </w:r>
        <w:r>
          <w:rPr>
            <w:noProof/>
            <w:webHidden/>
          </w:rPr>
          <w:t>21</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5" w:history="1">
        <w:r w:rsidRPr="00CF0BDD">
          <w:rPr>
            <w:rStyle w:val="Hyperlink"/>
            <w:noProof/>
            <w:lang w:val="en-US"/>
          </w:rPr>
          <w:t>24. Relations with Jordan = Approval of the position to be adopted by the European Union and its Member States within the Association Council established by the Euro-Mediterranean Agreement establishing an association between the European Communities and their Member States, of the one part, and the Hashemite Kingdom of Jordan, of the other part, with regard to the adoption of a Recommendation on the implementation of the EU-Jordan ENP Action Plan</w:t>
        </w:r>
        <w:r>
          <w:rPr>
            <w:noProof/>
            <w:webHidden/>
          </w:rPr>
          <w:tab/>
        </w:r>
        <w:r>
          <w:rPr>
            <w:noProof/>
            <w:webHidden/>
          </w:rPr>
          <w:fldChar w:fldCharType="begin"/>
        </w:r>
        <w:r>
          <w:rPr>
            <w:noProof/>
            <w:webHidden/>
          </w:rPr>
          <w:instrText xml:space="preserve"> PAGEREF _Toc320087865 \h </w:instrText>
        </w:r>
        <w:r>
          <w:rPr>
            <w:noProof/>
            <w:webHidden/>
          </w:rPr>
        </w:r>
        <w:r>
          <w:rPr>
            <w:noProof/>
            <w:webHidden/>
          </w:rPr>
          <w:fldChar w:fldCharType="separate"/>
        </w:r>
        <w:r>
          <w:rPr>
            <w:noProof/>
            <w:webHidden/>
          </w:rPr>
          <w:t>22</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6" w:history="1">
        <w:r w:rsidRPr="00CF0BDD">
          <w:rPr>
            <w:rStyle w:val="Hyperlink"/>
            <w:noProof/>
            <w:lang w:val="en-US"/>
          </w:rPr>
          <w:t>25. Guidelines to EU Policy towards third countries on torture and other cruel, inhuman or degrading treatment or punishment = An update of the Guidelines</w:t>
        </w:r>
        <w:r>
          <w:rPr>
            <w:noProof/>
            <w:webHidden/>
          </w:rPr>
          <w:tab/>
        </w:r>
        <w:r>
          <w:rPr>
            <w:noProof/>
            <w:webHidden/>
          </w:rPr>
          <w:fldChar w:fldCharType="begin"/>
        </w:r>
        <w:r>
          <w:rPr>
            <w:noProof/>
            <w:webHidden/>
          </w:rPr>
          <w:instrText xml:space="preserve"> PAGEREF _Toc320087866 \h </w:instrText>
        </w:r>
        <w:r>
          <w:rPr>
            <w:noProof/>
            <w:webHidden/>
          </w:rPr>
        </w:r>
        <w:r>
          <w:rPr>
            <w:noProof/>
            <w:webHidden/>
          </w:rPr>
          <w:fldChar w:fldCharType="separate"/>
        </w:r>
        <w:r>
          <w:rPr>
            <w:noProof/>
            <w:webHidden/>
          </w:rPr>
          <w:t>22</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7" w:history="1">
        <w:r w:rsidRPr="00CF0BDD">
          <w:rPr>
            <w:rStyle w:val="Hyperlink"/>
            <w:noProof/>
            <w:lang w:val="en-US"/>
          </w:rPr>
          <w:t>26. Council Decision amending Decision 2010/573/CFSP concerning restrictive measures against the leadership of the Transnistrian region of the Republic of Moldova</w:t>
        </w:r>
        <w:r>
          <w:rPr>
            <w:noProof/>
            <w:webHidden/>
          </w:rPr>
          <w:tab/>
        </w:r>
        <w:r>
          <w:rPr>
            <w:noProof/>
            <w:webHidden/>
          </w:rPr>
          <w:fldChar w:fldCharType="begin"/>
        </w:r>
        <w:r>
          <w:rPr>
            <w:noProof/>
            <w:webHidden/>
          </w:rPr>
          <w:instrText xml:space="preserve"> PAGEREF _Toc320087867 \h </w:instrText>
        </w:r>
        <w:r>
          <w:rPr>
            <w:noProof/>
            <w:webHidden/>
          </w:rPr>
        </w:r>
        <w:r>
          <w:rPr>
            <w:noProof/>
            <w:webHidden/>
          </w:rPr>
          <w:fldChar w:fldCharType="separate"/>
        </w:r>
        <w:r>
          <w:rPr>
            <w:noProof/>
            <w:webHidden/>
          </w:rPr>
          <w:t>23</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8" w:history="1">
        <w:r w:rsidRPr="00CF0BDD">
          <w:rPr>
            <w:rStyle w:val="Hyperlink"/>
            <w:noProof/>
            <w:lang w:val="en-US"/>
          </w:rPr>
          <w:t>27. Afghanistan a) Council Implementing Decision implementing Council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r>
          <w:rPr>
            <w:noProof/>
            <w:webHidden/>
          </w:rPr>
          <w:tab/>
        </w:r>
        <w:r>
          <w:rPr>
            <w:noProof/>
            <w:webHidden/>
          </w:rPr>
          <w:fldChar w:fldCharType="begin"/>
        </w:r>
        <w:r>
          <w:rPr>
            <w:noProof/>
            <w:webHidden/>
          </w:rPr>
          <w:instrText xml:space="preserve"> PAGEREF _Toc320087868 \h </w:instrText>
        </w:r>
        <w:r>
          <w:rPr>
            <w:noProof/>
            <w:webHidden/>
          </w:rPr>
        </w:r>
        <w:r>
          <w:rPr>
            <w:noProof/>
            <w:webHidden/>
          </w:rPr>
          <w:fldChar w:fldCharType="separate"/>
        </w:r>
        <w:r>
          <w:rPr>
            <w:noProof/>
            <w:webHidden/>
          </w:rPr>
          <w:t>24</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69" w:history="1">
        <w:r w:rsidRPr="00CF0BDD">
          <w:rPr>
            <w:rStyle w:val="Hyperlink"/>
            <w:noProof/>
            <w:lang w:val="en-US"/>
          </w:rPr>
          <w:t>28. Iran a) Council Decision amending Decision 2011/235/CFSP concerning restrictive measures directed against certain persons and entities in view of the situation in Iran b) Council Regulation amending Regulation (EU) No 359/2011 concerning restrictive measures directed against certain persons, entities and bodies in view of the situation in Iran</w:t>
        </w:r>
        <w:r>
          <w:rPr>
            <w:noProof/>
            <w:webHidden/>
          </w:rPr>
          <w:tab/>
        </w:r>
        <w:r>
          <w:rPr>
            <w:noProof/>
            <w:webHidden/>
          </w:rPr>
          <w:fldChar w:fldCharType="begin"/>
        </w:r>
        <w:r>
          <w:rPr>
            <w:noProof/>
            <w:webHidden/>
          </w:rPr>
          <w:instrText xml:space="preserve"> PAGEREF _Toc320087869 \h </w:instrText>
        </w:r>
        <w:r>
          <w:rPr>
            <w:noProof/>
            <w:webHidden/>
          </w:rPr>
        </w:r>
        <w:r>
          <w:rPr>
            <w:noProof/>
            <w:webHidden/>
          </w:rPr>
          <w:fldChar w:fldCharType="separate"/>
        </w:r>
        <w:r>
          <w:rPr>
            <w:noProof/>
            <w:webHidden/>
          </w:rPr>
          <w:t>24</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0" w:history="1">
        <w:r w:rsidRPr="00CF0BDD">
          <w:rPr>
            <w:rStyle w:val="Hyperlink"/>
            <w:noProof/>
            <w:lang w:val="en-US"/>
          </w:rPr>
          <w:t>29. Restrictive measures against Iran = Letters of reply to be sent to persons and an entity subject to the restrictive measures provided for in Council Decision 2010/413/CFSP and in Council Regulation (EU) No 961/2010</w:t>
        </w:r>
        <w:r>
          <w:rPr>
            <w:noProof/>
            <w:webHidden/>
          </w:rPr>
          <w:tab/>
        </w:r>
        <w:r>
          <w:rPr>
            <w:noProof/>
            <w:webHidden/>
          </w:rPr>
          <w:fldChar w:fldCharType="begin"/>
        </w:r>
        <w:r>
          <w:rPr>
            <w:noProof/>
            <w:webHidden/>
          </w:rPr>
          <w:instrText xml:space="preserve"> PAGEREF _Toc320087870 \h </w:instrText>
        </w:r>
        <w:r>
          <w:rPr>
            <w:noProof/>
            <w:webHidden/>
          </w:rPr>
        </w:r>
        <w:r>
          <w:rPr>
            <w:noProof/>
            <w:webHidden/>
          </w:rPr>
          <w:fldChar w:fldCharType="separate"/>
        </w:r>
        <w:r>
          <w:rPr>
            <w:noProof/>
            <w:webHidden/>
          </w:rPr>
          <w:t>25</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1" w:history="1">
        <w:r w:rsidRPr="00CF0BDD">
          <w:rPr>
            <w:rStyle w:val="Hyperlink"/>
            <w:noProof/>
            <w:lang w:val="en-US"/>
          </w:rPr>
          <w:t>30. Council Decision amending Council Decision 2010/413/CFSP concerning restrictive measures directed against Iran</w:t>
        </w:r>
        <w:r>
          <w:rPr>
            <w:noProof/>
            <w:webHidden/>
          </w:rPr>
          <w:tab/>
        </w:r>
        <w:r>
          <w:rPr>
            <w:noProof/>
            <w:webHidden/>
          </w:rPr>
          <w:fldChar w:fldCharType="begin"/>
        </w:r>
        <w:r>
          <w:rPr>
            <w:noProof/>
            <w:webHidden/>
          </w:rPr>
          <w:instrText xml:space="preserve"> PAGEREF _Toc320087871 \h </w:instrText>
        </w:r>
        <w:r>
          <w:rPr>
            <w:noProof/>
            <w:webHidden/>
          </w:rPr>
        </w:r>
        <w:r>
          <w:rPr>
            <w:noProof/>
            <w:webHidden/>
          </w:rPr>
          <w:fldChar w:fldCharType="separate"/>
        </w:r>
        <w:r>
          <w:rPr>
            <w:noProof/>
            <w:webHidden/>
          </w:rPr>
          <w:t>26</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2" w:history="1">
        <w:r w:rsidRPr="00CF0BDD">
          <w:rPr>
            <w:rStyle w:val="Hyperlink"/>
            <w:noProof/>
            <w:lang w:val="en-US"/>
          </w:rPr>
          <w:t>31. Council Decision in support of activities of the Organisation for the Prohibition of Chemical Weapons (OPCW) in the framework of the implementation of the EU Strategy against Proliferation of Weapons of Mass Destruction</w:t>
        </w:r>
        <w:r>
          <w:rPr>
            <w:noProof/>
            <w:webHidden/>
          </w:rPr>
          <w:tab/>
        </w:r>
        <w:r>
          <w:rPr>
            <w:noProof/>
            <w:webHidden/>
          </w:rPr>
          <w:fldChar w:fldCharType="begin"/>
        </w:r>
        <w:r>
          <w:rPr>
            <w:noProof/>
            <w:webHidden/>
          </w:rPr>
          <w:instrText xml:space="preserve"> PAGEREF _Toc320087872 \h </w:instrText>
        </w:r>
        <w:r>
          <w:rPr>
            <w:noProof/>
            <w:webHidden/>
          </w:rPr>
        </w:r>
        <w:r>
          <w:rPr>
            <w:noProof/>
            <w:webHidden/>
          </w:rPr>
          <w:fldChar w:fldCharType="separate"/>
        </w:r>
        <w:r>
          <w:rPr>
            <w:noProof/>
            <w:webHidden/>
          </w:rPr>
          <w:t>26</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3" w:history="1">
        <w:r w:rsidRPr="00CF0BDD">
          <w:rPr>
            <w:rStyle w:val="Hyperlink"/>
            <w:noProof/>
            <w:lang w:val="en-US"/>
          </w:rPr>
          <w:t>32. Syria a) Council Implementing Decision implementing Decision 2011/782/CFSP concerning restrictive measures against Syria b) Council Implementing Regulation implementing Regulation (EU) No 36/2012 concerning restrictive measures in view of the situation in Syria</w:t>
        </w:r>
        <w:r>
          <w:rPr>
            <w:noProof/>
            <w:webHidden/>
          </w:rPr>
          <w:tab/>
        </w:r>
        <w:r>
          <w:rPr>
            <w:noProof/>
            <w:webHidden/>
          </w:rPr>
          <w:fldChar w:fldCharType="begin"/>
        </w:r>
        <w:r>
          <w:rPr>
            <w:noProof/>
            <w:webHidden/>
          </w:rPr>
          <w:instrText xml:space="preserve"> PAGEREF _Toc320087873 \h </w:instrText>
        </w:r>
        <w:r>
          <w:rPr>
            <w:noProof/>
            <w:webHidden/>
          </w:rPr>
        </w:r>
        <w:r>
          <w:rPr>
            <w:noProof/>
            <w:webHidden/>
          </w:rPr>
          <w:fldChar w:fldCharType="separate"/>
        </w:r>
        <w:r>
          <w:rPr>
            <w:noProof/>
            <w:webHidden/>
          </w:rPr>
          <w:t>27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4" w:history="1">
        <w:r w:rsidRPr="00CF0BDD">
          <w:rPr>
            <w:rStyle w:val="Hyperlink"/>
            <w:noProof/>
            <w:lang w:val="en-US"/>
          </w:rPr>
          <w:t>33. Somalia a) Council Regulation amending Regulation (EC) No 147/2003 concerning restrictive measures in respect of Somalia b) Council Regulation amending Regulation (EU) No 356/2010 imposing certain specific restrictive measures directed against certain natural or legal persons, entities or bodies, in view of the situation in Somalia c) Council Decision amending Council Decision 2010/231/CFSP concerning restrictive measures against Somalia</w:t>
        </w:r>
        <w:r>
          <w:rPr>
            <w:noProof/>
            <w:webHidden/>
          </w:rPr>
          <w:tab/>
        </w:r>
        <w:r>
          <w:rPr>
            <w:noProof/>
            <w:webHidden/>
          </w:rPr>
          <w:fldChar w:fldCharType="begin"/>
        </w:r>
        <w:r>
          <w:rPr>
            <w:noProof/>
            <w:webHidden/>
          </w:rPr>
          <w:instrText xml:space="preserve"> PAGEREF _Toc320087874 \h </w:instrText>
        </w:r>
        <w:r>
          <w:rPr>
            <w:noProof/>
            <w:webHidden/>
          </w:rPr>
        </w:r>
        <w:r>
          <w:rPr>
            <w:noProof/>
            <w:webHidden/>
          </w:rPr>
          <w:fldChar w:fldCharType="separate"/>
        </w:r>
        <w:r>
          <w:rPr>
            <w:noProof/>
            <w:webHidden/>
          </w:rPr>
          <w:t>27</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5" w:history="1">
        <w:r w:rsidRPr="00CF0BDD">
          <w:rPr>
            <w:rStyle w:val="Hyperlink"/>
            <w:noProof/>
            <w:lang w:val="en-US"/>
          </w:rPr>
          <w:t>34. Council Decision on the activation of the EU Operations Centre for the Common Security and Defence Policy missions and operation in the Horn of Africa</w:t>
        </w:r>
        <w:r>
          <w:rPr>
            <w:noProof/>
            <w:webHidden/>
          </w:rPr>
          <w:tab/>
        </w:r>
        <w:r>
          <w:rPr>
            <w:noProof/>
            <w:webHidden/>
          </w:rPr>
          <w:fldChar w:fldCharType="begin"/>
        </w:r>
        <w:r>
          <w:rPr>
            <w:noProof/>
            <w:webHidden/>
          </w:rPr>
          <w:instrText xml:space="preserve"> PAGEREF _Toc320087875 \h </w:instrText>
        </w:r>
        <w:r>
          <w:rPr>
            <w:noProof/>
            <w:webHidden/>
          </w:rPr>
        </w:r>
        <w:r>
          <w:rPr>
            <w:noProof/>
            <w:webHidden/>
          </w:rPr>
          <w:fldChar w:fldCharType="separate"/>
        </w:r>
        <w:r>
          <w:rPr>
            <w:noProof/>
            <w:webHidden/>
          </w:rPr>
          <w:t>29</w:t>
        </w:r>
        <w:r>
          <w:rPr>
            <w:noProof/>
            <w:webHidden/>
          </w:rPr>
          <w:fldChar w:fldCharType="end"/>
        </w:r>
      </w:hyperlink>
    </w:p>
    <w:p w:rsidR="00AE3119" w:rsidRDefault="00AE3119">
      <w:pPr>
        <w:pStyle w:val="TOC2"/>
        <w:tabs>
          <w:tab w:val="right" w:leader="dot" w:pos="7644"/>
        </w:tabs>
        <w:rPr>
          <w:rFonts w:ascii="Calibri" w:hAnsi="Calibri"/>
          <w:b w:val="0"/>
          <w:bCs w:val="0"/>
          <w:noProof/>
          <w:sz w:val="22"/>
          <w:szCs w:val="22"/>
          <w:lang w:eastAsia="sv-SE"/>
        </w:rPr>
      </w:pPr>
      <w:hyperlink w:anchor="_Toc320087876" w:history="1">
        <w:r w:rsidRPr="00CF0BDD">
          <w:rPr>
            <w:rStyle w:val="Hyperlink"/>
            <w:noProof/>
            <w:lang w:val="en-US"/>
          </w:rPr>
          <w:t>35. (poss.) Draft Crisis Management Concept (CMC) for a possible CSDP civilian mission in the SAHEL</w:t>
        </w:r>
        <w:r>
          <w:rPr>
            <w:noProof/>
            <w:webHidden/>
          </w:rPr>
          <w:tab/>
        </w:r>
        <w:r>
          <w:rPr>
            <w:noProof/>
            <w:webHidden/>
          </w:rPr>
          <w:fldChar w:fldCharType="begin"/>
        </w:r>
        <w:r>
          <w:rPr>
            <w:noProof/>
            <w:webHidden/>
          </w:rPr>
          <w:instrText xml:space="preserve"> PAGEREF _Toc320087876 \h </w:instrText>
        </w:r>
        <w:r>
          <w:rPr>
            <w:noProof/>
            <w:webHidden/>
          </w:rPr>
        </w:r>
        <w:r>
          <w:rPr>
            <w:noProof/>
            <w:webHidden/>
          </w:rPr>
          <w:fldChar w:fldCharType="separate"/>
        </w:r>
        <w:r>
          <w:rPr>
            <w:noProof/>
            <w:webHidden/>
          </w:rPr>
          <w:t>29</w:t>
        </w:r>
        <w:r>
          <w:rPr>
            <w:noProof/>
            <w:webHidden/>
          </w:rPr>
          <w:fldChar w:fldCharType="end"/>
        </w:r>
      </w:hyperlink>
    </w:p>
    <w:p w:rsidR="00AE3119" w:rsidRDefault="00AE3119">
      <w:pPr>
        <w:pStyle w:val="RKnormal"/>
        <w:ind w:left="0"/>
        <w:rPr>
          <w:b/>
          <w:bCs/>
        </w:rPr>
      </w:pPr>
      <w:r>
        <w:rPr>
          <w:b/>
          <w:bCs/>
        </w:rPr>
        <w:fldChar w:fldCharType="end"/>
      </w:r>
    </w:p>
    <w:p w:rsidR="00AE3119" w:rsidRDefault="00AE3119">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20087839"/>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AE3119" w:rsidRDefault="00AE3119">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AE3119" w:rsidRDefault="00AE3119" w:rsidP="00613F71">
      <w:pPr>
        <w:pStyle w:val="Heading1"/>
        <w:rPr>
          <w:rFonts w:cs="Arial"/>
        </w:rPr>
      </w:pPr>
      <w:bookmarkStart w:id="55" w:name="_Toc320087840"/>
      <w:r>
        <w:rPr>
          <w:rFonts w:cs="Arial"/>
        </w:rPr>
        <w:t>Troliga A-punkter inför kommande rådsmöten som förväntas godkännas vid Coreper I 21 mars 2012.</w:t>
      </w:r>
      <w:bookmarkEnd w:id="55"/>
    </w:p>
    <w:p w:rsidR="00AE3119" w:rsidRPr="005C0998" w:rsidRDefault="00AE3119">
      <w:pPr>
        <w:pStyle w:val="RKnormal"/>
        <w:tabs>
          <w:tab w:val="clear" w:pos="1843"/>
          <w:tab w:val="left" w:pos="0"/>
        </w:tabs>
        <w:ind w:left="0"/>
      </w:pPr>
      <w:r w:rsidRPr="005C0998">
        <w:t xml:space="preserve">  </w:t>
      </w:r>
    </w:p>
    <w:p w:rsidR="00AE3119" w:rsidRDefault="00AE3119" w:rsidP="00663B93">
      <w:pPr>
        <w:pStyle w:val="Heading2"/>
        <w:rPr>
          <w:lang w:val="en-US"/>
        </w:rPr>
      </w:pPr>
      <w:bookmarkStart w:id="56" w:name="_Toc320087841"/>
      <w:r w:rsidRPr="00663B93">
        <w:rPr>
          <w:lang w:val="en-US"/>
        </w:rPr>
        <w:t>1. Replies to written questions put to the Council by Members of the European Parliament (+)</w:t>
      </w:r>
      <w:bookmarkEnd w:id="56"/>
    </w:p>
    <w:p w:rsidR="00AE3119" w:rsidRPr="00663B93" w:rsidRDefault="00AE3119" w:rsidP="005C0998">
      <w:pPr>
        <w:rPr>
          <w:lang w:val="en-US"/>
        </w:rPr>
      </w:pPr>
      <w:r w:rsidRPr="00663B93">
        <w:rPr>
          <w:lang w:val="en-US"/>
        </w:rPr>
        <w:t>(a) n° P-012214/2011 put by Niki Tzavela "Failings of private sector involvement (PSI)"  (b) n° E-000027/2012 put by Andreas Mölzer "Allegations of bribery in Kosovo"(c) n° E-000167/2012 put by Simon Busuttil "The EU and the Arab League" (d) n° E-001099/2012 put by David Casa "Libyan funds and assets in the EU"(e) n° E-001141/2012 put by Raül Romeva i Rueda "European Semester process" (f) n° E-001327/2012 put by David Campbell Bannerman "Common market standards for the EU and the USA - meetings between Council and US Government officials"(g) n° E-001345/2012 put by Andreas Mölzer "EU-wide penalties for stock market fraud"</w:t>
      </w:r>
    </w:p>
    <w:p w:rsidR="00AE3119" w:rsidRDefault="00AE3119">
      <w:pPr>
        <w:pStyle w:val="RKnormal"/>
        <w:tabs>
          <w:tab w:val="clear" w:pos="1843"/>
          <w:tab w:val="left" w:pos="0"/>
        </w:tabs>
        <w:ind w:left="0"/>
        <w:rPr>
          <w:lang w:val="en-US"/>
        </w:rPr>
      </w:pPr>
    </w:p>
    <w:p w:rsidR="00AE3119" w:rsidRPr="00ED2798" w:rsidRDefault="00AE3119" w:rsidP="00663B93">
      <w:r w:rsidRPr="00ED2798">
        <w:t>6773/12, 7510/12, 7511/12, 6902/12, 6779/12, 6881/12, 6982/12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Statsrådsberedningen</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663B93">
      <w:pPr>
        <w:rPr>
          <w:lang w:val="en-US"/>
        </w:rPr>
      </w:pPr>
      <w:r w:rsidRPr="00663B93">
        <w:rPr>
          <w:lang w:val="en-US"/>
        </w:rPr>
        <w:t>Föranleder ingen annotering.</w:t>
      </w:r>
    </w:p>
    <w:p w:rsidR="00AE3119" w:rsidRPr="00663B93" w:rsidRDefault="00AE3119">
      <w:pPr>
        <w:pStyle w:val="RKnormal"/>
        <w:tabs>
          <w:tab w:val="clear" w:pos="1843"/>
          <w:tab w:val="left" w:pos="0"/>
        </w:tabs>
        <w:ind w:left="0"/>
        <w:rPr>
          <w:lang w:val="en-US"/>
        </w:rPr>
      </w:pPr>
      <w:r w:rsidRPr="00663B93">
        <w:rPr>
          <w:lang w:val="en-US"/>
        </w:rPr>
        <w:t xml:space="preserve"> </w:t>
      </w:r>
    </w:p>
    <w:p w:rsidR="00AE3119" w:rsidRPr="00663B93" w:rsidRDefault="00AE3119" w:rsidP="00663B93">
      <w:pPr>
        <w:pStyle w:val="Heading2"/>
        <w:rPr>
          <w:lang w:val="en-US"/>
        </w:rPr>
      </w:pPr>
      <w:r>
        <w:rPr>
          <w:lang w:val="en-US"/>
        </w:rPr>
        <w:br w:type="page"/>
      </w:r>
      <w:bookmarkStart w:id="57" w:name="_Toc320087842"/>
      <w:r w:rsidRPr="00663B93">
        <w:rPr>
          <w:lang w:val="en-US"/>
        </w:rPr>
        <w:t>2. Draft agenda for the forthcoming part-session of the European Parliament in Brussels from 28 to 29 March 2012</w:t>
      </w:r>
      <w:bookmarkEnd w:id="57"/>
    </w:p>
    <w:p w:rsidR="00AE3119" w:rsidRPr="00ED2798" w:rsidRDefault="00AE3119" w:rsidP="00663B93">
      <w:r w:rsidRPr="00ED2798">
        <w:t>7771/12, 7774/12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Statsrådsberedningen</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Default="00AE3119" w:rsidP="00663B93">
      <w:r>
        <w:t>Förväntas godkännas av Coreper I den 21 mars 2012</w:t>
      </w:r>
    </w:p>
    <w:p w:rsidR="00AE3119" w:rsidRDefault="00AE3119" w:rsidP="00663B93"/>
    <w:p w:rsidR="00AE3119" w:rsidRPr="00ED2798" w:rsidRDefault="00AE3119" w:rsidP="007A1E67">
      <w:pPr>
        <w:rPr>
          <w:lang w:val="en-US"/>
        </w:rPr>
      </w:pPr>
      <w:r w:rsidRPr="00ED2798">
        <w:rPr>
          <w:lang w:val="en-US"/>
        </w:rPr>
        <w:t xml:space="preserve">Föranleder ingen annotering. </w:t>
      </w:r>
    </w:p>
    <w:p w:rsidR="00AE3119" w:rsidRPr="00663B93" w:rsidRDefault="00AE3119" w:rsidP="00663B93">
      <w:pPr>
        <w:pStyle w:val="Heading2"/>
        <w:rPr>
          <w:lang w:val="en-US"/>
        </w:rPr>
      </w:pPr>
      <w:bookmarkStart w:id="58" w:name="_Toc320087843"/>
      <w:r w:rsidRPr="00663B93">
        <w:rPr>
          <w:lang w:val="en-US"/>
        </w:rPr>
        <w:t>3. Case before the Court of Justice of the European Union Case C-103/12 (European Parliament v. Council of the European Union)</w:t>
      </w:r>
      <w:r>
        <w:rPr>
          <w:lang w:val="en-US"/>
        </w:rPr>
        <w:t xml:space="preserve"> </w:t>
      </w:r>
      <w:r w:rsidRPr="00663B93">
        <w:rPr>
          <w:lang w:val="en-US"/>
        </w:rPr>
        <w:t>= Information note for the Permanent Representatives Committee (Part 1)</w:t>
      </w:r>
      <w:bookmarkEnd w:id="58"/>
    </w:p>
    <w:p w:rsidR="00AE3119" w:rsidRPr="00ED2798" w:rsidRDefault="00AE3119" w:rsidP="00663B93">
      <w:r w:rsidRPr="00ED2798">
        <w:t>7597/12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5C0998">
      <w:pPr>
        <w:rPr>
          <w:lang w:val="en-US"/>
        </w:rPr>
      </w:pPr>
      <w:r w:rsidRPr="00663B93">
        <w:rPr>
          <w:lang w:val="en-US"/>
        </w:rPr>
        <w:t xml:space="preserve">Föranleder ingen annotering </w:t>
      </w:r>
    </w:p>
    <w:p w:rsidR="00AE3119" w:rsidRPr="00663B93" w:rsidRDefault="00AE3119" w:rsidP="00663B93">
      <w:pPr>
        <w:pStyle w:val="Heading2"/>
        <w:rPr>
          <w:lang w:val="en-US"/>
        </w:rPr>
      </w:pPr>
      <w:bookmarkStart w:id="59" w:name="_Toc320087844"/>
      <w:r w:rsidRPr="00663B93">
        <w:rPr>
          <w:lang w:val="en-US"/>
        </w:rPr>
        <w:t>4. Case before the Court of Justice of the European Union Case C-43/12 (European Commission v/ European Parliament and Council of the European Union)</w:t>
      </w:r>
      <w:r>
        <w:rPr>
          <w:lang w:val="en-US"/>
        </w:rPr>
        <w:t xml:space="preserve"> </w:t>
      </w:r>
      <w:r w:rsidRPr="00663B93">
        <w:rPr>
          <w:lang w:val="en-US"/>
        </w:rPr>
        <w:t>= Information note for the Permanent Representatives Committee (Part 1)</w:t>
      </w:r>
      <w:bookmarkEnd w:id="59"/>
    </w:p>
    <w:p w:rsidR="00AE3119" w:rsidRPr="00ED2798" w:rsidRDefault="00AE3119" w:rsidP="00663B93">
      <w:r w:rsidRPr="00ED2798">
        <w:t>7690/12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663B93">
      <w:pPr>
        <w:rPr>
          <w:lang w:val="en-US"/>
        </w:rPr>
      </w:pPr>
      <w:r w:rsidRPr="00663B93">
        <w:rPr>
          <w:lang w:val="en-US"/>
        </w:rPr>
        <w:t>Föranleder ingen annotering</w:t>
      </w:r>
    </w:p>
    <w:p w:rsidR="00AE3119" w:rsidRPr="00663B93" w:rsidRDefault="00AE3119">
      <w:pPr>
        <w:pStyle w:val="RKnormal"/>
        <w:tabs>
          <w:tab w:val="clear" w:pos="1843"/>
          <w:tab w:val="left" w:pos="0"/>
        </w:tabs>
        <w:ind w:left="0"/>
        <w:rPr>
          <w:lang w:val="en-US"/>
        </w:rPr>
      </w:pPr>
      <w:r w:rsidRPr="00663B93">
        <w:rPr>
          <w:lang w:val="en-US"/>
        </w:rPr>
        <w:t xml:space="preserve"> </w:t>
      </w:r>
    </w:p>
    <w:p w:rsidR="00AE3119" w:rsidRPr="00663B93" w:rsidRDefault="00AE3119" w:rsidP="00663B93">
      <w:pPr>
        <w:pStyle w:val="Heading2"/>
        <w:rPr>
          <w:lang w:val="en-US"/>
        </w:rPr>
      </w:pPr>
      <w:r>
        <w:rPr>
          <w:lang w:val="en-US"/>
        </w:rPr>
        <w:br w:type="page"/>
      </w:r>
      <w:bookmarkStart w:id="60" w:name="_Toc320087845"/>
      <w:r w:rsidRPr="00663B93">
        <w:rPr>
          <w:lang w:val="en-US"/>
        </w:rPr>
        <w:t>5. Advisory Committee on Freedom of Movement for Workers Appointment of Mr Heinz KUTROWATZ, Austrian member, in place of Ms Ingrid NOWOTNY who has resigned</w:t>
      </w:r>
      <w:r>
        <w:rPr>
          <w:lang w:val="en-US"/>
        </w:rPr>
        <w:t xml:space="preserve"> </w:t>
      </w:r>
      <w:r w:rsidRPr="00663B93">
        <w:rPr>
          <w:lang w:val="en-US"/>
        </w:rPr>
        <w:t>= Adoption</w:t>
      </w:r>
      <w:bookmarkEnd w:id="60"/>
    </w:p>
    <w:p w:rsidR="00AE3119" w:rsidRPr="00ED2798" w:rsidRDefault="00AE3119" w:rsidP="00663B93">
      <w:r w:rsidRPr="00ED2798">
        <w:t>7415/12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Arbetsmarknadsdepartementet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Hillevi Engström</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5C0998">
      <w:pPr>
        <w:rPr>
          <w:lang w:val="en-US"/>
        </w:rPr>
      </w:pPr>
      <w:r w:rsidRPr="00663B93">
        <w:rPr>
          <w:lang w:val="en-US"/>
        </w:rPr>
        <w:t xml:space="preserve">Föranleder ingen annotering. </w:t>
      </w:r>
    </w:p>
    <w:p w:rsidR="00AE3119" w:rsidRPr="00663B93" w:rsidRDefault="00AE3119" w:rsidP="00663B93">
      <w:pPr>
        <w:pStyle w:val="Heading2"/>
        <w:rPr>
          <w:lang w:val="en-US"/>
        </w:rPr>
      </w:pPr>
      <w:bookmarkStart w:id="61" w:name="_Toc320087846"/>
      <w:r w:rsidRPr="00663B93">
        <w:rPr>
          <w:lang w:val="en-US"/>
        </w:rPr>
        <w:t>6. Advisory Committee on Freedom of Movement for Workers Appointment of Mr Helmut GERL, Austrian member, in place of Ms Martha ROJAS-PINEDA who has resigned= Adoption</w:t>
      </w:r>
      <w:bookmarkEnd w:id="61"/>
    </w:p>
    <w:p w:rsidR="00AE3119" w:rsidRPr="00ED2798" w:rsidRDefault="00AE3119" w:rsidP="00663B93">
      <w:r w:rsidRPr="00ED2798">
        <w:t>7418/12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Arbetsmarknadsdepartementet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Hillevi Engström</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5C0998">
      <w:pPr>
        <w:rPr>
          <w:lang w:val="en-US"/>
        </w:rPr>
      </w:pPr>
      <w:r w:rsidRPr="00663B93">
        <w:rPr>
          <w:lang w:val="en-US"/>
        </w:rPr>
        <w:t xml:space="preserve">Föranleder ingen annotering. </w:t>
      </w:r>
    </w:p>
    <w:p w:rsidR="00AE3119" w:rsidRPr="00663B93" w:rsidRDefault="00AE3119" w:rsidP="00663B93">
      <w:pPr>
        <w:pStyle w:val="Heading2"/>
        <w:rPr>
          <w:lang w:val="en-US"/>
        </w:rPr>
      </w:pPr>
      <w:bookmarkStart w:id="62" w:name="_Toc320087847"/>
      <w:r w:rsidRPr="00663B93">
        <w:rPr>
          <w:lang w:val="en-US"/>
        </w:rPr>
        <w:t>7. Advisory Committee on Freedom of Movement for Workers Appointment of Ms Barbara BOHACZEK, Austrian alternate member, in place of Mr Heinz KUTROWATZ who has resigned</w:t>
      </w:r>
      <w:r>
        <w:rPr>
          <w:lang w:val="en-US"/>
        </w:rPr>
        <w:t xml:space="preserve"> </w:t>
      </w:r>
      <w:r w:rsidRPr="00663B93">
        <w:rPr>
          <w:lang w:val="en-US"/>
        </w:rPr>
        <w:t>= Adoption</w:t>
      </w:r>
      <w:bookmarkEnd w:id="62"/>
    </w:p>
    <w:p w:rsidR="00AE3119" w:rsidRPr="00ED2798" w:rsidRDefault="00AE3119" w:rsidP="00663B93">
      <w:r w:rsidRPr="00ED2798">
        <w:t>7420/12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Arbetsmarknadsdepartementet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Hillevi Engström</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663B93" w:rsidRDefault="00AE3119" w:rsidP="00663B93">
      <w:pPr>
        <w:rPr>
          <w:lang w:val="en-US"/>
        </w:rPr>
      </w:pPr>
      <w:r w:rsidRPr="00663B93">
        <w:rPr>
          <w:lang w:val="en-US"/>
        </w:rPr>
        <w:t>Föranleder ingen annotering.</w:t>
      </w:r>
    </w:p>
    <w:p w:rsidR="00AE3119" w:rsidRPr="00663B93" w:rsidRDefault="00AE3119">
      <w:pPr>
        <w:pStyle w:val="RKnormal"/>
        <w:tabs>
          <w:tab w:val="clear" w:pos="1843"/>
          <w:tab w:val="left" w:pos="0"/>
        </w:tabs>
        <w:ind w:left="0"/>
        <w:rPr>
          <w:lang w:val="en-US"/>
        </w:rPr>
      </w:pPr>
      <w:r w:rsidRPr="00663B93">
        <w:rPr>
          <w:lang w:val="en-US"/>
        </w:rPr>
        <w:t xml:space="preserve"> </w:t>
      </w:r>
    </w:p>
    <w:p w:rsidR="00AE3119" w:rsidRPr="00663B93" w:rsidRDefault="00AE3119" w:rsidP="00663B93">
      <w:pPr>
        <w:pStyle w:val="Heading2"/>
        <w:rPr>
          <w:lang w:val="en-US"/>
        </w:rPr>
      </w:pPr>
      <w:bookmarkStart w:id="63" w:name="_Toc320087848"/>
      <w:r w:rsidRPr="00663B93">
        <w:rPr>
          <w:lang w:val="en-US"/>
        </w:rPr>
        <w:t>8. Council Decision on the conclusion of the regional Convention on pan-Euro-Mediterranean preferential rules of origin</w:t>
      </w:r>
      <w:r>
        <w:rPr>
          <w:lang w:val="en-US"/>
        </w:rPr>
        <w:t xml:space="preserve"> </w:t>
      </w:r>
      <w:r w:rsidRPr="00663B93">
        <w:rPr>
          <w:lang w:val="en-US"/>
        </w:rPr>
        <w:t>= Adoption</w:t>
      </w:r>
      <w:bookmarkEnd w:id="63"/>
    </w:p>
    <w:p w:rsidR="00AE3119" w:rsidRPr="00ED2798" w:rsidRDefault="00AE3119" w:rsidP="00663B93">
      <w:r w:rsidRPr="00ED2798">
        <w:t>7286/12, 11343/10, 9429/10</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Ewa Björling</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Pr="005C0998" w:rsidRDefault="00AE3119" w:rsidP="005C0998">
      <w:r>
        <w:t>EU undertecknade den regionala konventionen om Europa-Medelhavstäckande regler om förmånsursprung den 15 juni 2011. Därefter överlämnades ett utkast till rådsbeslut om ingående av nämnda konvention till Europaparlamentet för godkännande. Den 16 februari 2012 gav Europaparlamentet sitt godkännande. Därmed kan rådet fatta beslut om att EU ska ingå konventionen.</w:t>
      </w:r>
      <w:r w:rsidRPr="005C0998">
        <w:t xml:space="preserve"> </w:t>
      </w:r>
    </w:p>
    <w:p w:rsidR="00AE3119" w:rsidRPr="00663B93" w:rsidRDefault="00AE3119" w:rsidP="00663B93">
      <w:pPr>
        <w:pStyle w:val="Heading2"/>
        <w:rPr>
          <w:lang w:val="en-US"/>
        </w:rPr>
      </w:pPr>
      <w:bookmarkStart w:id="64" w:name="_Toc320087849"/>
      <w:r w:rsidRPr="00663B93">
        <w:rPr>
          <w:lang w:val="en-US"/>
        </w:rPr>
        <w:t>9. Commission Decision of xxx establishing the ecological criteria for the award of the EU Ecolabel for newsprint paper</w:t>
      </w:r>
      <w:r>
        <w:rPr>
          <w:lang w:val="en-US"/>
        </w:rPr>
        <w:t xml:space="preserve"> </w:t>
      </w:r>
      <w:r w:rsidRPr="00663B93">
        <w:rPr>
          <w:lang w:val="en-US"/>
        </w:rPr>
        <w:t>= Decision not to oppose adoption</w:t>
      </w:r>
      <w:bookmarkEnd w:id="64"/>
    </w:p>
    <w:p w:rsidR="00AE3119" w:rsidRPr="00ED2798" w:rsidRDefault="00AE3119" w:rsidP="00663B93">
      <w:r w:rsidRPr="00ED2798">
        <w:t>6858/12, 7525/12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Justitiedepartementet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Rättsliga och inrikes frågor</w:t>
      </w:r>
    </w:p>
    <w:p w:rsidR="00AE3119"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Default="00AE3119" w:rsidP="00663B93">
      <w:r>
        <w:t>Rådet föreslås inte ha några invändningar mot att anta beslut om nya kriterier för miljömärkning av tidningspapper.</w:t>
      </w:r>
    </w:p>
    <w:p w:rsidR="00AE3119" w:rsidRDefault="00AE3119" w:rsidP="00663B93"/>
    <w:p w:rsidR="00AE3119" w:rsidRDefault="00AE3119" w:rsidP="00663B93">
      <w:r>
        <w:t>Regeringen har inga invändningar mot beslutet.</w:t>
      </w:r>
    </w:p>
    <w:p w:rsidR="00AE3119" w:rsidRDefault="00AE3119" w:rsidP="00663B93"/>
    <w:p w:rsidR="00AE3119" w:rsidRDefault="00AE3119" w:rsidP="00663B93">
      <w:r>
        <w:t xml:space="preserve">Kriterierna för att märka tidningspapper med EU Ecolabel röstades igenom med kvalificerad majoritet i föreskrivande kommitté i december 2011. Sverige verkade i de diskussioner som föregick omröstningen för ändringar i dokumentet. Sverige fick inte fullt ut gehör för sina synpunkter, som främst avsåg andelen returfiber, varför Sverige röstade nej till kriterierna. Sverige lämnade också en skriftlig röstförklaring. Eftersom kriterierna antagits med kvalificerad majoritet i föreskrivande kommitté har Sverige nu inga invändningar mot beslutet. </w:t>
      </w:r>
    </w:p>
    <w:p w:rsidR="00AE3119" w:rsidRDefault="00AE3119" w:rsidP="00663B93"/>
    <w:p w:rsidR="00AE3119" w:rsidRDefault="00AE3119" w:rsidP="005C0998">
      <w:r>
        <w:t xml:space="preserve">EU Ecolabel är det gemensamma frivilliga miljömärkningssystemet inom EU. En ny förordning för EU Ecolabel trädde i kraft i februari 2010.  </w:t>
      </w:r>
    </w:p>
    <w:p w:rsidR="00AE3119" w:rsidRPr="00663B93" w:rsidRDefault="00AE3119" w:rsidP="00663B93">
      <w:pPr>
        <w:pStyle w:val="Heading2"/>
        <w:rPr>
          <w:lang w:val="en-US"/>
        </w:rPr>
      </w:pPr>
      <w:bookmarkStart w:id="65" w:name="_Toc320087850"/>
      <w:r w:rsidRPr="00663B93">
        <w:rPr>
          <w:lang w:val="en-US"/>
        </w:rPr>
        <w:t>10. Proposal for a Regulation of the European Parliament and of the Council on entrusting the Office for Harmonisation in the Internal Market (Trade Marks and Designs) with tasks related to the enforcement of intellectual property rights, including the assembling of public and private sector representatives as a European Observatory on Infringements of Intellectual Property Rights (First reading) (Legislative deliberation + Statement)</w:t>
      </w:r>
      <w:r>
        <w:rPr>
          <w:lang w:val="en-US"/>
        </w:rPr>
        <w:t xml:space="preserve"> </w:t>
      </w:r>
      <w:r w:rsidRPr="00663B93">
        <w:rPr>
          <w:lang w:val="en-US"/>
        </w:rPr>
        <w:t>= Adoption of the legislative act</w:t>
      </w:r>
      <w:bookmarkEnd w:id="65"/>
    </w:p>
    <w:p w:rsidR="00AE3119" w:rsidRPr="00ED2798" w:rsidRDefault="00AE3119" w:rsidP="00663B93">
      <w:r w:rsidRPr="00ED2798">
        <w:t>80/11, 7644/12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Justitiedepartementet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Beatrice Ask</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Rättsliga och inrikes frågor</w:t>
      </w:r>
    </w:p>
    <w:p w:rsidR="00AE3119"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Default="00AE3119" w:rsidP="00663B93">
      <w:r>
        <w:t>Rådet föreslås anta förordningen.</w:t>
      </w:r>
    </w:p>
    <w:p w:rsidR="00AE3119" w:rsidRDefault="00AE3119" w:rsidP="00663B93"/>
    <w:p w:rsidR="00AE3119" w:rsidRDefault="00AE3119" w:rsidP="00663B93">
      <w:r>
        <w:t>Regeringen avser rösta ja till att rådet antar Europaparlamentets och rådets förordning om tilldelning till Byrån för harmonisering inom den inre marknaden (varumärken, mönster och modeller) av uppgifter i samband med säkerställande av skydd för immateriella rättigheter, inbegripet sammanförande av företrädare för den offentliga och privata sektorn i ett europeiskt observatorium avseende intrång i immateriella rättigheter.</w:t>
      </w:r>
    </w:p>
    <w:p w:rsidR="00AE3119" w:rsidRDefault="00AE3119" w:rsidP="00663B93"/>
    <w:p w:rsidR="00AE3119" w:rsidRDefault="00AE3119" w:rsidP="00663B93">
      <w:r>
        <w:t>EU inrättade under våren 2009 ett europeiskt observatorium avseende varumärkesförfalskning och piratkopiering. Observatoriet fungerar som en central resurs för insamling, analys och rapportering av information om immaterialrättsintrång samt som en plattform för informations-utbyte mellan företrädare för nationella myndigheter och andra berörda.</w:t>
      </w:r>
    </w:p>
    <w:p w:rsidR="00AE3119" w:rsidRDefault="00AE3119" w:rsidP="00663B93"/>
    <w:p w:rsidR="00AE3119" w:rsidRDefault="00AE3119" w:rsidP="00663B93">
      <w:r>
        <w:t xml:space="preserve">Den 24 maj 2011 presenterade kommissionen ett förslag till förordning som innebär att observatoriet ska flyttas från kommissionens Generaldirektorat för inre marknaden och tjänster (DG Markt) till byrån för harmonisering inom den inre marknaden (OHIM). Syftet med förslaget är att skapa en bättre organisatorisk lösning som ger observatoriet tillgång till de resurser som finns vid OHIM. </w:t>
      </w:r>
    </w:p>
    <w:p w:rsidR="00AE3119" w:rsidRDefault="00AE3119" w:rsidP="00663B93"/>
    <w:p w:rsidR="00AE3119" w:rsidRPr="00663B93" w:rsidRDefault="00AE3119" w:rsidP="005C0998">
      <w:r>
        <w:t>Sverige är positiv till att observatoriet flyttas till OHIM och har under förhandlingarna främst verkat för att medlemsstaternas skyldighet att förse observatoriet med information inte blir alltför betungande. I december 2011 träffade rådet, kommissionen och Europaparlamentet en informell överenskommelse om förslaget som ligger i linje med vad Sverige eftersträvat under förhandlingarna. Överenskommelsen bekräftades i Coreper den 21 december 2011. Den 14 februari 2012 höll Europaparlamentet en omröstning i plenum. Förslaget innebär bl.a. att observatoriet byter namn till observatoriet avseende intrång i immateriella rättigheter.</w:t>
      </w:r>
      <w:r w:rsidRPr="00663B93">
        <w:t xml:space="preserve"> </w:t>
      </w:r>
    </w:p>
    <w:p w:rsidR="00AE3119" w:rsidRPr="00663B93" w:rsidRDefault="00AE3119" w:rsidP="00663B93">
      <w:pPr>
        <w:pStyle w:val="Heading2"/>
        <w:rPr>
          <w:lang w:val="en-US"/>
        </w:rPr>
      </w:pPr>
      <w:bookmarkStart w:id="66" w:name="_Toc320087851"/>
      <w:r w:rsidRPr="00663B93">
        <w:rPr>
          <w:lang w:val="en-US"/>
        </w:rPr>
        <w:t>11. Proposal for a Regulation of the European Parliament and of the Council amending Council Regulation (EC) No 1198/2006 on the European Fisheries Fund, as regards certain provisions relating to financial management for certain Member States experiencing or threatened with serious difficulties with respect to their financial stability (First reading) (Legislative deliberation + Statement) = Adoption of the legislative act</w:t>
      </w:r>
      <w:bookmarkEnd w:id="66"/>
    </w:p>
    <w:p w:rsidR="00AE3119" w:rsidRPr="00ED2798" w:rsidRDefault="00AE3119" w:rsidP="00663B93">
      <w:r w:rsidRPr="00ED2798">
        <w:t>1/12, 7645/12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Landsbygdsdepartementet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Eskil Erlandsson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 den 21 mars 2012</w:t>
      </w:r>
    </w:p>
    <w:p w:rsidR="00AE3119" w:rsidRDefault="00AE3119">
      <w:pPr>
        <w:pStyle w:val="RKnormal"/>
        <w:tabs>
          <w:tab w:val="clear" w:pos="1843"/>
          <w:tab w:val="left" w:pos="0"/>
        </w:tabs>
        <w:ind w:left="0"/>
      </w:pPr>
    </w:p>
    <w:p w:rsidR="00AE3119" w:rsidRDefault="00AE3119" w:rsidP="00663B93">
      <w:r>
        <w:t>Rådet föreslås godkänna en ändring i rådets förordning (EG) 1198/2006 om Europeiska fiskerifonden rörande vissa bestämmelser relaterade till finansiell förvaltning för vissa medlemsstater som riskerar allvarliga svårigheter beträffande finansiell stabilitet.</w:t>
      </w:r>
    </w:p>
    <w:p w:rsidR="00AE3119" w:rsidRDefault="00AE3119" w:rsidP="00663B93"/>
    <w:p w:rsidR="00AE3119" w:rsidRDefault="00AE3119" w:rsidP="00663B93">
      <w:r>
        <w:t>Regeringen anser att Sverige bör rösta ja till ändringsförslaget.</w:t>
      </w:r>
    </w:p>
    <w:p w:rsidR="00AE3119" w:rsidRDefault="00AE3119" w:rsidP="00663B93"/>
    <w:p w:rsidR="00AE3119" w:rsidRDefault="00AE3119" w:rsidP="00663B93">
      <w:r>
        <w:t>Mot bakgrund av den ihållande finansiella och ekonomiska krisen föreslås att kommissionen i berättigade fall, på tillfällig basis och utan hänsyn till kommande programperiod 2014–2020 ska kunna öka de mellanliggande utbetalningarna till de länder som begärt detta på grund av ekonomiska problem. Ökningen innebär en tio procentenheters justering på de medfinansieringssatser som är tillämpliga för programmens prioriterade områden. Som en följd av detta sänks nivån på den nationella medfinansieringen i motsvarande mån. Detta betyder alltså att EU:s budget ska täcka en större del av de ekonomiska stöd som lämnas från den Europeiska fiskerifonden inom ramen för det operativa programmet för fiskerinäringen i Sverige. Den angivna möjligheten att begära en ökad medfinansiering föreslås vara tillämplig retroaktivt från och med budgetåret 2010. Med hänsyn till det finansiella läget är avsikten att ökningen endast ska kunna utnyttjas tills utgången av år 2013.</w:t>
      </w:r>
    </w:p>
    <w:p w:rsidR="00AE3119" w:rsidRDefault="00AE3119" w:rsidP="00663B93"/>
    <w:p w:rsidR="00AE3119" w:rsidRDefault="00AE3119" w:rsidP="00663B93">
      <w:r>
        <w:t>Sverige uttryckte en generell skepsis till det ursprungliga förslaget då detta bedömdes få betydande effekter på EU:s budget och statsbudgeten. EFF är inte ett instrument som ska användas för att bedriva krispolitik. EFF bör användas så som varit avsikten, nämligen för att främja ett hållbart nyttjande av resurserna och en miljömässigt, ekonomiskt och socialt hållbar utveckling av fiskerinäringen. Ett flertal medlemsstater har haft en liknande inställning som Sverige och bl.a. önskat ett stoppdatum för åtgärden samt att åtgärden inte ska kunna tillämpas retroaktivt. Dessa synpunkter har också vunnit gehör, och det nu aktuella förslaget utgör en kompromiss med bl a följande innehåll:</w:t>
      </w:r>
    </w:p>
    <w:p w:rsidR="00AE3119" w:rsidRDefault="00AE3119" w:rsidP="00663B93"/>
    <w:p w:rsidR="00AE3119" w:rsidRDefault="00AE3119" w:rsidP="00663B93">
      <w:r>
        <w:t>-</w:t>
      </w:r>
      <w:r>
        <w:tab/>
        <w:t>den ökade medfinansieringen ska kunna utnyttjas endast under tidsperioden 2010–2013.</w:t>
      </w:r>
    </w:p>
    <w:p w:rsidR="00AE3119" w:rsidRDefault="00AE3119" w:rsidP="00663B93">
      <w:r>
        <w:t>-</w:t>
      </w:r>
      <w:r>
        <w:tab/>
        <w:t>Medlemsstater som vill utnyttja möjligheten till ökad medfinansiering ska motivera behovet av detta.</w:t>
      </w:r>
    </w:p>
    <w:p w:rsidR="00AE3119" w:rsidRDefault="00AE3119" w:rsidP="00663B93">
      <w:r>
        <w:t>-</w:t>
      </w:r>
      <w:r>
        <w:tab/>
        <w:t>kommissionen får ifrågasätta medlemsstater motivering av behov.</w:t>
      </w:r>
    </w:p>
    <w:p w:rsidR="00AE3119" w:rsidRDefault="00AE3119" w:rsidP="00663B93">
      <w:r>
        <w:t>-</w:t>
      </w:r>
      <w:r>
        <w:tab/>
        <w:t>kommissionen ska verka för att behovet av tilläggsbudget under 2012 med anledning av denna förordning ska minimeras.</w:t>
      </w:r>
    </w:p>
    <w:p w:rsidR="00AE3119" w:rsidRDefault="00AE3119" w:rsidP="00663B93">
      <w:r>
        <w:t>-</w:t>
      </w:r>
      <w:r>
        <w:tab/>
        <w:t>vad som omfattas av förslaget inte ska vara prejudicerande för sammanhållningspolitiken under nästa finansiella period 2014–2020.</w:t>
      </w:r>
    </w:p>
    <w:p w:rsidR="00AE3119" w:rsidRDefault="00AE3119" w:rsidP="00663B93"/>
    <w:p w:rsidR="00AE3119" w:rsidRDefault="00AE3119" w:rsidP="00663B93">
      <w:r>
        <w:t>Regeringen anser att Sverige kan stödja denna kompromiss givet att övriga likasinnade gör detsamma.</w:t>
      </w:r>
    </w:p>
    <w:p w:rsidR="00AE3119" w:rsidRDefault="00AE3119" w:rsidP="00663B93"/>
    <w:p w:rsidR="00AE3119" w:rsidRDefault="00AE3119" w:rsidP="00663B93">
      <w:r>
        <w:t>Europaparlamentet antog kompromissförslaget med tillägg av några förtydliganden och redaktionella och språkliga ändringar.</w:t>
      </w:r>
    </w:p>
    <w:p w:rsidR="00AE3119" w:rsidRDefault="00AE3119" w:rsidP="00FA6E22">
      <w:pPr>
        <w:pStyle w:val="Heading1"/>
      </w:pPr>
      <w:r>
        <w:br w:type="page"/>
      </w:r>
      <w:bookmarkStart w:id="67" w:name="_Toc320087852"/>
      <w:r>
        <w:t>Troliga A-punkter inför kommande rådsmöten som förväntas godkännas vid Coreper II 21 mars 2012.</w:t>
      </w:r>
      <w:bookmarkEnd w:id="67"/>
    </w:p>
    <w:p w:rsidR="00AE3119" w:rsidRPr="00663B93" w:rsidRDefault="00AE3119" w:rsidP="00663B93">
      <w:pPr>
        <w:pStyle w:val="Heading2"/>
        <w:rPr>
          <w:lang w:val="en-US"/>
        </w:rPr>
      </w:pPr>
      <w:bookmarkStart w:id="68" w:name="_Toc320087853"/>
      <w:r w:rsidRPr="00663B93">
        <w:rPr>
          <w:lang w:val="en-US"/>
        </w:rPr>
        <w:t>12. Resolutions, Decisions and Opinions adopted by the European Parliament at its part-session in Strasbourg from 12 to 15 March 2012</w:t>
      </w:r>
      <w:bookmarkEnd w:id="68"/>
    </w:p>
    <w:p w:rsidR="00AE3119" w:rsidRPr="00ED2798" w:rsidRDefault="00AE3119" w:rsidP="00663B93">
      <w:r w:rsidRPr="00ED2798">
        <w:t>7426/12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Statsrådsberedningen</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Birgitta Ohlsson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663B93" w:rsidRDefault="00AE3119" w:rsidP="007427F3">
      <w:pPr>
        <w:rPr>
          <w:lang w:val="en-US"/>
        </w:rPr>
      </w:pPr>
      <w:r w:rsidRPr="00663B93">
        <w:rPr>
          <w:lang w:val="en-US"/>
        </w:rPr>
        <w:t xml:space="preserve">Föranleder ingen annotering. </w:t>
      </w:r>
    </w:p>
    <w:p w:rsidR="00AE3119" w:rsidRPr="00663B93" w:rsidRDefault="00AE3119" w:rsidP="00663B93">
      <w:pPr>
        <w:pStyle w:val="Heading2"/>
        <w:rPr>
          <w:lang w:val="en-US"/>
        </w:rPr>
      </w:pPr>
      <w:bookmarkStart w:id="69" w:name="_Toc320087854"/>
      <w:r w:rsidRPr="00663B93">
        <w:rPr>
          <w:lang w:val="en-US"/>
        </w:rPr>
        <w:t>13. Transparency - Public access to documents= Confirmatory application No 04/c/01/12</w:t>
      </w:r>
      <w:bookmarkEnd w:id="69"/>
    </w:p>
    <w:p w:rsidR="00AE3119" w:rsidRPr="00ED2798" w:rsidRDefault="00AE3119" w:rsidP="00663B93">
      <w:r w:rsidRPr="00ED2798">
        <w:t>6764/12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Justitiedepartementet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Beatrice Ask</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Rättsliga och inrikes 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663B93" w:rsidRDefault="00AE3119" w:rsidP="007427F3">
      <w:pPr>
        <w:rPr>
          <w:lang w:val="en-US"/>
        </w:rPr>
      </w:pPr>
      <w:r>
        <w:rPr>
          <w:lang w:val="en-US"/>
        </w:rPr>
        <w:t>Föranleder</w:t>
      </w:r>
      <w:r w:rsidRPr="00663B93">
        <w:rPr>
          <w:lang w:val="en-US"/>
        </w:rPr>
        <w:t xml:space="preserve"> ingen annotering. </w:t>
      </w:r>
    </w:p>
    <w:p w:rsidR="00AE3119" w:rsidRPr="00663B93" w:rsidRDefault="00AE3119" w:rsidP="00663B93">
      <w:pPr>
        <w:pStyle w:val="Heading2"/>
        <w:rPr>
          <w:lang w:val="en-US"/>
        </w:rPr>
      </w:pPr>
      <w:r>
        <w:rPr>
          <w:lang w:val="en-US"/>
        </w:rPr>
        <w:br w:type="page"/>
      </w:r>
      <w:bookmarkStart w:id="70" w:name="_Toc320087855"/>
      <w:r w:rsidRPr="00663B93">
        <w:rPr>
          <w:lang w:val="en-US"/>
        </w:rPr>
        <w:t>14. Committee of the Regions</w:t>
      </w:r>
      <w:r>
        <w:rPr>
          <w:lang w:val="en-US"/>
        </w:rPr>
        <w:t xml:space="preserve"> </w:t>
      </w:r>
      <w:r w:rsidRPr="00663B93">
        <w:rPr>
          <w:lang w:val="en-US"/>
        </w:rPr>
        <w:t>= Council Decision appointing an Estonian member and an Estonian alternate member of the Committee of the Regions</w:t>
      </w:r>
      <w:bookmarkEnd w:id="70"/>
    </w:p>
    <w:p w:rsidR="00AE3119" w:rsidRPr="00ED2798" w:rsidRDefault="00AE3119" w:rsidP="00663B93">
      <w:r w:rsidRPr="00ED2798">
        <w:t>7695/12, 7694/12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Peter Norman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663B93" w:rsidRDefault="00AE3119" w:rsidP="00FA6E22">
      <w:pPr>
        <w:rPr>
          <w:lang w:val="en-US"/>
        </w:rPr>
      </w:pPr>
      <w:r w:rsidRPr="00663B93">
        <w:rPr>
          <w:lang w:val="en-US"/>
        </w:rPr>
        <w:t xml:space="preserve">Föranleder ingen annotering. </w:t>
      </w:r>
    </w:p>
    <w:p w:rsidR="00AE3119" w:rsidRPr="00663B93" w:rsidRDefault="00AE3119" w:rsidP="00663B93">
      <w:pPr>
        <w:pStyle w:val="Heading2"/>
        <w:rPr>
          <w:lang w:val="en-US"/>
        </w:rPr>
      </w:pPr>
      <w:bookmarkStart w:id="71" w:name="_Toc320087856"/>
      <w:r w:rsidRPr="00663B93">
        <w:rPr>
          <w:lang w:val="en-US"/>
        </w:rPr>
        <w:t>15. = Proposal for a Decision of the European Parliament and of the Council on the mobilisation of the European Globalisation Adjustment Fund in accordance with point 28 of the Interinstitutional Agreement of 17 May 2006 between the European Parliament, the Council and the Commission on budgetary discipline and sound financial management (application EGF/2011/006 ES/Comunidad Valenciana Construction of buildings from Spain)</w:t>
      </w:r>
      <w:r>
        <w:rPr>
          <w:lang w:val="en-US"/>
        </w:rPr>
        <w:t xml:space="preserve"> </w:t>
      </w:r>
      <w:r w:rsidRPr="00663B93">
        <w:rPr>
          <w:lang w:val="en-US"/>
        </w:rPr>
        <w:t>= Proposal for transfer of appropriations No DEC02/2012 within Section III - Commission - of the general budget for 2012</w:t>
      </w:r>
      <w:bookmarkEnd w:id="71"/>
    </w:p>
    <w:p w:rsidR="00AE3119" w:rsidRPr="00ED2798" w:rsidRDefault="00AE3119" w:rsidP="00663B93">
      <w:r w:rsidRPr="00ED2798">
        <w:t>7377/12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Anders Borg</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Kommissionen har förelagt rådet ett förslag till beslut om utnyttjande av medel från Europeiska fonden för justering för globaliseringseffekter. </w:t>
      </w:r>
    </w:p>
    <w:p w:rsidR="00AE3119" w:rsidRDefault="00AE3119" w:rsidP="00663B93"/>
    <w:p w:rsidR="00AE3119" w:rsidRDefault="00AE3119" w:rsidP="00663B93">
      <w:r>
        <w:t>Regeringen ställer sig bakom förslaget.</w:t>
      </w:r>
    </w:p>
    <w:p w:rsidR="00AE3119" w:rsidRDefault="00AE3119" w:rsidP="00663B93"/>
    <w:p w:rsidR="00AE3119" w:rsidRDefault="00AE3119" w:rsidP="00663B93">
      <w:r>
        <w:t xml:space="preserve">Förslaget syftar till att utnyttja ett belopp på 1 642 030 euro från Europeiska fonden för justering för globaliseringseffekter för att tillmötesgå en ansökan från Spanien om att ta fonden i anspråk i samband med uppsägningar inom byggsektorn. </w:t>
      </w:r>
    </w:p>
    <w:p w:rsidR="00AE3119" w:rsidRDefault="00AE3119" w:rsidP="00663B93"/>
    <w:p w:rsidR="00AE3119" w:rsidRPr="00663B93" w:rsidRDefault="00AE3119" w:rsidP="007427F3">
      <w:pPr>
        <w:rPr>
          <w:lang w:val="en-US"/>
        </w:rPr>
      </w:pPr>
      <w:r>
        <w:t xml:space="preserve">Överföringen behandlades och godkändes vid budgetkommitténs möte den 23 februari 2012. </w:t>
      </w:r>
      <w:r w:rsidRPr="00663B93">
        <w:rPr>
          <w:lang w:val="en-US"/>
        </w:rPr>
        <w:t xml:space="preserve">Dokumenten är godkända.  </w:t>
      </w:r>
    </w:p>
    <w:p w:rsidR="00AE3119" w:rsidRPr="00663B93" w:rsidRDefault="00AE3119" w:rsidP="00663B93">
      <w:pPr>
        <w:pStyle w:val="Heading2"/>
        <w:rPr>
          <w:lang w:val="en-US"/>
        </w:rPr>
      </w:pPr>
      <w:bookmarkStart w:id="72" w:name="_Toc320087857"/>
      <w:r w:rsidRPr="00663B93">
        <w:rPr>
          <w:lang w:val="en-US"/>
        </w:rPr>
        <w:t>16. Draft amending budget No 1 to the general budget for 2012 - Statement of expenditure by Section - Section III - Commission</w:t>
      </w:r>
      <w:bookmarkEnd w:id="72"/>
    </w:p>
    <w:p w:rsidR="00AE3119" w:rsidRPr="00ED2798" w:rsidRDefault="00AE3119" w:rsidP="00663B93">
      <w:r w:rsidRPr="00ED2798">
        <w:t>7422/12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Anders Borg</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I april 2011 presenterade kommissionen ett förslag att revidera den fleråriga budgetramen med anledning av behov av ytterligare finansiering av ITER-projektet. Kommissionen föreslog att finansiera ytterligare belopp på 1,3 miljarder euro i åtagandebemyndiganden genom omfördelning av 100 miljoner euro år 2012 och 360 miljoner euro år 2013 inom rubrik 1a samt genom en revidering av den fleråriga budgetramen höja utgiftstaket för rubrik 1a med 650 miljoner euro år 2012 och 190 miljoner euro under 2013. </w:t>
      </w:r>
    </w:p>
    <w:p w:rsidR="00AE3119" w:rsidRDefault="00AE3119" w:rsidP="00663B93">
      <w:r>
        <w:t xml:space="preserve"> </w:t>
      </w:r>
    </w:p>
    <w:p w:rsidR="00AE3119" w:rsidRDefault="00AE3119" w:rsidP="00663B93">
      <w:r>
        <w:t xml:space="preserve">Vid mötet i förlikningskommittén i slutet av november 2011, enades Europaparlamentet och rådet om en deklaration rörande ITER med målsättningen att nå en överenskommelse innan årsskiftet. Vid trilogen i början av december 2011 nådde Europaparlamentet, rådet och kommissionen en preliminär överenskommelse om utkast till gemensamma slutsatser om finansieringen av ITER enligt följande: </w:t>
      </w:r>
    </w:p>
    <w:p w:rsidR="00AE3119" w:rsidRDefault="00AE3119" w:rsidP="00663B93"/>
    <w:p w:rsidR="00AE3119" w:rsidRDefault="00AE3119" w:rsidP="00663B93">
      <w:r>
        <w:t>”Europaparlamentet, rådet och kommissionen är överens om att täcka 1300 miljoner euro extra kostnader för ITER-projektet 2012-2013 enligt följande:</w:t>
      </w:r>
    </w:p>
    <w:p w:rsidR="00AE3119" w:rsidRDefault="00AE3119" w:rsidP="00663B93">
      <w:r>
        <w:t>- 100 miljoner euro i åtaganden omprioriteras, såsom beslutat vid Ekofin Budget 19 november, i 2012 års budget för ITER;</w:t>
      </w:r>
    </w:p>
    <w:p w:rsidR="00AE3119" w:rsidRDefault="00AE3119" w:rsidP="00663B93">
      <w:r>
        <w:t>- 360 miljoner euro i åtaganden kommer att göras tillgängliga i 2013 års budgetförfarande inom den fleråriga åtagandebemyndiganden tak med fullt utnyttjande av bestämmelserna i budgetförordningen och i IIA av den 17 maj 2006, uteslutandes ytterligare ITER-relaterad revidering av den fleråriga budgetramen;</w:t>
      </w:r>
    </w:p>
    <w:p w:rsidR="00AE3119" w:rsidRDefault="00AE3119" w:rsidP="00663B93">
      <w:r>
        <w:t>- Åtagandetaket för rubrik 1a för åren 2012 och 2013 ökas med totalt 840 miljoner euro, varav 650 miljoner euro under år 2012 och 190 miljoner euro under 2013. Denna ökning kommer att kompenseras genom en motsvarande minskning av taken för åtaganden genomförs för rubrik 2 (450 miljoner euro för år 2011) och rubrik 5 (243 miljoner euro för år 2011 och 147 miljoner euro för år 2012);</w:t>
      </w:r>
    </w:p>
    <w:p w:rsidR="00AE3119" w:rsidRDefault="00AE3119" w:rsidP="00663B93">
      <w:r>
        <w:t>- Betalningstaket för 2012 höjs med 580 miljoner euro och kompenseras av en motsvarande minskning av betalningstaket för 2011;</w:t>
      </w:r>
    </w:p>
    <w:p w:rsidR="00AE3119" w:rsidRDefault="00AE3119" w:rsidP="00663B93">
      <w:r>
        <w:t>- Europaparlamentet och rådet uppmanar kommissionen att lägga fram konkreta förslag på hur mycket 360 miljoner euro i budgetförslaget för 2013.”</w:t>
      </w:r>
    </w:p>
    <w:p w:rsidR="00AE3119" w:rsidRDefault="00AE3119" w:rsidP="00663B93"/>
    <w:p w:rsidR="00AE3119" w:rsidRDefault="00AE3119" w:rsidP="00663B93">
      <w:r>
        <w:t xml:space="preserve">Frågan om att revidera budgetramen behandlades av Coreper i mitten av december där SE och två andra medlemsstater slutligen lade ned sina respektive röster, då dessa två länder vann stöd bland ytterligare fyra betydande medlemsstater att om ställa sig bakom en deklaration som tydliggör att de föreslagna 360 miljoner euro för 2013 bör finansieras genom reell omprioritering, utan att använda den negativa reserven, flexibilitetsinstrumentet eller marginaler. Kommissionen uppmanas därför av dessa sex medlemsstater att i förslaget till budget 2013 fastställa de anslag som behövs för ITER utan att använda negativ reserven, flexibilitets¬instrument eller marginaler. Tre länder, däribland SE, lade vid slutlig omröstning i Coreper ned sina respektive röster och övriga medlemsstater gav sitt stöd för förslaget. </w:t>
      </w:r>
    </w:p>
    <w:p w:rsidR="00AE3119" w:rsidRDefault="00AE3119" w:rsidP="00663B93"/>
    <w:p w:rsidR="00AE3119" w:rsidRDefault="00AE3119" w:rsidP="00663B93">
      <w:r>
        <w:t>Föreliggande förslag till ändringsbudget nr 1 till 2012 års budget är en konsekvens av och i enlighet med den politiska överenskommelsen som rådet och Europaparlamentet träffade i slutet av förra året. Förslaget omfattar en ökning av åtagandebemyndiganden med 650 miljoner euro för rubrik 1a (budgetartikel 08 20 02 Euratom - Europeiska gemensamma företaget för ITER - Fusion for Energy).</w:t>
      </w:r>
    </w:p>
    <w:p w:rsidR="00AE3119" w:rsidRDefault="00AE3119" w:rsidP="00663B93"/>
    <w:p w:rsidR="00AE3119" w:rsidRPr="007427F3" w:rsidRDefault="00AE3119" w:rsidP="007427F3">
      <w:r>
        <w:t>Förslag till ändringsbudget 1 om finansiering för ITER antogs med kvalificerad majoritet vid budgetkommitténs möte den 7 februari, där SE tillsammans med två andra medlemsstater lade ned sina respektive röster.</w:t>
      </w:r>
      <w:r w:rsidRPr="007427F3">
        <w:t xml:space="preserve"> </w:t>
      </w:r>
    </w:p>
    <w:p w:rsidR="00AE3119" w:rsidRPr="00663B93" w:rsidRDefault="00AE3119" w:rsidP="00663B93">
      <w:pPr>
        <w:pStyle w:val="Heading2"/>
        <w:rPr>
          <w:lang w:val="en-US"/>
        </w:rPr>
      </w:pPr>
      <w:bookmarkStart w:id="73" w:name="_Toc320087858"/>
      <w:r w:rsidRPr="00663B93">
        <w:rPr>
          <w:lang w:val="en-US"/>
        </w:rPr>
        <w:t>17. Proposal for a Council Implementing Decision authorising Romania to introduce a special measure derogating from Article 287 of Directive 2006/112/EC on the common system of value added tax = Adoption</w:t>
      </w:r>
      <w:bookmarkEnd w:id="73"/>
    </w:p>
    <w:p w:rsidR="00AE3119" w:rsidRPr="00ED2798" w:rsidRDefault="00AE3119" w:rsidP="00663B93">
      <w:r w:rsidRPr="00ED2798">
        <w:t>7355/12, 7009/12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Anders Borg</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Genom förslaget ges Rumänien tillåtelse att befria beskattningsbara personer från mervärdesskatteplikt om deras årsomsättning inte överstiger 65 000 EUR. </w:t>
      </w:r>
    </w:p>
    <w:p w:rsidR="00AE3119" w:rsidRDefault="00AE3119" w:rsidP="00663B93"/>
    <w:p w:rsidR="00AE3119" w:rsidRDefault="00AE3119" w:rsidP="00663B93">
      <w:r>
        <w:t>Beslutet ska tillämpas från den dag som det delges och till och med den 31 december 2014, om inte de gemensamma bestämmelserna inom EU ändras före detta datum.</w:t>
      </w:r>
    </w:p>
    <w:p w:rsidR="00AE3119" w:rsidRDefault="00AE3119" w:rsidP="00663B93"/>
    <w:p w:rsidR="00AE3119" w:rsidRPr="00663B93" w:rsidRDefault="00AE3119" w:rsidP="00FA6E22">
      <w:pPr>
        <w:rPr>
          <w:lang w:val="en-US"/>
        </w:rPr>
      </w:pPr>
      <w:r w:rsidRPr="00663B93">
        <w:rPr>
          <w:lang w:val="en-US"/>
        </w:rPr>
        <w:t xml:space="preserve">Regeringen avser rösta ja. </w:t>
      </w:r>
    </w:p>
    <w:p w:rsidR="00AE3119" w:rsidRPr="00663B93" w:rsidRDefault="00AE3119" w:rsidP="00663B93">
      <w:pPr>
        <w:pStyle w:val="Heading2"/>
        <w:rPr>
          <w:lang w:val="en-US"/>
        </w:rPr>
      </w:pPr>
      <w:bookmarkStart w:id="74" w:name="_Toc320087859"/>
      <w:r w:rsidRPr="00663B93">
        <w:rPr>
          <w:lang w:val="en-US"/>
        </w:rPr>
        <w:t>18. Legal act in the excessive deficit procedure for Greece - adoption of texts in languages not available at the time of adoption of the legal act by the Council: Council Decision amending Decision 2011/734/EU addressed to Greece with a view to reinforcing and deepening fiscal surveillance and giving notice to Greece to take measures for the deficit reduction judged necessary to remedy the situation of excessive deficit</w:t>
      </w:r>
      <w:bookmarkEnd w:id="74"/>
    </w:p>
    <w:p w:rsidR="00AE3119" w:rsidRPr="00ED2798" w:rsidRDefault="00AE3119" w:rsidP="00663B93">
      <w:r w:rsidRPr="00ED2798">
        <w:t>7612/12, 597504/12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Anders Borg</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På senaste Ekofin antogs en ofullständig uppsättning av språkversioner rörande ett rådsbeslut om att ända i Greklands föreläggande för att inkludera nya åtgärder som krävs för att Greklands underskott, i enlighet med rådsbeslut, ska understiga 3 procent av BNP år 2014. Uppsättningen har sedan dess färdigställts med övriga officiella EU-språk vilka bör antas av rådet vid möte den 26 mars.</w:t>
      </w:r>
    </w:p>
    <w:p w:rsidR="00AE3119" w:rsidRDefault="00AE3119" w:rsidP="00663B93">
      <w:r>
        <w:t xml:space="preserve"> </w:t>
      </w:r>
    </w:p>
    <w:p w:rsidR="00AE3119" w:rsidRDefault="00AE3119" w:rsidP="00663B93">
      <w:r>
        <w:t xml:space="preserve">Regeringen avser rösta ja till antagande av fullständiga språkversioner. </w:t>
      </w:r>
    </w:p>
    <w:p w:rsidR="00AE3119" w:rsidRDefault="00AE3119" w:rsidP="00663B93"/>
    <w:p w:rsidR="00AE3119" w:rsidRDefault="00AE3119" w:rsidP="00663B93">
      <w:r>
        <w:t xml:space="preserve">Som en del i stabilitets- och tillväxtpakten, beslutade rådet i maj 2010 att förelägga Grekland att inom en fastställd tidsfrist, år 2014, vidta nödvändiga åtgärder för komma till rätta med det alltför stora underskottet. Ett antal korrigeringar av föreläggandet har sedan dess gjorts för att säkerställa att underskottet understiger 3 procent av BNP år 2014, i enlighet med rådsbeslutet. </w:t>
      </w:r>
    </w:p>
    <w:p w:rsidR="00AE3119" w:rsidRDefault="00AE3119" w:rsidP="00663B93"/>
    <w:p w:rsidR="00AE3119" w:rsidRDefault="00AE3119" w:rsidP="00663B93">
      <w:r>
        <w:t xml:space="preserve">I samband med trojkans besök i Grekland den 18 januari till 10 februari, konstaterades att målen för budgetunderskottet år 2011 inte uppnåtts till följd av en sämre BNP-utveckling än väntat och att planerade åtgärder inte har genomförts fullt ut. Greklands parlament har antagit åtgärder som syftar till att reducera primärunderskottet 2012. Samtidigt utfördes även en obligationsutväxling, vilket bidrar till hållbarhet i de offentliga finanserna. </w:t>
      </w:r>
    </w:p>
    <w:p w:rsidR="00AE3119" w:rsidRDefault="00AE3119" w:rsidP="00663B93"/>
    <w:p w:rsidR="00AE3119" w:rsidRPr="00663B93" w:rsidRDefault="00AE3119" w:rsidP="00FA6E22">
      <w:r>
        <w:t xml:space="preserve">Kommissionen föreslog därför en ändring i Greklands föreläggande för att inkludera nya åtgärder som krävs för att Greklands underskott, trots avvikelser år 2011, ska understiga 3 procent av BNP år 2014 i enlighet med rådsbeslutet. Förslaget antogs av Ekofin den 13 mars. Inför beslutet ägde ett skriftligt samråd med Riksdagen rum. </w:t>
      </w:r>
      <w:r w:rsidRPr="00663B93">
        <w:t xml:space="preserve"> </w:t>
      </w:r>
    </w:p>
    <w:p w:rsidR="00AE3119" w:rsidRPr="00663B93" w:rsidRDefault="00AE3119" w:rsidP="00663B93">
      <w:pPr>
        <w:pStyle w:val="Heading2"/>
        <w:rPr>
          <w:lang w:val="en-US"/>
        </w:rPr>
      </w:pPr>
      <w:bookmarkStart w:id="75" w:name="_Toc320087860"/>
      <w:r w:rsidRPr="00663B93">
        <w:rPr>
          <w:lang w:val="en-US"/>
        </w:rPr>
        <w:t>19. Legal act in the excessive deficit procedure for Hungary - adoption of texts in languages not available at the time of adoption of the legal act by the Council: Council recommendation with a view to bringing an end to the situation of an excessive government deficit in Hungary</w:t>
      </w:r>
      <w:bookmarkEnd w:id="75"/>
    </w:p>
    <w:p w:rsidR="00AE3119" w:rsidRPr="00ED2798" w:rsidRDefault="00AE3119" w:rsidP="00663B93">
      <w:r w:rsidRPr="00ED2798">
        <w:t>7429/12, 7141/12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Anders Borg</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i EU -nämnden: 2012-03-09</w:t>
      </w:r>
    </w:p>
    <w:p w:rsidR="00AE3119" w:rsidRDefault="00AE3119">
      <w:pPr>
        <w:pStyle w:val="RKnormal"/>
        <w:tabs>
          <w:tab w:val="clear" w:pos="1843"/>
          <w:tab w:val="left" w:pos="0"/>
        </w:tabs>
        <w:ind w:left="0"/>
      </w:pPr>
    </w:p>
    <w:p w:rsidR="00AE3119" w:rsidRPr="00663B93" w:rsidRDefault="00AE3119" w:rsidP="00663B93">
      <w:r>
        <w:t>Tidigare behandling vid rådsmöte: Ekonomiska och finansiella 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Ekofinrådet föreslås anta den förnyade rekommendationen om hur Ungern kan komma tillrätta med sitt budgetunderskott. Den 13 mars antog rådet en ofullständig uppsättning av språkversioner rörande rådets rekommendation om hur Ungern ska åtgärda sitt budgetunderskott. Uppsättningen har sedan dess färdigställts med övriga officiella EU-språk vilka bör antas av rådet vid nästa möte den 26 mars.</w:t>
      </w:r>
    </w:p>
    <w:p w:rsidR="00AE3119" w:rsidRDefault="00AE3119" w:rsidP="00663B93"/>
    <w:p w:rsidR="00AE3119" w:rsidRDefault="00AE3119" w:rsidP="00663B93">
      <w:r>
        <w:t>Regeringen avser rösta ja till den förnyade rekommendationen om hur Ungern kan komma tillrätta med sitt budgetunderskott samt antagande av fullständiga språkversioner av beslutet om suspendering av delar av sammanhållningsfondens åtaganden gentemot Ungern.</w:t>
      </w:r>
    </w:p>
    <w:p w:rsidR="00AE3119" w:rsidRDefault="00AE3119" w:rsidP="00663B93"/>
    <w:p w:rsidR="00AE3119" w:rsidRPr="00663B93" w:rsidRDefault="00AE3119" w:rsidP="007427F3">
      <w:r>
        <w:t>Ungern har befunnit sig i EDP-förfarande sedan dess inträde i EU 2004 och landet har återkommande uppmanat Ungern att åtgärda sitt budgetunderskott. På förslag från kommissionen beslutade Ekofinrådet den 13 mars att suspendera delar av sammanhållningsfondens åtaganden gentemot Ungern från och med den första januari 2013. Bakgrunden är bristande efterlevnad av rådets rekommendation från 7 juli 2009 att komma till rätta med det alltför stora budgetunderskott. Det är första gången som ett beslut om suspendering av sammanhållningsfonden med anledning av bristande efterlevnad av stabilitets- och tillväxtpaktens regler föreslagits, och antagits. Ekofinrådet beslutade vid samma tillfälle även om att förnya rekommendationen om hur Ungern kan komma tillrätta med sitt underskott. Det är denna förnyade rekommendation till Ungern som nu ska antas.</w:t>
      </w:r>
      <w:r w:rsidRPr="00663B93">
        <w:t xml:space="preserve"> </w:t>
      </w:r>
    </w:p>
    <w:p w:rsidR="00AE3119" w:rsidRPr="00663B93" w:rsidRDefault="00AE3119" w:rsidP="00663B93">
      <w:pPr>
        <w:pStyle w:val="Heading2"/>
        <w:rPr>
          <w:lang w:val="en-US"/>
        </w:rPr>
      </w:pPr>
      <w:bookmarkStart w:id="76" w:name="_Toc320087861"/>
      <w:r w:rsidRPr="00663B93">
        <w:rPr>
          <w:lang w:val="en-US"/>
        </w:rPr>
        <w:t>20. Proposal for a Regulation of the European Parliament and of the Council on OTC derivative transactions, central counterparties and trade repositories (EMIR) [First reading]</w:t>
      </w:r>
      <w:r>
        <w:rPr>
          <w:lang w:val="en-US"/>
        </w:rPr>
        <w:t xml:space="preserve"> </w:t>
      </w:r>
      <w:r w:rsidRPr="00663B93">
        <w:rPr>
          <w:lang w:val="en-US"/>
        </w:rPr>
        <w:t>= Approval of the final compromise text</w:t>
      </w:r>
      <w:bookmarkEnd w:id="76"/>
    </w:p>
    <w:p w:rsidR="00AE3119" w:rsidRPr="00ED2798" w:rsidRDefault="00AE3119" w:rsidP="00663B93">
      <w:r w:rsidRPr="00ED2798">
        <w:t>7509/1/12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Finansdepartementet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Peter Norman</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i EU -nämnden: 2012-01-20</w:t>
      </w:r>
    </w:p>
    <w:p w:rsidR="00AE3119" w:rsidRDefault="00AE3119">
      <w:pPr>
        <w:pStyle w:val="RKnormal"/>
        <w:tabs>
          <w:tab w:val="clear" w:pos="1843"/>
          <w:tab w:val="left" w:pos="0"/>
        </w:tabs>
        <w:ind w:left="0"/>
      </w:pPr>
    </w:p>
    <w:p w:rsidR="00AE3119" w:rsidRPr="00663B93" w:rsidRDefault="00AE3119" w:rsidP="00663B93">
      <w:r>
        <w:t>Tidigare behandling vid rådsmöte: Ekonomiska och finansiella 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Frågan behandlas i Rådet för att anta slutlig kompromisstext.</w:t>
      </w:r>
    </w:p>
    <w:p w:rsidR="00AE3119" w:rsidRDefault="00AE3119" w:rsidP="00663B93"/>
    <w:p w:rsidR="00AE3119" w:rsidRDefault="00AE3119" w:rsidP="00663B93">
      <w:r>
        <w:t xml:space="preserve">Regeringen avser rösta ja till antagande av den slutliga kompromisstexten. </w:t>
      </w:r>
    </w:p>
    <w:p w:rsidR="00AE3119" w:rsidRDefault="00AE3119" w:rsidP="00663B93"/>
    <w:p w:rsidR="00AE3119" w:rsidRDefault="00AE3119" w:rsidP="00663B93">
      <w:r>
        <w:t xml:space="preserve">Förslaget till förordning innehåller regler för handeln med s.k. OTC-derivat och syftar till minskade motpartsrisker och förbättrad genomlysning, i enlighet med överenskommelsen i G20 från september 2009 om införandet av sådana regler senast vid utgången av 2012. OTC-derivat betecknar kontrakt som handlas bilateralt mellan köpare och säljare vid sidan av reglerade marknader. </w:t>
      </w:r>
    </w:p>
    <w:p w:rsidR="00AE3119" w:rsidRDefault="00AE3119" w:rsidP="00663B93"/>
    <w:p w:rsidR="00AE3119" w:rsidRDefault="00AE3119" w:rsidP="00663B93">
      <w:r>
        <w:t xml:space="preserve">Förordningen inför en skyldighet för finansiella motparter och icke-finansiella motparter som bedriver handel med OTC-derivat i viss omfattning att överlämna derivatkontrakt som är lämpade för det (godtagbara derivat) till en central motpart för central clearing (den centrala motparten träder då in mellan köpare och säljare som motpart till båda). Kontrakt som inte är lämpade för central clearing riskbegränsas med utnyttjande av bl.a. bilaterala säkerheter. </w:t>
      </w:r>
    </w:p>
    <w:p w:rsidR="00AE3119" w:rsidRDefault="00AE3119" w:rsidP="00663B93"/>
    <w:p w:rsidR="00AE3119" w:rsidRDefault="00AE3119" w:rsidP="00663B93">
      <w:r>
        <w:t>Alla transaktioner med finansiella derivat, dvs. OTC-derivat och handel som äger rum på reglerade marknader, rapporteras till särskilda s.k. transaktionsregister som har till uppgift att sammanställa detaljerad information om handeln med derivat, till nytta för tillsynen.</w:t>
      </w:r>
    </w:p>
    <w:p w:rsidR="00AE3119" w:rsidRDefault="00AE3119" w:rsidP="00663B93"/>
    <w:p w:rsidR="00AE3119" w:rsidRDefault="00AE3119" w:rsidP="00663B93">
      <w:r>
        <w:t>Regelverket innehåller dessutom harmoniserade krav på centrala motparter och transaktionsregister. I synnerhet de förra är systemviktigt och måste omges av strikta försiktighetskrav för att säkerställa att central clearing verkligen leder till minskade systemrisker.</w:t>
      </w:r>
    </w:p>
    <w:p w:rsidR="00AE3119" w:rsidRDefault="00AE3119" w:rsidP="00663B93"/>
    <w:p w:rsidR="00AE3119" w:rsidRDefault="00AE3119" w:rsidP="00663B93">
      <w:r>
        <w:t>Texten har förhandlats under fyra ordförandeskap, sedan förslaget lades fram av kommissionen i september 2010. Flera frågor har varit kontroversiella, bl.a. fördelningen av roller och ansvar i samband med auktorisation av en central motpart. Regeringen har ansett att den behöriga myndigheten i hemmedlemsstaten måste ges ett tillräckligt inflytande, mot bakgrund av hemmedlemsstatens finansiella ansvar för den händelse en central motpart råkar i svårigheter. Texten innehåller en balanserad kompromiss som alla parter, inklusive Europaparlamentet, har kunnat enas om och som även SE kan stödja.</w:t>
      </w:r>
    </w:p>
    <w:p w:rsidR="00AE3119" w:rsidRPr="00663B93" w:rsidRDefault="00AE3119" w:rsidP="00663B93">
      <w:pPr>
        <w:pStyle w:val="Heading2"/>
        <w:rPr>
          <w:lang w:val="en-US"/>
        </w:rPr>
      </w:pPr>
      <w:bookmarkStart w:id="77" w:name="_Toc320087862"/>
      <w:r w:rsidRPr="00663B93">
        <w:rPr>
          <w:lang w:val="en-US"/>
        </w:rPr>
        <w:t>21. Draft Council Decision on the conclusion of the International Cocoa Agreement</w:t>
      </w:r>
      <w:r>
        <w:rPr>
          <w:lang w:val="en-US"/>
        </w:rPr>
        <w:t xml:space="preserve"> </w:t>
      </w:r>
      <w:r w:rsidRPr="00663B93">
        <w:rPr>
          <w:lang w:val="en-US"/>
        </w:rPr>
        <w:t>= Adoption</w:t>
      </w:r>
      <w:bookmarkEnd w:id="77"/>
    </w:p>
    <w:p w:rsidR="00AE3119" w:rsidRPr="00ED2798" w:rsidRDefault="00AE3119" w:rsidP="00663B93">
      <w:r w:rsidRPr="00ED2798">
        <w:t>7711/12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Landsbygdsdepartementet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Eskil Erlandsson</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7427F3" w:rsidRDefault="00AE3119" w:rsidP="007427F3">
      <w:r>
        <w:t>Inom den Mellanstatliga råvaruorganisationen för kakao har ett nytt avtal framförhandlats. EU och Sverige har tagit en aktiv del i förhandlingarna. Avtalet innebär en rad förbättringar jämfört med befintligt avtal och Sverige kan tillfullo stödja att avtalet undertecknas av EU.</w:t>
      </w:r>
      <w:r w:rsidRPr="007427F3">
        <w:t xml:space="preserve"> </w:t>
      </w:r>
    </w:p>
    <w:p w:rsidR="00AE3119" w:rsidRPr="00663B93" w:rsidRDefault="00AE3119" w:rsidP="00663B93">
      <w:pPr>
        <w:pStyle w:val="Heading2"/>
        <w:rPr>
          <w:lang w:val="en-US"/>
        </w:rPr>
      </w:pPr>
      <w:r w:rsidRPr="00ED2798">
        <w:rPr>
          <w:lang w:val="en-US"/>
        </w:rPr>
        <w:br w:type="page"/>
      </w:r>
      <w:bookmarkStart w:id="78" w:name="_Toc320087863"/>
      <w:r w:rsidRPr="00663B93">
        <w:rPr>
          <w:lang w:val="en-US"/>
        </w:rPr>
        <w:t>22. Recommendation from the Commission to the Council to authorise the Commission to negotiate an international agreement on the EU-LAC Foundation</w:t>
      </w:r>
      <w:bookmarkEnd w:id="78"/>
    </w:p>
    <w:p w:rsidR="00AE3119" w:rsidRPr="00ED2798" w:rsidRDefault="00AE3119" w:rsidP="00663B93">
      <w:r w:rsidRPr="00ED2798">
        <w:t>5485/12, 6851/12, 6850/12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ED2798" w:rsidRDefault="00AE3119" w:rsidP="00B47C00">
      <w:pPr>
        <w:rPr>
          <w:lang w:val="en-US"/>
        </w:rPr>
      </w:pPr>
      <w:r w:rsidRPr="00B47C00">
        <w:t xml:space="preserve">Rekommendation från Kommission till Rådet att ge Kommissionen i uppdrag att förhandla fram ett internationellt avtal om EU-LAC Foundation (en organisation för EU och Latinamerikafrågor med säte i Tyskland). Sverige har i diskussionerna om inrättandet av EU-LAC Foundation framförallt påtalat vikten av att finansiering baserar sig på frivilliga bidrag. </w:t>
      </w:r>
      <w:r w:rsidRPr="00ED2798">
        <w:rPr>
          <w:lang w:val="en-US"/>
        </w:rPr>
        <w:t>Sverige stöder förslaget.</w:t>
      </w:r>
    </w:p>
    <w:p w:rsidR="00AE3119" w:rsidRPr="00663B93" w:rsidRDefault="00AE3119" w:rsidP="00B47C00">
      <w:pPr>
        <w:pStyle w:val="Heading2"/>
        <w:rPr>
          <w:lang w:val="en-US"/>
        </w:rPr>
      </w:pPr>
      <w:r w:rsidRPr="00B47C00">
        <w:rPr>
          <w:rFonts w:ascii="OrigGarmnd BT" w:hAnsi="OrigGarmnd BT" w:cs="Times New Roman"/>
          <w:b w:val="0"/>
          <w:i w:val="0"/>
          <w:iCs w:val="0"/>
          <w:kern w:val="0"/>
          <w:lang w:val="en-US"/>
        </w:rPr>
        <w:t xml:space="preserve"> </w:t>
      </w:r>
      <w:bookmarkStart w:id="79" w:name="_Toc320087864"/>
      <w:r w:rsidRPr="00663B93">
        <w:rPr>
          <w:lang w:val="en-US"/>
        </w:rPr>
        <w:t>23. Proposal for a Council Decision on the Accession of the EU to the Treaty of Amity and Cooperation in Southeast Asia</w:t>
      </w:r>
      <w:r>
        <w:rPr>
          <w:lang w:val="en-US"/>
        </w:rPr>
        <w:t xml:space="preserve"> </w:t>
      </w:r>
      <w:r w:rsidRPr="00663B93">
        <w:rPr>
          <w:lang w:val="en-US"/>
        </w:rPr>
        <w:t>= Request by the Council for the consent of the European Parliament</w:t>
      </w:r>
      <w:bookmarkEnd w:id="79"/>
    </w:p>
    <w:p w:rsidR="00AE3119" w:rsidRPr="00ED2798" w:rsidRDefault="00AE3119" w:rsidP="00663B93">
      <w:r w:rsidRPr="00ED2798">
        <w:t>7527/12, 7434/12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7427F3" w:rsidRDefault="00AE3119" w:rsidP="007427F3">
      <w:pPr>
        <w:rPr>
          <w:lang w:val="en-US"/>
        </w:rPr>
      </w:pPr>
      <w:r>
        <w:t xml:space="preserve">Förslag till rådsbeslut om Europeiska unionens anslutning till fördraget om vänskaps och samarbete i Sydostasien (Treaty of Amity and Cooperation). EU kan tillträda fördraget om vänskaps och samarbete i Sydostasien vid nästa ministermöte mellan EU och ASEAN den 26-27 april i Brunei, under förutsättning att det tredje avtalsprotokollet till fördraget ratificeras av samtliga nuvarande signatärer till fördraget och att de interna EU-förfarandena slutförs. Coreper väntas fatta beslut om att översända utkastet till rådsbeslut till Europaparlamentet för dess godkännande. </w:t>
      </w:r>
      <w:r w:rsidRPr="007427F3">
        <w:rPr>
          <w:lang w:val="en-US"/>
        </w:rPr>
        <w:t xml:space="preserve">Sverige stödjer att utkastet till rådsbeslut skickas till Europaparlamentet. </w:t>
      </w:r>
    </w:p>
    <w:p w:rsidR="00AE3119" w:rsidRPr="00663B93" w:rsidRDefault="00AE3119" w:rsidP="00663B93">
      <w:pPr>
        <w:pStyle w:val="Heading2"/>
        <w:rPr>
          <w:lang w:val="en-US"/>
        </w:rPr>
      </w:pPr>
      <w:r>
        <w:rPr>
          <w:lang w:val="en-US"/>
        </w:rPr>
        <w:br w:type="page"/>
      </w:r>
      <w:bookmarkStart w:id="80" w:name="_Toc320087865"/>
      <w:r w:rsidRPr="00663B93">
        <w:rPr>
          <w:lang w:val="en-US"/>
        </w:rPr>
        <w:t>24. Relations with Jordan</w:t>
      </w:r>
      <w:r>
        <w:rPr>
          <w:lang w:val="en-US"/>
        </w:rPr>
        <w:t xml:space="preserve"> </w:t>
      </w:r>
      <w:r w:rsidRPr="00663B93">
        <w:rPr>
          <w:lang w:val="en-US"/>
        </w:rPr>
        <w:t>= Approval of the position to be adopted by the European Union and its Member States within the Association Council established by the Euro-Mediterranean Agreement establishing an association between the European Communities and their Member States, of the one part, and the Hashemite Kingdom of Jordan, of the other part, with regard to the adoption of a Recommendation on the implementation of the EU-Jordan ENP Action Plan</w:t>
      </w:r>
      <w:bookmarkEnd w:id="80"/>
    </w:p>
    <w:p w:rsidR="00AE3119" w:rsidRPr="00ED2798" w:rsidRDefault="00AE3119" w:rsidP="00663B93">
      <w:r w:rsidRPr="00ED2798">
        <w:t>7685/12, 3301/12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Rådet för utrikesfrågor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Beslutet handlar om ett godkännande av den ståndpunkt som Europeiska unionen och dess medlemsstater ska inta i det associeringsråd som inrättats genom Europa-Medelhavsavtalet om upprättande av en associering mellan EU och Jordanien, när det gäller antagandet av en rekommendation om genomförandet av ENP-handlingsplanen EU–Jordanien. </w:t>
      </w:r>
    </w:p>
    <w:p w:rsidR="00AE3119" w:rsidRDefault="00AE3119" w:rsidP="00663B93"/>
    <w:p w:rsidR="00AE3119" w:rsidRPr="007427F3" w:rsidRDefault="00AE3119" w:rsidP="007427F3">
      <w:r>
        <w:t>Regeringen avser rösta ja till det föreliggande beslutet.</w:t>
      </w:r>
      <w:r w:rsidRPr="007427F3">
        <w:t xml:space="preserve"> </w:t>
      </w:r>
    </w:p>
    <w:p w:rsidR="00AE3119" w:rsidRPr="00663B93" w:rsidRDefault="00AE3119" w:rsidP="00663B93">
      <w:pPr>
        <w:pStyle w:val="Heading2"/>
        <w:rPr>
          <w:lang w:val="en-US"/>
        </w:rPr>
      </w:pPr>
      <w:bookmarkStart w:id="81" w:name="_Toc320087866"/>
      <w:r w:rsidRPr="00663B93">
        <w:rPr>
          <w:lang w:val="en-US"/>
        </w:rPr>
        <w:t>25. Guidelines to EU Policy towards third countries on torture and other cruel, inhuman or degrading treatment or punishment</w:t>
      </w:r>
      <w:r>
        <w:rPr>
          <w:lang w:val="en-US"/>
        </w:rPr>
        <w:t xml:space="preserve"> </w:t>
      </w:r>
      <w:r w:rsidRPr="00663B93">
        <w:rPr>
          <w:lang w:val="en-US"/>
        </w:rPr>
        <w:t>= An update of the Guidelines</w:t>
      </w:r>
      <w:bookmarkEnd w:id="81"/>
    </w:p>
    <w:p w:rsidR="00AE3119" w:rsidRPr="00ED2798" w:rsidRDefault="00AE3119" w:rsidP="00663B93">
      <w:r w:rsidRPr="00ED2798">
        <w:t>6129/12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7427F3" w:rsidRDefault="00AE3119" w:rsidP="007427F3">
      <w:r>
        <w:t>EU har ett antal riktlinjer för arbetet med mänskliga rättigheter. Dessa riktlinjer revideras och uppdateras med jämna mellanrum. Efter diskussion i medlemskretsen har riktlinjerna för arbetet mot tortyr uppdaterats och ska antas som a-punkt vid kommande Coreper/råd. Nytt i sammanhanget är att relationen mellan riktlinjerna och de landstrategier (hemliga) som EU utarbetar uppmärksammas. Tanken är att arbetet i fält ska styras av landstrategierna och om arbetet mot tortyr anses prioriterat (än så länge i en 1/3 av strategierna) ska riktlinjerna tillämpas.</w:t>
      </w:r>
      <w:r w:rsidRPr="007427F3">
        <w:t xml:space="preserve"> </w:t>
      </w:r>
    </w:p>
    <w:p w:rsidR="00AE3119" w:rsidRPr="00663B93" w:rsidRDefault="00AE3119" w:rsidP="00663B93">
      <w:pPr>
        <w:pStyle w:val="Heading2"/>
        <w:rPr>
          <w:lang w:val="en-US"/>
        </w:rPr>
      </w:pPr>
      <w:bookmarkStart w:id="82" w:name="_Toc320087867"/>
      <w:r w:rsidRPr="00663B93">
        <w:rPr>
          <w:lang w:val="en-US"/>
        </w:rPr>
        <w:t>26. Council Decision amending Decision 2010/573/CFSP concerning restrictive measures against the leadership of the Transnistrian region of the Republic of Moldova</w:t>
      </w:r>
      <w:bookmarkEnd w:id="82"/>
    </w:p>
    <w:p w:rsidR="00AE3119" w:rsidRPr="00ED2798" w:rsidRDefault="00AE3119" w:rsidP="00663B93">
      <w:r w:rsidRPr="00ED2798">
        <w:t>7749/12, 7631/12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Default="00AE3119" w:rsidP="00663B93">
      <w:r w:rsidRPr="001A5055">
        <w:t>Förväntas godkännas av Coreper II den 21 mars 2012</w:t>
      </w:r>
    </w:p>
    <w:p w:rsidR="00AE3119" w:rsidRDefault="00AE3119" w:rsidP="00663B93"/>
    <w:p w:rsidR="00AE3119" w:rsidRDefault="00AE3119" w:rsidP="00E1007C">
      <w:pPr>
        <w:rPr>
          <w:lang w:eastAsia="sv-SE"/>
        </w:rPr>
      </w:pPr>
      <w:r>
        <w:rPr>
          <w:lang w:eastAsia="sv-SE"/>
        </w:rPr>
        <w:t>Inom Europiska unionen gäller sedan februari 2003 restriktiva åtgärder i form av reserestriktioner mot delar av ledarskapet i den moldaviska regionen Transnistrien</w:t>
      </w:r>
      <w:r>
        <w:rPr>
          <w:rFonts w:cs="OrigGarmnd BT"/>
          <w:szCs w:val="24"/>
          <w:lang w:eastAsia="sv-SE"/>
        </w:rPr>
        <w:t xml:space="preserve"> </w:t>
      </w:r>
      <w:r>
        <w:rPr>
          <w:lang w:eastAsia="sv-SE"/>
        </w:rPr>
        <w:t xml:space="preserve">som anses förhindra framsteg mot en politisk lösning av konflikten i regionen, samt ansvariga för en kampanj mot skolor i regionen som använder latinskt alfabet. De restriktiva åtgärderna har förlängts vid flera tillfällen, senast genom rådsbeslut 2011/641/GUSP i september 2011 och gäller för närvarande till och med den 30 september 2012. Implementeringen av de restriktiva åtgärderna har suspenderats till och med den 31 mars 2012. </w:t>
      </w:r>
    </w:p>
    <w:p w:rsidR="00AE3119" w:rsidRDefault="00AE3119" w:rsidP="00E1007C">
      <w:pPr>
        <w:rPr>
          <w:lang w:eastAsia="sv-SE"/>
        </w:rPr>
      </w:pPr>
    </w:p>
    <w:p w:rsidR="00AE3119" w:rsidRDefault="00AE3119" w:rsidP="00E1007C">
      <w:pPr>
        <w:rPr>
          <w:lang w:eastAsia="sv-SE"/>
        </w:rPr>
      </w:pPr>
      <w:r>
        <w:rPr>
          <w:lang w:eastAsia="sv-SE"/>
        </w:rPr>
        <w:t>Det nya ledarskapet i Transnistrien har markerat ett nytt förhållningssätt till konfliktlösning samt till samarbete med övriga Moldavien. I syfte att uppmuntra en lösning av konflikten i regionen föreslås Europeiska unionens råd nu besluta om att förlänga suspenderingen av de restriktiva åtgärderna till och med den 30 september 2012.</w:t>
      </w:r>
    </w:p>
    <w:p w:rsidR="00AE3119" w:rsidRDefault="00AE3119" w:rsidP="00E1007C">
      <w:pPr>
        <w:rPr>
          <w:lang w:eastAsia="sv-SE"/>
        </w:rPr>
      </w:pPr>
    </w:p>
    <w:p w:rsidR="00AE3119" w:rsidRPr="00613F71" w:rsidRDefault="00AE3119" w:rsidP="00E1007C">
      <w:r>
        <w:rPr>
          <w:lang w:eastAsia="sv-SE"/>
        </w:rPr>
        <w:t>Regeringen avser rösta för antagande av ett rådsbeslut om ändring av rådsbeslut 2010/573/GUSP.</w:t>
      </w:r>
    </w:p>
    <w:p w:rsidR="00AE3119" w:rsidRPr="00663B93" w:rsidRDefault="00AE3119" w:rsidP="00663B93">
      <w:pPr>
        <w:pStyle w:val="Heading2"/>
        <w:rPr>
          <w:lang w:val="en-US"/>
        </w:rPr>
      </w:pPr>
      <w:r w:rsidRPr="00ED2798">
        <w:rPr>
          <w:lang w:val="en-US"/>
        </w:rPr>
        <w:br w:type="page"/>
      </w:r>
      <w:bookmarkStart w:id="83" w:name="_Toc320087868"/>
      <w:r w:rsidRPr="00663B93">
        <w:rPr>
          <w:lang w:val="en-US"/>
        </w:rPr>
        <w:t>27. Afghanistan a) Council Implementing Decision implementing Council Decision 2011/486/CFSP concerning restrictive measures directed against certain individuals, groups, undertakings and entities in view of the situation in Afghanistan b) Council Implementing Regulation implementing Article 11(1) of Regulation (EU) No 753/2011 concerning restrictive measures directed against certain individuals, groups, undertakings and entities in view of the situation in Afghanistan</w:t>
      </w:r>
      <w:bookmarkEnd w:id="83"/>
    </w:p>
    <w:p w:rsidR="00AE3119" w:rsidRPr="00ED2798" w:rsidRDefault="00AE3119" w:rsidP="00663B93">
      <w:r w:rsidRPr="00ED2798">
        <w:t>7746/12, 7013/12, 7020/12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663B93" w:rsidRDefault="00AE3119" w:rsidP="007427F3">
      <w:pPr>
        <w:rPr>
          <w:lang w:val="en-US"/>
        </w:rPr>
      </w:pPr>
      <w:r>
        <w:t xml:space="preserve">Genomförandebeslut och dito förordning för uppdatering av listan för sanktioner mot personer, grupper, företag och enheter i ljuset av situationen i Afghanistan fattas i enlighet med föregående beslut av FN:s säkerhetsråds sanktionskommitté. </w:t>
      </w:r>
      <w:r w:rsidRPr="00663B93">
        <w:rPr>
          <w:lang w:val="en-US"/>
        </w:rPr>
        <w:t xml:space="preserve">Sverige kan godkänna utkast till rådsförordning och beslut. </w:t>
      </w:r>
    </w:p>
    <w:p w:rsidR="00AE3119" w:rsidRPr="00663B93" w:rsidRDefault="00AE3119" w:rsidP="00663B93">
      <w:pPr>
        <w:pStyle w:val="Heading2"/>
        <w:rPr>
          <w:lang w:val="en-US"/>
        </w:rPr>
      </w:pPr>
      <w:bookmarkStart w:id="84" w:name="_Toc320087869"/>
      <w:r w:rsidRPr="00663B93">
        <w:rPr>
          <w:lang w:val="en-US"/>
        </w:rPr>
        <w:t>28. Iran a) Council Decision amending Decision 2011/235/CFSP concerning restrictive measures directed against certain persons and entities in view of the situation in Iran b) Council Regulation amending Regulation (EU) No 359/2011 concerning restrictive measures directed against certain persons, entities and bodies in view of the situation in Iran</w:t>
      </w:r>
      <w:bookmarkEnd w:id="84"/>
    </w:p>
    <w:p w:rsidR="00AE3119" w:rsidRPr="00ED2798" w:rsidRDefault="00AE3119" w:rsidP="00663B93">
      <w:r w:rsidRPr="00ED2798">
        <w:t>7629/12, 7628/12, 7740/12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Rådet för utrikesfrågor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a) I april 2011 antogs rådsbeslut 2011/235/GUSP som införde restriktiva åtgärder mot vissa personer med ansvar för allvarliga kränkningar av de mänskliga rättigheterna i Iran. Listan över personer reviderades i oktober 2011 (rådsbeslut 2011/670/GUSP) och omfattar i dagsläget totalt 61 personer. </w:t>
      </w:r>
    </w:p>
    <w:p w:rsidR="00AE3119" w:rsidRDefault="00AE3119" w:rsidP="00663B93"/>
    <w:p w:rsidR="00AE3119" w:rsidRDefault="00AE3119" w:rsidP="00663B93">
      <w:r>
        <w:t xml:space="preserve">Rådet ska nu besluta om att ändra rådsbeslut 2011/235/GUSP.   Ytterligare 18 namn föreslås läggas till på sanktionslistan. Rådsbeslutet föreslår kompletterande text om förbud mot försäljning etc. av utrustning som kan användas för internt förtryck samt förbud mot försäljning etc. av produkter som kan användas för övervakning av eller ingripande mot telekommunikationer/internet. </w:t>
      </w:r>
    </w:p>
    <w:p w:rsidR="00AE3119" w:rsidRDefault="00AE3119" w:rsidP="00663B93"/>
    <w:p w:rsidR="00AE3119" w:rsidRDefault="00AE3119" w:rsidP="00663B93">
      <w:r>
        <w:t xml:space="preserve">b) Rådet föreslås samtidigt anta en tillhörande rådsförordning för att göra operativa de delar av ändringarna som lagts fram i det föreliggande rådsbeslutet. </w:t>
      </w:r>
    </w:p>
    <w:p w:rsidR="00AE3119" w:rsidRDefault="00AE3119" w:rsidP="00663B93"/>
    <w:p w:rsidR="00AE3119" w:rsidRDefault="00AE3119" w:rsidP="00663B93">
      <w:r>
        <w:t>Hur regeringen ställer sig till den blivande a-punkten:</w:t>
      </w:r>
    </w:p>
    <w:p w:rsidR="00AE3119" w:rsidRPr="000453E3" w:rsidRDefault="00AE3119" w:rsidP="000453E3">
      <w:r>
        <w:t>Regeringen avser rösta ja till det föreliggande rådsbeslutet och rådsförordningen.</w:t>
      </w:r>
      <w:r w:rsidRPr="000453E3">
        <w:t xml:space="preserve"> </w:t>
      </w:r>
    </w:p>
    <w:p w:rsidR="00AE3119" w:rsidRPr="00663B93" w:rsidRDefault="00AE3119" w:rsidP="00663B93">
      <w:pPr>
        <w:pStyle w:val="Heading2"/>
        <w:rPr>
          <w:lang w:val="en-US"/>
        </w:rPr>
      </w:pPr>
      <w:bookmarkStart w:id="85" w:name="_Toc320087870"/>
      <w:r w:rsidRPr="00663B93">
        <w:rPr>
          <w:lang w:val="en-US"/>
        </w:rPr>
        <w:t>29. Restrictive measures against Iran</w:t>
      </w:r>
      <w:r>
        <w:rPr>
          <w:lang w:val="en-US"/>
        </w:rPr>
        <w:t xml:space="preserve"> </w:t>
      </w:r>
      <w:r w:rsidRPr="00663B93">
        <w:rPr>
          <w:lang w:val="en-US"/>
        </w:rPr>
        <w:t>= Letters of reply to be sent to persons and an entity subject to the restrictive measures provided for in Council Decision 2010/413/CFSP and in Council Regulation (EU) No 961/2010</w:t>
      </w:r>
      <w:bookmarkEnd w:id="85"/>
    </w:p>
    <w:p w:rsidR="00AE3119" w:rsidRPr="00ED2798" w:rsidRDefault="00AE3119" w:rsidP="00663B93">
      <w:r w:rsidRPr="00ED2798">
        <w:t>7753/12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Rådet för utrikesfrågor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Med anledning av EU:s sanktionslagstiftning (2010/413/GUSP, EUF 961/2010) gentemot Iran med anledning av landets kärn- och missiltekniska program har EU listat iranska personer och företag, vars tillgångar fryses inom unionen. Vissa personer/företag har bestridit listning och skrivit brev till unionen i ärendet. EU:s rådssekretariat har författat svarsbrev som godkänts i EU-kretsen och kommer att antas som A-punkter vid rådsmötet den 23 mars.</w:t>
      </w:r>
    </w:p>
    <w:p w:rsidR="00AE3119" w:rsidRDefault="00AE3119" w:rsidP="00663B93">
      <w:r>
        <w:t>Rådet avser fatta beslut vid utrikesministrarnas rådsmöte den 23 mars.</w:t>
      </w:r>
    </w:p>
    <w:p w:rsidR="00AE3119" w:rsidRDefault="00AE3119" w:rsidP="00663B93"/>
    <w:p w:rsidR="00AE3119" w:rsidRPr="000453E3" w:rsidRDefault="00AE3119" w:rsidP="000453E3">
      <w:r>
        <w:t>Regeringen avser rösta ja till det föreliggande rådsbeslutet.</w:t>
      </w:r>
      <w:r w:rsidRPr="000453E3">
        <w:t xml:space="preserve"> </w:t>
      </w:r>
    </w:p>
    <w:p w:rsidR="00AE3119" w:rsidRPr="00663B93" w:rsidRDefault="00AE3119" w:rsidP="00663B93">
      <w:pPr>
        <w:pStyle w:val="Heading2"/>
        <w:rPr>
          <w:lang w:val="en-US"/>
        </w:rPr>
      </w:pPr>
      <w:bookmarkStart w:id="86" w:name="_Toc320087871"/>
      <w:r>
        <w:rPr>
          <w:lang w:val="en-US"/>
        </w:rPr>
        <w:t>30</w:t>
      </w:r>
      <w:r w:rsidRPr="00663B93">
        <w:rPr>
          <w:lang w:val="en-US"/>
        </w:rPr>
        <w:t>. Council Decision amending Council Decision 2010/413/CFSP concerning restrictive measures directed against Iran</w:t>
      </w:r>
      <w:bookmarkEnd w:id="86"/>
    </w:p>
    <w:p w:rsidR="00AE3119" w:rsidRPr="00ED2798" w:rsidRDefault="00AE3119" w:rsidP="00663B93">
      <w:r w:rsidRPr="00ED2798">
        <w:t>7756/12, 7630/12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rsidRPr="00663B93">
        <w:t>Tidigare behandling vid rådsmöte: Rådet för utrikesfrågor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Rådsbeslut 2010/413/GUSP ändras så att förbudet mot export m.m. av utrustning som kan användas för internt förtryck förs över till det rådsbeslut som reglerar restriktiva åtgärder med anledning av kränkningar av de mänskliga rättigheterna i Iran (2011/235/GUSP). Rådsbeslut 2010/413/GUSP ändras vidare så att i ökad utsträckning även personer och enheter som agerar på vissa andra enheters som listats för restriktiva åtgärder vägnar, själva ska kunna listas för sådana åtgärder.</w:t>
      </w:r>
    </w:p>
    <w:p w:rsidR="00AE3119" w:rsidRDefault="00AE3119" w:rsidP="00663B93"/>
    <w:p w:rsidR="00AE3119" w:rsidRDefault="00AE3119" w:rsidP="00663B93">
      <w:r>
        <w:t>Rådet avser fatta beslut vid utrikesministrarnas rådsmöte den 23 mars.</w:t>
      </w:r>
    </w:p>
    <w:p w:rsidR="00AE3119" w:rsidRDefault="00AE3119" w:rsidP="00663B93"/>
    <w:p w:rsidR="00AE3119" w:rsidRPr="000453E3" w:rsidRDefault="00AE3119" w:rsidP="000453E3">
      <w:r>
        <w:t>Regeringen avser rösta ja till det föreliggande rådsbeslutet.</w:t>
      </w:r>
      <w:r w:rsidRPr="000453E3">
        <w:t xml:space="preserve"> </w:t>
      </w:r>
    </w:p>
    <w:p w:rsidR="00AE3119" w:rsidRPr="00663B93" w:rsidRDefault="00AE3119" w:rsidP="00663B93">
      <w:pPr>
        <w:pStyle w:val="Heading2"/>
        <w:rPr>
          <w:lang w:val="en-US"/>
        </w:rPr>
      </w:pPr>
      <w:bookmarkStart w:id="87" w:name="_Toc320087872"/>
      <w:r>
        <w:rPr>
          <w:lang w:val="en-US"/>
        </w:rPr>
        <w:t>31</w:t>
      </w:r>
      <w:r w:rsidRPr="00663B93">
        <w:rPr>
          <w:lang w:val="en-US"/>
        </w:rPr>
        <w:t>. Council Decision in support of activities of the Organisation for the Prohibition of Chemical Weapons (OPCW) in the framework of the implementation of the EU Strategy against Proliferation of Weapons of Mass Destruction</w:t>
      </w:r>
      <w:bookmarkEnd w:id="87"/>
    </w:p>
    <w:p w:rsidR="00AE3119" w:rsidRPr="00ED2798" w:rsidRDefault="00AE3119" w:rsidP="00663B93">
      <w:r w:rsidRPr="00ED2798">
        <w:t>7719/12, 6876/12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Pr="00663B93" w:rsidRDefault="00AE3119" w:rsidP="000453E3">
      <w:pPr>
        <w:rPr>
          <w:lang w:val="en-US"/>
        </w:rPr>
      </w:pPr>
      <w:r>
        <w:t xml:space="preserve">EU:s strategi mot spridning av massförstörelsevapen, som Europeiska rådet antog 2003, lyfter fram betydelsen av konventionen mot kemiska vapen (CWC) och organisationen för dess genomförande, OPCW. Föreliggande beslut är ett i raden av regelbundna beslut som EU sedan strategins antagande har fattat till stöd för OPCW:s aktiviteter. Aktiviteterna omfattar främjande av implementeringen av konventionen, ökad beredskap för att förhindra attacker med kemiska vapen samt internationellt samarbete på området. </w:t>
      </w:r>
      <w:r w:rsidRPr="00663B93">
        <w:rPr>
          <w:lang w:val="en-US"/>
        </w:rPr>
        <w:t xml:space="preserve">Sverige stödjer beslutet. </w:t>
      </w:r>
    </w:p>
    <w:p w:rsidR="00AE3119" w:rsidRPr="00663B93" w:rsidRDefault="00AE3119" w:rsidP="00663B93">
      <w:pPr>
        <w:pStyle w:val="Heading2"/>
        <w:rPr>
          <w:lang w:val="en-US"/>
        </w:rPr>
      </w:pPr>
      <w:bookmarkStart w:id="88" w:name="_Toc320087873"/>
      <w:r w:rsidRPr="00663B93">
        <w:rPr>
          <w:lang w:val="en-US"/>
        </w:rPr>
        <w:t>3</w:t>
      </w:r>
      <w:r>
        <w:rPr>
          <w:lang w:val="en-US"/>
        </w:rPr>
        <w:t>2</w:t>
      </w:r>
      <w:r w:rsidRPr="00663B93">
        <w:rPr>
          <w:lang w:val="en-US"/>
        </w:rPr>
        <w:t>. Syria a) Council Implementing Decision implementing Decision 2011/782/CFSP concerning restrictive measures against Syria b) Council Implementing Regulation implementing Regulation (EU) No 36/2012 concerning restrictive measures in view of the situation in Syria</w:t>
      </w:r>
      <w:bookmarkEnd w:id="88"/>
      <w:r w:rsidRPr="00663B93">
        <w:rPr>
          <w:lang w:val="en-US"/>
        </w:rPr>
        <w:t xml:space="preserve"> </w:t>
      </w:r>
    </w:p>
    <w:p w:rsidR="00AE3119" w:rsidRPr="00B47C00" w:rsidRDefault="00AE3119" w:rsidP="00663B93">
      <w:r w:rsidRPr="00B47C00">
        <w:t>7765/12, 7762/12</w:t>
      </w:r>
    </w:p>
    <w:p w:rsidR="00AE3119" w:rsidRPr="00B47C00" w:rsidRDefault="00AE3119">
      <w:pPr>
        <w:pStyle w:val="RKnormal"/>
        <w:tabs>
          <w:tab w:val="clear" w:pos="1843"/>
          <w:tab w:val="left" w:pos="0"/>
        </w:tabs>
        <w:ind w:left="0"/>
      </w:pPr>
    </w:p>
    <w:p w:rsidR="00AE3119" w:rsidRPr="00B47C00" w:rsidRDefault="00AE3119" w:rsidP="00663B93">
      <w:r w:rsidRPr="00B47C00">
        <w:t>Ansvarigt departement: Utrikesdepartementet</w:t>
      </w:r>
    </w:p>
    <w:p w:rsidR="00AE3119" w:rsidRPr="00B47C00" w:rsidRDefault="00AE3119">
      <w:pPr>
        <w:pStyle w:val="RKnormal"/>
        <w:tabs>
          <w:tab w:val="clear" w:pos="1843"/>
          <w:tab w:val="left" w:pos="0"/>
        </w:tabs>
        <w:ind w:left="0"/>
      </w:pPr>
    </w:p>
    <w:p w:rsidR="00AE3119" w:rsidRPr="00B47C00" w:rsidRDefault="00AE3119" w:rsidP="00663B93">
      <w:r w:rsidRPr="00B47C00">
        <w:t>Ansvarigt statsråd: Carl Bildt</w:t>
      </w:r>
    </w:p>
    <w:p w:rsidR="00AE3119" w:rsidRPr="00B47C00" w:rsidRDefault="00AE3119">
      <w:pPr>
        <w:pStyle w:val="RKnormal"/>
        <w:tabs>
          <w:tab w:val="clear" w:pos="1843"/>
          <w:tab w:val="left" w:pos="0"/>
        </w:tabs>
        <w:ind w:left="0"/>
      </w:pPr>
    </w:p>
    <w:p w:rsidR="00AE3119" w:rsidRPr="00663B93" w:rsidRDefault="00AE3119" w:rsidP="00663B93">
      <w:r w:rsidRPr="00663B93">
        <w:t>Tidigare behandling vid rådsmöte: Rådet för utrikesfrågor</w:t>
      </w:r>
    </w:p>
    <w:p w:rsidR="00AE3119"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Tidigare behandling i riksdagen: Sanktioner mot Syrien har behandlats av nämnden ett antal gånger sedan maj 2011, senaste gången i februari 2012.</w:t>
      </w:r>
    </w:p>
    <w:p w:rsidR="00AE3119" w:rsidRDefault="00AE3119" w:rsidP="00663B93"/>
    <w:p w:rsidR="00AE3119" w:rsidRDefault="00AE3119" w:rsidP="00663B93">
      <w:r>
        <w:t>Tidigare behandling vid rådsmöte: Sanktioner mot Syrien beslutades första gången den 9 maj 2011, senaste rådsbeslutet 27 februari 2012.</w:t>
      </w:r>
    </w:p>
    <w:p w:rsidR="00AE3119" w:rsidRDefault="00AE3119" w:rsidP="00663B93"/>
    <w:p w:rsidR="00AE3119" w:rsidRDefault="00AE3119" w:rsidP="00663B93">
      <w:r>
        <w:t>Beslut om ytterligare listningar av personer och företag i enlighet med tidigare rådsbeslut om restriktiva åtgärder mot Syrien.</w:t>
      </w:r>
    </w:p>
    <w:p w:rsidR="00AE3119" w:rsidRDefault="00AE3119" w:rsidP="00663B93"/>
    <w:p w:rsidR="00AE3119" w:rsidRDefault="00AE3119" w:rsidP="00663B93">
      <w:r>
        <w:t xml:space="preserve">SE stödjer beslutet. </w:t>
      </w:r>
    </w:p>
    <w:p w:rsidR="00AE3119" w:rsidRDefault="00AE3119" w:rsidP="00663B93"/>
    <w:p w:rsidR="00AE3119" w:rsidRDefault="00AE3119" w:rsidP="000453E3">
      <w:r>
        <w:t xml:space="preserve">Situationen i Syrien är fortsatt allvarlig. Sedan den 17 mars pågår strider inne i Damaskus. Förhoppningen är att ytterligare sanktioner ska sätta större press på Assad-regimen.  </w:t>
      </w:r>
    </w:p>
    <w:p w:rsidR="00AE3119" w:rsidRPr="00663B93" w:rsidRDefault="00AE3119" w:rsidP="00663B93">
      <w:pPr>
        <w:pStyle w:val="Heading2"/>
        <w:rPr>
          <w:lang w:val="en-US"/>
        </w:rPr>
      </w:pPr>
      <w:bookmarkStart w:id="89" w:name="_Toc320087874"/>
      <w:r>
        <w:rPr>
          <w:lang w:val="en-US"/>
        </w:rPr>
        <w:t>33</w:t>
      </w:r>
      <w:r w:rsidRPr="00663B93">
        <w:rPr>
          <w:lang w:val="en-US"/>
        </w:rPr>
        <w:t>. Somalia a) Council Regulation amending Regulation (EC) No 147/2003 concerning restrictive measures in respect of Somalia b) Council Regulation amending Regulation (EU) No 356/2010 imposing certain specific restrictive measures directed against certain natural or legal persons, entities or bodies, in view of the situation in Somalia c) Council Decision amending Council Decision 2010/231/CFSP concerning restrictive measures against Somalia</w:t>
      </w:r>
      <w:bookmarkEnd w:id="89"/>
      <w:r w:rsidRPr="00663B93">
        <w:rPr>
          <w:lang w:val="en-US"/>
        </w:rPr>
        <w:t xml:space="preserve"> </w:t>
      </w:r>
    </w:p>
    <w:p w:rsidR="00AE3119" w:rsidRPr="000453E3" w:rsidRDefault="00AE3119" w:rsidP="00663B93">
      <w:r w:rsidRPr="000453E3">
        <w:t>7764/12, 7611/12, 7609/12, 7599/12</w:t>
      </w:r>
    </w:p>
    <w:p w:rsidR="00AE3119" w:rsidRPr="000453E3" w:rsidRDefault="00AE3119">
      <w:pPr>
        <w:pStyle w:val="RKnormal"/>
        <w:tabs>
          <w:tab w:val="clear" w:pos="1843"/>
          <w:tab w:val="left" w:pos="0"/>
        </w:tabs>
        <w:ind w:left="0"/>
      </w:pPr>
    </w:p>
    <w:p w:rsidR="00AE3119" w:rsidRPr="000453E3" w:rsidRDefault="00AE3119" w:rsidP="00663B93">
      <w:r w:rsidRPr="000453E3">
        <w:t>Ansvarigt departement: Utrikesdepartementet</w:t>
      </w:r>
    </w:p>
    <w:p w:rsidR="00AE3119" w:rsidRPr="000453E3" w:rsidRDefault="00AE3119">
      <w:pPr>
        <w:pStyle w:val="RKnormal"/>
        <w:tabs>
          <w:tab w:val="clear" w:pos="1843"/>
          <w:tab w:val="left" w:pos="0"/>
        </w:tabs>
        <w:ind w:left="0"/>
      </w:pPr>
    </w:p>
    <w:p w:rsidR="00AE3119" w:rsidRPr="000453E3" w:rsidRDefault="00AE3119" w:rsidP="00663B93">
      <w:r w:rsidRPr="000453E3">
        <w:t>Ansvarigt statsråd: Carl Bildt</w:t>
      </w:r>
    </w:p>
    <w:p w:rsidR="00AE3119" w:rsidRPr="000453E3"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EU:s restriktiva åtgärder mot Somalia är en följd av olika resolutioner av FN:s säkerhetsråd som genomförts av den Europeiska unionen. Åtgärderna omfattar vapenembargo och individuella restriktiva åtgärder (reserestriktioner och frysning av tillgångar). Den 22 februari i år antog säkerhetsrådet resolution 2036 (2012) som bl.a. anger att FN:s medlemsstater ska vidta nödvändiga åtgärder för att förhindra import av träkol från Somalia. FN:s säkerhetsråd bedömer att export av träkol kan utgöra hot mot fred, säkerhet och stabilitet i Somalia. Genom resolutionen ges sanktionskommittén för Somalia vidare mandat att lista individer och enheter som är engagerade i handel med träkol. En person har redan listats av sanktionskommittén med stöd av detta. </w:t>
      </w:r>
    </w:p>
    <w:p w:rsidR="00AE3119" w:rsidRDefault="00AE3119" w:rsidP="00663B93"/>
    <w:p w:rsidR="00AE3119" w:rsidRDefault="00AE3119" w:rsidP="00663B93">
      <w:r>
        <w:t xml:space="preserve">EU föreslås nu besluta om att genomföra vad säkerhetsrådet har beslutat genom resolution 2036 (2012). Detta genom tillägg och ändringar i rådsbeslut 2010/231/GUSP innebärande förbud mot import av träkol och sammanhängande tjänster, samt vidgning av kretsen av personer som kan listas för restriktiva åtgärder till att omfatta personer som är engagerade i handel med träkol och har listats av sanktionskommittén. Den person som tidigare har listats av sanktionskommittén förs upp på listan över personer som är föremål för restriktiva åtgärder enligt beslut 2010/231/GUSP. </w:t>
      </w:r>
    </w:p>
    <w:p w:rsidR="00AE3119" w:rsidRDefault="00AE3119" w:rsidP="00663B93"/>
    <w:p w:rsidR="00AE3119" w:rsidRDefault="00AE3119" w:rsidP="00663B93">
      <w:r>
        <w:t>Samtidigt föreslås rådet besluta om ändringar i två EU-förordningar rörande Somalia, för att göra de delar av beslutsändringarna som faller under EU:s kompetens att genomföra operativa. De berörda förordningarna är 147/2003 om vapenembargo, där importförbudet för träkol inkluderas. I förordning 356/2010 som avser de individuella restriktionerna läggs den nya listningsgrunden in. I denna förordning görs också en bilageändring för att föra upp det nya listade namnet.</w:t>
      </w:r>
    </w:p>
    <w:p w:rsidR="00AE3119" w:rsidRDefault="00AE3119" w:rsidP="00663B93"/>
    <w:p w:rsidR="00AE3119" w:rsidRPr="000453E3" w:rsidRDefault="00AE3119" w:rsidP="000453E3">
      <w:r>
        <w:t>Regeringen avser att fatta ett regeringsbeslut den 22 mars och därefter rösta för ett antagande av rådsbeslutet vid ett kommande ministerrådsmöte.</w:t>
      </w:r>
      <w:r w:rsidRPr="000453E3">
        <w:t xml:space="preserve"> </w:t>
      </w:r>
    </w:p>
    <w:p w:rsidR="00AE3119" w:rsidRPr="00663B93" w:rsidRDefault="00AE3119" w:rsidP="00663B93">
      <w:pPr>
        <w:pStyle w:val="Heading2"/>
        <w:rPr>
          <w:lang w:val="en-US"/>
        </w:rPr>
      </w:pPr>
      <w:r>
        <w:rPr>
          <w:lang w:val="en-US"/>
        </w:rPr>
        <w:br w:type="page"/>
      </w:r>
      <w:bookmarkStart w:id="90" w:name="_Toc320087875"/>
      <w:r>
        <w:rPr>
          <w:lang w:val="en-US"/>
        </w:rPr>
        <w:t>34</w:t>
      </w:r>
      <w:r w:rsidRPr="00663B93">
        <w:rPr>
          <w:lang w:val="en-US"/>
        </w:rPr>
        <w:t>. Council Decision on the activation of the EU Operations Centre for the Common Security and Defence Policy missions and operation in the Horn of Africa</w:t>
      </w:r>
      <w:bookmarkEnd w:id="90"/>
    </w:p>
    <w:p w:rsidR="00AE3119" w:rsidRPr="00ED2798" w:rsidRDefault="00AE3119" w:rsidP="00663B93">
      <w:r w:rsidRPr="00ED2798">
        <w:t>7748/12, 5643/12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t>Förväntas godkännas av Coreper II den 21 mars 2012</w:t>
      </w:r>
    </w:p>
    <w:p w:rsidR="00AE3119" w:rsidRDefault="00AE3119">
      <w:pPr>
        <w:pStyle w:val="RKnormal"/>
        <w:tabs>
          <w:tab w:val="clear" w:pos="1843"/>
          <w:tab w:val="left" w:pos="0"/>
        </w:tabs>
        <w:ind w:left="0"/>
      </w:pPr>
    </w:p>
    <w:p w:rsidR="00AE3119" w:rsidRDefault="00AE3119" w:rsidP="00663B93">
      <w:r>
        <w:t xml:space="preserve">Rådet föreslås anta beslutet om aktiveringen av EU:s Operations Centre. </w:t>
      </w:r>
    </w:p>
    <w:p w:rsidR="00AE3119" w:rsidRDefault="00AE3119" w:rsidP="00663B93"/>
    <w:p w:rsidR="00AE3119" w:rsidRDefault="00AE3119" w:rsidP="00663B93">
      <w:r>
        <w:t xml:space="preserve">Regeringen avser rösta ja till att rådet antar beslutet om aktiveringen av EU:s Operations Centre. </w:t>
      </w:r>
    </w:p>
    <w:p w:rsidR="00AE3119" w:rsidRDefault="00AE3119" w:rsidP="00663B93"/>
    <w:p w:rsidR="00AE3119" w:rsidRPr="000453E3" w:rsidRDefault="00AE3119" w:rsidP="000453E3">
      <w:r>
        <w:t xml:space="preserve">Den 17 december 2004 gav rådet sitt stöd till förslag om inrättandet av en EU Operations Centre. Den 23 januari 2012 överenskom rådet om att EU:s Operations Centre ska aktiveras för Afrikas Horns GUSP insatser: Operation Atalanta, EUTM Somalia samt den planerade RMCB-insatsen. EU:s Operations Centre ska bidra som stöd i den operationella planeringen och utförandet av dessa insatser med syfte att öka effektivitet, samstämmighet och synergier. Varaktigheten av aktiveringen gäller för en inledande period på två år. </w:t>
      </w:r>
      <w:r w:rsidRPr="000453E3">
        <w:t xml:space="preserve"> </w:t>
      </w:r>
    </w:p>
    <w:p w:rsidR="00AE3119" w:rsidRPr="00663B93" w:rsidRDefault="00AE3119" w:rsidP="00663B93">
      <w:pPr>
        <w:pStyle w:val="Heading2"/>
        <w:rPr>
          <w:lang w:val="en-US"/>
        </w:rPr>
      </w:pPr>
      <w:bookmarkStart w:id="91" w:name="_Toc320087876"/>
      <w:r w:rsidRPr="00663B93">
        <w:rPr>
          <w:lang w:val="en-US"/>
        </w:rPr>
        <w:t>3</w:t>
      </w:r>
      <w:r>
        <w:rPr>
          <w:lang w:val="en-US"/>
        </w:rPr>
        <w:t>5</w:t>
      </w:r>
      <w:r w:rsidRPr="00663B93">
        <w:rPr>
          <w:lang w:val="en-US"/>
        </w:rPr>
        <w:t>. (poss.) Draft Crisis Management Concept (CMC) for a possible CSDP civilian mission in the SAHEL</w:t>
      </w:r>
      <w:bookmarkEnd w:id="91"/>
    </w:p>
    <w:p w:rsidR="00AE3119" w:rsidRPr="00ED2798" w:rsidRDefault="00AE3119" w:rsidP="00663B93">
      <w:r w:rsidRPr="00ED2798">
        <w:t>7608/12, 7598/12</w:t>
      </w:r>
    </w:p>
    <w:p w:rsidR="00AE3119" w:rsidRPr="00ED2798" w:rsidRDefault="00AE3119">
      <w:pPr>
        <w:pStyle w:val="RKnormal"/>
        <w:tabs>
          <w:tab w:val="clear" w:pos="1843"/>
          <w:tab w:val="left" w:pos="0"/>
        </w:tabs>
        <w:ind w:left="0"/>
      </w:pPr>
    </w:p>
    <w:p w:rsidR="00AE3119" w:rsidRPr="00ED2798" w:rsidRDefault="00AE3119" w:rsidP="00663B93">
      <w:r w:rsidRPr="00ED2798">
        <w:t>Ansvarigt departement: Utrikesdepartementet</w:t>
      </w:r>
    </w:p>
    <w:p w:rsidR="00AE3119" w:rsidRPr="00ED2798" w:rsidRDefault="00AE3119">
      <w:pPr>
        <w:pStyle w:val="RKnormal"/>
        <w:tabs>
          <w:tab w:val="clear" w:pos="1843"/>
          <w:tab w:val="left" w:pos="0"/>
        </w:tabs>
        <w:ind w:left="0"/>
      </w:pPr>
    </w:p>
    <w:p w:rsidR="00AE3119" w:rsidRPr="00ED2798" w:rsidRDefault="00AE3119" w:rsidP="00663B93">
      <w:r w:rsidRPr="00ED2798">
        <w:t>Ansvarigt statsråd: Carl Bildt</w:t>
      </w:r>
    </w:p>
    <w:p w:rsidR="00AE3119" w:rsidRPr="00ED2798" w:rsidRDefault="00AE3119">
      <w:pPr>
        <w:pStyle w:val="RKnormal"/>
        <w:tabs>
          <w:tab w:val="clear" w:pos="1843"/>
          <w:tab w:val="left" w:pos="0"/>
        </w:tabs>
        <w:ind w:left="0"/>
      </w:pPr>
    </w:p>
    <w:p w:rsidR="00AE3119" w:rsidRPr="00663B93" w:rsidRDefault="00AE3119" w:rsidP="00663B93">
      <w:r w:rsidRPr="0099151D">
        <w:t>Förväntas godkännas av Coreper II den 21 mars 2012</w:t>
      </w:r>
    </w:p>
    <w:p w:rsidR="00AE3119" w:rsidRPr="0099151D" w:rsidRDefault="00AE3119">
      <w:pPr>
        <w:pStyle w:val="RKnormal"/>
        <w:tabs>
          <w:tab w:val="clear" w:pos="1843"/>
          <w:tab w:val="left" w:pos="0"/>
        </w:tabs>
        <w:ind w:left="0"/>
        <w:rPr>
          <w:b/>
        </w:rPr>
      </w:pPr>
      <w:r w:rsidRPr="0099151D">
        <w:rPr>
          <w:b/>
        </w:rPr>
        <w:t xml:space="preserve"> </w:t>
      </w:r>
    </w:p>
    <w:p w:rsidR="00AE3119" w:rsidRDefault="00AE3119" w:rsidP="0099151D">
      <w:pPr>
        <w:pStyle w:val="RKnormal"/>
        <w:tabs>
          <w:tab w:val="clear" w:pos="1843"/>
          <w:tab w:val="left" w:pos="0"/>
        </w:tabs>
        <w:ind w:left="0"/>
      </w:pPr>
      <w:r>
        <w:t>Rådet föreslås anta krishanteringskonceptet för den nya GSFP-insatsen i Sahel.</w:t>
      </w:r>
    </w:p>
    <w:p w:rsidR="00AE3119" w:rsidRDefault="00AE3119" w:rsidP="0094046B">
      <w:pPr>
        <w:pStyle w:val="RKnormal"/>
        <w:tabs>
          <w:tab w:val="clear" w:pos="1843"/>
          <w:tab w:val="left" w:pos="0"/>
        </w:tabs>
        <w:ind w:hanging="1843"/>
      </w:pPr>
    </w:p>
    <w:p w:rsidR="00AE3119" w:rsidRDefault="00AE3119" w:rsidP="0094046B">
      <w:pPr>
        <w:pStyle w:val="RKnormal"/>
        <w:tabs>
          <w:tab w:val="clear" w:pos="1843"/>
          <w:tab w:val="left" w:pos="0"/>
        </w:tabs>
        <w:ind w:hanging="1843"/>
      </w:pPr>
      <w:r>
        <w:t>Regeringen avser rösta ja till det föreslagna krishanteringskonceptet.</w:t>
      </w:r>
    </w:p>
    <w:p w:rsidR="00AE3119" w:rsidRDefault="00AE3119" w:rsidP="0094046B">
      <w:pPr>
        <w:pStyle w:val="RKnormal"/>
        <w:tabs>
          <w:tab w:val="clear" w:pos="1843"/>
          <w:tab w:val="left" w:pos="0"/>
        </w:tabs>
        <w:ind w:hanging="1843"/>
      </w:pPr>
    </w:p>
    <w:p w:rsidR="00AE3119" w:rsidRPr="00613F71" w:rsidRDefault="00AE3119" w:rsidP="0094046B">
      <w:pPr>
        <w:pStyle w:val="RKnormal"/>
        <w:tabs>
          <w:tab w:val="clear" w:pos="1843"/>
          <w:tab w:val="left" w:pos="0"/>
        </w:tabs>
        <w:ind w:left="0"/>
      </w:pPr>
      <w:r>
        <w:t>Krishanteringskonceptet (CMC) förutser, när det läses tillsammans med det civila rådet som upprättats av CIVCOM, att en civil rådgivnings-, stöd- och utbildningsinsats om högst ett 60-tal personer, och med ett mandat på två år ska inrättas i Sahel, med operativt fokus till Niger. Insatsen ska stärka kapaciteten hos Nigers nationella polis, nationalgarde samt gendarmeri och öka deras samverkansförmåga och upprätthållande av lag och ordning vad gäller hot från terrorism och organiserad brottslighet, på ett sätt som respekterar rättsstatens normer och mänskliga rättigheter. Planering och igångsättande ska ske så snart som möjligt.</w:t>
      </w:r>
    </w:p>
    <w:sectPr w:rsidR="00AE3119" w:rsidRPr="00613F71" w:rsidSect="00701EC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119" w:rsidRDefault="00AE3119">
      <w:r>
        <w:separator/>
      </w:r>
    </w:p>
  </w:endnote>
  <w:endnote w:type="continuationSeparator" w:id="0">
    <w:p w:rsidR="00AE3119" w:rsidRDefault="00AE31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8</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AE3119" w:rsidRDefault="00AE31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30</w:t>
    </w:r>
    <w:r>
      <w:rPr>
        <w:rStyle w:val="PageNumber"/>
        <w:sz w:val="16"/>
      </w:rPr>
      <w:fldChar w:fldCharType="end"/>
    </w:r>
    <w:r>
      <w:rPr>
        <w:rStyle w:val="PageNumber"/>
        <w:sz w:val="16"/>
      </w:rPr>
      <w:t>)</w:t>
    </w:r>
  </w:p>
  <w:p w:rsidR="00AE3119" w:rsidRDefault="00AE3119">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119" w:rsidRDefault="00AE3119">
      <w:r>
        <w:separator/>
      </w:r>
    </w:p>
  </w:footnote>
  <w:footnote w:type="continuationSeparator" w:id="0">
    <w:p w:rsidR="00AE3119" w:rsidRDefault="00AE31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pStyle w:val="Header"/>
      <w:framePr w:wrap="around" w:vAnchor="text" w:hAnchor="margin" w:xAlign="right" w:y="1"/>
      <w:rPr>
        <w:rStyle w:val="PageNumber"/>
      </w:rPr>
    </w:pPr>
  </w:p>
  <w:p w:rsidR="00AE3119" w:rsidRDefault="00AE3119">
    <w:pPr>
      <w:pStyle w:val="Header"/>
      <w:ind w:right="360"/>
    </w:pPr>
  </w:p>
  <w:p w:rsidR="00AE3119" w:rsidRDefault="00AE311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7pt;height:66.75pt" fillcolor="window">
          <v:imagedata r:id="rId1" o:title=""/>
        </v:shape>
      </w:pict>
    </w:r>
  </w:p>
  <w:p w:rsidR="00AE3119" w:rsidRDefault="00AE3119">
    <w:pPr>
      <w:pStyle w:val="Header"/>
    </w:pPr>
  </w:p>
  <w:p w:rsidR="00AE3119" w:rsidRDefault="00AE3119">
    <w:pPr>
      <w:pStyle w:val="Header"/>
      <w:ind w:right="360"/>
    </w:pPr>
  </w:p>
  <w:p w:rsidR="00AE3119" w:rsidRDefault="00AE311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119" w:rsidRDefault="00AE3119">
    <w:pPr>
      <w:framePr w:w="2948" w:h="1321" w:hRule="exact" w:wrap="notBeside" w:vAnchor="page" w:hAnchor="page" w:x="1362" w:y="65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47pt;height:66pt" fillcolor="window">
          <v:imagedata r:id="rId1" o:title=""/>
        </v:shape>
      </w:pict>
    </w:r>
  </w:p>
  <w:p w:rsidR="00AE3119" w:rsidRDefault="00AE31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6CBF3A"/>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0"/>
  </w:num>
  <w:num w:numId="5">
    <w:abstractNumId w:val="11"/>
  </w:num>
  <w:num w:numId="6">
    <w:abstractNumId w:val="9"/>
  </w:num>
  <w:num w:numId="7">
    <w:abstractNumId w:val="5"/>
  </w:num>
  <w:num w:numId="8">
    <w:abstractNumId w:val="10"/>
  </w:num>
  <w:num w:numId="9">
    <w:abstractNumId w:val="1"/>
  </w:num>
  <w:num w:numId="10">
    <w:abstractNumId w:val="2"/>
  </w:num>
  <w:num w:numId="11">
    <w:abstractNumId w:val="7"/>
  </w:num>
  <w:num w:numId="12">
    <w:abstractNumId w:val="3"/>
  </w:num>
  <w:num w:numId="13">
    <w:abstractNumId w:val="4"/>
  </w:num>
  <w:num w:numId="14">
    <w:abstractNumId w:val="6"/>
  </w:num>
  <w:num w:numId="15">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63B93"/>
    <w:rsid w:val="000453E3"/>
    <w:rsid w:val="001A5055"/>
    <w:rsid w:val="001D09B8"/>
    <w:rsid w:val="0022429D"/>
    <w:rsid w:val="00317788"/>
    <w:rsid w:val="00527F4F"/>
    <w:rsid w:val="005A23F9"/>
    <w:rsid w:val="005C0998"/>
    <w:rsid w:val="005C212F"/>
    <w:rsid w:val="005F1820"/>
    <w:rsid w:val="00613F71"/>
    <w:rsid w:val="00642939"/>
    <w:rsid w:val="00663B93"/>
    <w:rsid w:val="00701EC1"/>
    <w:rsid w:val="007427F3"/>
    <w:rsid w:val="007A1E67"/>
    <w:rsid w:val="007D3FE2"/>
    <w:rsid w:val="0080703E"/>
    <w:rsid w:val="00847B54"/>
    <w:rsid w:val="00906FD9"/>
    <w:rsid w:val="009148CB"/>
    <w:rsid w:val="00936272"/>
    <w:rsid w:val="0094046B"/>
    <w:rsid w:val="0099151D"/>
    <w:rsid w:val="009A2E13"/>
    <w:rsid w:val="009E2333"/>
    <w:rsid w:val="00A10BF7"/>
    <w:rsid w:val="00A72123"/>
    <w:rsid w:val="00AE3119"/>
    <w:rsid w:val="00AF0928"/>
    <w:rsid w:val="00B12819"/>
    <w:rsid w:val="00B45063"/>
    <w:rsid w:val="00B47C00"/>
    <w:rsid w:val="00BA6B91"/>
    <w:rsid w:val="00BB1432"/>
    <w:rsid w:val="00CF0BDD"/>
    <w:rsid w:val="00D05113"/>
    <w:rsid w:val="00D660E3"/>
    <w:rsid w:val="00DA5BF1"/>
    <w:rsid w:val="00E1007C"/>
    <w:rsid w:val="00E1370E"/>
    <w:rsid w:val="00E6150C"/>
    <w:rsid w:val="00EC3C7C"/>
    <w:rsid w:val="00ED2798"/>
    <w:rsid w:val="00ED5DCC"/>
    <w:rsid w:val="00F056A7"/>
    <w:rsid w:val="00FA6E22"/>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C1"/>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01EC1"/>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01EC1"/>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01EC1"/>
    <w:pPr>
      <w:spacing w:after="120" w:line="240" w:lineRule="atLeast"/>
      <w:outlineLvl w:val="2"/>
    </w:pPr>
    <w:rPr>
      <w:b w:val="0"/>
    </w:rPr>
  </w:style>
  <w:style w:type="paragraph" w:styleId="Heading4">
    <w:name w:val="heading 4"/>
    <w:basedOn w:val="Heading3"/>
    <w:next w:val="RKnormal"/>
    <w:link w:val="Heading4Char"/>
    <w:uiPriority w:val="99"/>
    <w:qFormat/>
    <w:rsid w:val="00701EC1"/>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01EC1"/>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eastAsia="en-US"/>
    </w:rPr>
  </w:style>
  <w:style w:type="paragraph" w:customStyle="1" w:styleId="RKnormal">
    <w:name w:val="RKnormal"/>
    <w:basedOn w:val="Normal"/>
    <w:uiPriority w:val="99"/>
    <w:rsid w:val="00701EC1"/>
    <w:pPr>
      <w:tabs>
        <w:tab w:val="left" w:pos="1843"/>
        <w:tab w:val="left" w:pos="2835"/>
      </w:tabs>
      <w:spacing w:line="240" w:lineRule="atLeast"/>
      <w:ind w:left="1843"/>
    </w:pPr>
  </w:style>
  <w:style w:type="paragraph" w:customStyle="1" w:styleId="Avsndare">
    <w:name w:val="Avsändare"/>
    <w:basedOn w:val="Normal"/>
    <w:uiPriority w:val="99"/>
    <w:rsid w:val="00701EC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01EC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locked/>
    <w:rPr>
      <w:rFonts w:ascii="OrigGarmnd BT" w:hAnsi="OrigGarmnd BT" w:cs="Times New Roman"/>
      <w:sz w:val="20"/>
      <w:szCs w:val="20"/>
      <w:lang w:eastAsia="en-US"/>
    </w:rPr>
  </w:style>
  <w:style w:type="paragraph" w:styleId="Header">
    <w:name w:val="header"/>
    <w:basedOn w:val="Normal"/>
    <w:link w:val="HeaderChar"/>
    <w:uiPriority w:val="99"/>
    <w:rsid w:val="00701EC1"/>
    <w:pPr>
      <w:tabs>
        <w:tab w:val="center" w:pos="4153"/>
        <w:tab w:val="right" w:pos="8306"/>
      </w:tabs>
    </w:pPr>
  </w:style>
  <w:style w:type="character" w:customStyle="1" w:styleId="HeaderChar">
    <w:name w:val="Header Char"/>
    <w:basedOn w:val="DefaultParagraphFont"/>
    <w:link w:val="Header"/>
    <w:uiPriority w:val="99"/>
    <w:semiHidden/>
    <w:locked/>
    <w:rPr>
      <w:rFonts w:ascii="OrigGarmnd BT" w:hAnsi="OrigGarmnd BT" w:cs="Times New Roman"/>
      <w:sz w:val="20"/>
      <w:szCs w:val="20"/>
      <w:lang w:eastAsia="en-US"/>
    </w:rPr>
  </w:style>
  <w:style w:type="paragraph" w:customStyle="1" w:styleId="RKrubrik">
    <w:name w:val="RKrubrik"/>
    <w:basedOn w:val="RKnormal"/>
    <w:next w:val="RKnormal"/>
    <w:uiPriority w:val="99"/>
    <w:rsid w:val="00701EC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01EC1"/>
    <w:rPr>
      <w:rFonts w:cs="Times New Roman"/>
    </w:rPr>
  </w:style>
  <w:style w:type="paragraph" w:styleId="BodyText">
    <w:name w:val="Body Text"/>
    <w:basedOn w:val="Normal"/>
    <w:link w:val="BodyTextChar"/>
    <w:uiPriority w:val="99"/>
    <w:rsid w:val="00701EC1"/>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locked/>
    <w:rPr>
      <w:rFonts w:ascii="OrigGarmnd BT" w:hAnsi="OrigGarmnd BT" w:cs="Times New Roman"/>
      <w:sz w:val="20"/>
      <w:szCs w:val="20"/>
      <w:lang w:eastAsia="en-US"/>
    </w:rPr>
  </w:style>
  <w:style w:type="paragraph" w:styleId="FootnoteText">
    <w:name w:val="footnote text"/>
    <w:basedOn w:val="Normal"/>
    <w:link w:val="FootnoteTextChar"/>
    <w:uiPriority w:val="99"/>
    <w:semiHidden/>
    <w:rsid w:val="00701EC1"/>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locked/>
    <w:rPr>
      <w:rFonts w:ascii="OrigGarmnd BT" w:hAnsi="OrigGarmnd BT" w:cs="Times New Roman"/>
      <w:sz w:val="20"/>
      <w:szCs w:val="20"/>
      <w:lang w:eastAsia="en-US"/>
    </w:rPr>
  </w:style>
  <w:style w:type="paragraph" w:customStyle="1" w:styleId="UDrubrik">
    <w:name w:val="UDrubrik"/>
    <w:basedOn w:val="Normal"/>
    <w:next w:val="BodyText"/>
    <w:uiPriority w:val="99"/>
    <w:rsid w:val="00701EC1"/>
    <w:pPr>
      <w:spacing w:line="320" w:lineRule="exact"/>
    </w:pPr>
    <w:rPr>
      <w:rFonts w:ascii="Arial" w:hAnsi="Arial"/>
      <w:b/>
      <w:sz w:val="22"/>
    </w:rPr>
  </w:style>
  <w:style w:type="paragraph" w:styleId="TOC1">
    <w:name w:val="toc 1"/>
    <w:basedOn w:val="Normal"/>
    <w:next w:val="Normal"/>
    <w:autoRedefine/>
    <w:uiPriority w:val="99"/>
    <w:rsid w:val="00701EC1"/>
    <w:pPr>
      <w:spacing w:before="360"/>
    </w:pPr>
    <w:rPr>
      <w:rFonts w:ascii="Arial" w:hAnsi="Arial"/>
      <w:b/>
      <w:bCs/>
      <w:caps/>
      <w:szCs w:val="28"/>
    </w:rPr>
  </w:style>
  <w:style w:type="paragraph" w:styleId="TOC2">
    <w:name w:val="toc 2"/>
    <w:basedOn w:val="Normal"/>
    <w:next w:val="Normal"/>
    <w:autoRedefine/>
    <w:uiPriority w:val="99"/>
    <w:rsid w:val="00701EC1"/>
    <w:pPr>
      <w:spacing w:before="240"/>
    </w:pPr>
    <w:rPr>
      <w:rFonts w:ascii="Times New Roman" w:hAnsi="Times New Roman"/>
      <w:b/>
      <w:bCs/>
      <w:szCs w:val="24"/>
    </w:rPr>
  </w:style>
  <w:style w:type="paragraph" w:styleId="TOC3">
    <w:name w:val="toc 3"/>
    <w:basedOn w:val="Normal"/>
    <w:next w:val="Normal"/>
    <w:autoRedefine/>
    <w:uiPriority w:val="99"/>
    <w:semiHidden/>
    <w:rsid w:val="00701EC1"/>
    <w:pPr>
      <w:ind w:left="240"/>
    </w:pPr>
    <w:rPr>
      <w:rFonts w:ascii="Times New Roman" w:hAnsi="Times New Roman"/>
      <w:szCs w:val="24"/>
    </w:rPr>
  </w:style>
  <w:style w:type="paragraph" w:styleId="TOC4">
    <w:name w:val="toc 4"/>
    <w:basedOn w:val="Normal"/>
    <w:next w:val="Normal"/>
    <w:autoRedefine/>
    <w:uiPriority w:val="99"/>
    <w:semiHidden/>
    <w:rsid w:val="00701EC1"/>
    <w:pPr>
      <w:ind w:left="480"/>
    </w:pPr>
    <w:rPr>
      <w:rFonts w:ascii="Times New Roman" w:hAnsi="Times New Roman"/>
      <w:szCs w:val="24"/>
    </w:rPr>
  </w:style>
  <w:style w:type="paragraph" w:styleId="TOC5">
    <w:name w:val="toc 5"/>
    <w:basedOn w:val="Normal"/>
    <w:next w:val="Normal"/>
    <w:autoRedefine/>
    <w:uiPriority w:val="99"/>
    <w:semiHidden/>
    <w:rsid w:val="00701EC1"/>
    <w:pPr>
      <w:ind w:left="720"/>
    </w:pPr>
    <w:rPr>
      <w:rFonts w:ascii="Times New Roman" w:hAnsi="Times New Roman"/>
      <w:szCs w:val="24"/>
    </w:rPr>
  </w:style>
  <w:style w:type="paragraph" w:styleId="TOC6">
    <w:name w:val="toc 6"/>
    <w:basedOn w:val="Normal"/>
    <w:next w:val="Normal"/>
    <w:autoRedefine/>
    <w:uiPriority w:val="99"/>
    <w:semiHidden/>
    <w:rsid w:val="00701EC1"/>
    <w:pPr>
      <w:ind w:left="960"/>
    </w:pPr>
    <w:rPr>
      <w:rFonts w:ascii="Times New Roman" w:hAnsi="Times New Roman"/>
      <w:szCs w:val="24"/>
    </w:rPr>
  </w:style>
  <w:style w:type="paragraph" w:styleId="TOC7">
    <w:name w:val="toc 7"/>
    <w:basedOn w:val="Normal"/>
    <w:next w:val="Normal"/>
    <w:autoRedefine/>
    <w:uiPriority w:val="99"/>
    <w:semiHidden/>
    <w:rsid w:val="00701EC1"/>
    <w:pPr>
      <w:ind w:left="1200"/>
    </w:pPr>
    <w:rPr>
      <w:rFonts w:ascii="Times New Roman" w:hAnsi="Times New Roman"/>
      <w:szCs w:val="24"/>
    </w:rPr>
  </w:style>
  <w:style w:type="paragraph" w:styleId="TOC8">
    <w:name w:val="toc 8"/>
    <w:basedOn w:val="Normal"/>
    <w:next w:val="Normal"/>
    <w:autoRedefine/>
    <w:uiPriority w:val="99"/>
    <w:semiHidden/>
    <w:rsid w:val="00701EC1"/>
    <w:pPr>
      <w:ind w:left="1440"/>
    </w:pPr>
    <w:rPr>
      <w:rFonts w:ascii="Times New Roman" w:hAnsi="Times New Roman"/>
      <w:szCs w:val="24"/>
    </w:rPr>
  </w:style>
  <w:style w:type="paragraph" w:styleId="TOC9">
    <w:name w:val="toc 9"/>
    <w:basedOn w:val="Normal"/>
    <w:next w:val="Normal"/>
    <w:autoRedefine/>
    <w:uiPriority w:val="99"/>
    <w:semiHidden/>
    <w:rsid w:val="00701EC1"/>
    <w:pPr>
      <w:ind w:left="1680"/>
    </w:pPr>
    <w:rPr>
      <w:rFonts w:ascii="Times New Roman" w:hAnsi="Times New Roman"/>
      <w:szCs w:val="24"/>
    </w:rPr>
  </w:style>
  <w:style w:type="paragraph" w:customStyle="1" w:styleId="Text1">
    <w:name w:val="Text 1"/>
    <w:basedOn w:val="Normal"/>
    <w:uiPriority w:val="99"/>
    <w:rsid w:val="00701EC1"/>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01EC1"/>
    <w:rPr>
      <w:rFonts w:cs="Times New Roman"/>
      <w:vertAlign w:val="superscript"/>
    </w:rPr>
  </w:style>
  <w:style w:type="paragraph" w:styleId="Index1">
    <w:name w:val="index 1"/>
    <w:basedOn w:val="Normal"/>
    <w:next w:val="Normal"/>
    <w:autoRedefine/>
    <w:uiPriority w:val="99"/>
    <w:semiHidden/>
    <w:rsid w:val="00701EC1"/>
    <w:pPr>
      <w:ind w:left="240" w:hanging="240"/>
    </w:pPr>
    <w:rPr>
      <w:rFonts w:ascii="Times New Roman" w:hAnsi="Times New Roman"/>
      <w:szCs w:val="24"/>
    </w:rPr>
  </w:style>
  <w:style w:type="paragraph" w:styleId="Index2">
    <w:name w:val="index 2"/>
    <w:basedOn w:val="Normal"/>
    <w:next w:val="Normal"/>
    <w:autoRedefine/>
    <w:uiPriority w:val="99"/>
    <w:semiHidden/>
    <w:rsid w:val="00701EC1"/>
    <w:pPr>
      <w:ind w:left="480" w:hanging="240"/>
    </w:pPr>
    <w:rPr>
      <w:rFonts w:ascii="Times New Roman" w:hAnsi="Times New Roman"/>
      <w:szCs w:val="24"/>
    </w:rPr>
  </w:style>
  <w:style w:type="paragraph" w:styleId="Index3">
    <w:name w:val="index 3"/>
    <w:basedOn w:val="Normal"/>
    <w:next w:val="Normal"/>
    <w:autoRedefine/>
    <w:uiPriority w:val="99"/>
    <w:semiHidden/>
    <w:rsid w:val="00701EC1"/>
    <w:pPr>
      <w:ind w:left="720" w:hanging="240"/>
    </w:pPr>
    <w:rPr>
      <w:rFonts w:ascii="Times New Roman" w:hAnsi="Times New Roman"/>
      <w:szCs w:val="24"/>
    </w:rPr>
  </w:style>
  <w:style w:type="paragraph" w:styleId="Index4">
    <w:name w:val="index 4"/>
    <w:basedOn w:val="Normal"/>
    <w:next w:val="Normal"/>
    <w:autoRedefine/>
    <w:uiPriority w:val="99"/>
    <w:semiHidden/>
    <w:rsid w:val="00701EC1"/>
    <w:pPr>
      <w:ind w:left="960" w:hanging="240"/>
    </w:pPr>
    <w:rPr>
      <w:rFonts w:ascii="Times New Roman" w:hAnsi="Times New Roman"/>
      <w:szCs w:val="24"/>
    </w:rPr>
  </w:style>
  <w:style w:type="paragraph" w:styleId="Index5">
    <w:name w:val="index 5"/>
    <w:basedOn w:val="Normal"/>
    <w:next w:val="Normal"/>
    <w:autoRedefine/>
    <w:uiPriority w:val="99"/>
    <w:semiHidden/>
    <w:rsid w:val="00701EC1"/>
    <w:pPr>
      <w:ind w:left="1200" w:hanging="240"/>
    </w:pPr>
    <w:rPr>
      <w:rFonts w:ascii="Times New Roman" w:hAnsi="Times New Roman"/>
      <w:szCs w:val="24"/>
    </w:rPr>
  </w:style>
  <w:style w:type="paragraph" w:styleId="Index6">
    <w:name w:val="index 6"/>
    <w:basedOn w:val="Normal"/>
    <w:next w:val="Normal"/>
    <w:autoRedefine/>
    <w:uiPriority w:val="99"/>
    <w:semiHidden/>
    <w:rsid w:val="00701EC1"/>
    <w:pPr>
      <w:ind w:left="1440" w:hanging="240"/>
    </w:pPr>
    <w:rPr>
      <w:rFonts w:ascii="Times New Roman" w:hAnsi="Times New Roman"/>
      <w:szCs w:val="24"/>
    </w:rPr>
  </w:style>
  <w:style w:type="paragraph" w:styleId="Index7">
    <w:name w:val="index 7"/>
    <w:basedOn w:val="Normal"/>
    <w:next w:val="Normal"/>
    <w:autoRedefine/>
    <w:uiPriority w:val="99"/>
    <w:semiHidden/>
    <w:rsid w:val="00701EC1"/>
    <w:pPr>
      <w:ind w:left="1680" w:hanging="240"/>
    </w:pPr>
    <w:rPr>
      <w:rFonts w:ascii="Times New Roman" w:hAnsi="Times New Roman"/>
      <w:szCs w:val="24"/>
    </w:rPr>
  </w:style>
  <w:style w:type="paragraph" w:styleId="Index8">
    <w:name w:val="index 8"/>
    <w:basedOn w:val="Normal"/>
    <w:next w:val="Normal"/>
    <w:autoRedefine/>
    <w:uiPriority w:val="99"/>
    <w:semiHidden/>
    <w:rsid w:val="00701EC1"/>
    <w:pPr>
      <w:ind w:left="1920" w:hanging="240"/>
    </w:pPr>
    <w:rPr>
      <w:rFonts w:ascii="Times New Roman" w:hAnsi="Times New Roman"/>
      <w:szCs w:val="24"/>
    </w:rPr>
  </w:style>
  <w:style w:type="paragraph" w:styleId="Index9">
    <w:name w:val="index 9"/>
    <w:basedOn w:val="Normal"/>
    <w:next w:val="Normal"/>
    <w:autoRedefine/>
    <w:uiPriority w:val="99"/>
    <w:semiHidden/>
    <w:rsid w:val="00701EC1"/>
    <w:pPr>
      <w:ind w:left="2160" w:hanging="240"/>
    </w:pPr>
    <w:rPr>
      <w:rFonts w:ascii="Times New Roman" w:hAnsi="Times New Roman"/>
      <w:szCs w:val="24"/>
    </w:rPr>
  </w:style>
  <w:style w:type="paragraph" w:styleId="IndexHeading">
    <w:name w:val="index heading"/>
    <w:basedOn w:val="Normal"/>
    <w:next w:val="Index1"/>
    <w:uiPriority w:val="99"/>
    <w:semiHidden/>
    <w:rsid w:val="00701EC1"/>
    <w:pPr>
      <w:spacing w:before="120" w:after="120"/>
    </w:pPr>
    <w:rPr>
      <w:rFonts w:ascii="Times New Roman" w:hAnsi="Times New Roman"/>
      <w:b/>
      <w:bCs/>
      <w:i/>
      <w:iCs/>
      <w:szCs w:val="24"/>
    </w:rPr>
  </w:style>
  <w:style w:type="paragraph" w:customStyle="1" w:styleId="EntEmet">
    <w:name w:val="EntEmet"/>
    <w:basedOn w:val="Normal"/>
    <w:uiPriority w:val="99"/>
    <w:rsid w:val="00701EC1"/>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01EC1"/>
    <w:pPr>
      <w:spacing w:line="240" w:lineRule="auto"/>
    </w:pPr>
    <w:rPr>
      <w:rFonts w:ascii="Arial" w:hAnsi="Arial"/>
      <w:lang w:val="en-GB"/>
    </w:rPr>
  </w:style>
  <w:style w:type="paragraph" w:customStyle="1" w:styleId="Avsndare0">
    <w:name w:val="Avsndare"/>
    <w:basedOn w:val="Normal"/>
    <w:next w:val="Normal"/>
    <w:uiPriority w:val="99"/>
    <w:rsid w:val="00701EC1"/>
    <w:pPr>
      <w:spacing w:line="240" w:lineRule="auto"/>
    </w:pPr>
    <w:rPr>
      <w:rFonts w:ascii="Arial" w:hAnsi="Arial"/>
      <w:i/>
      <w:lang w:val="en-GB"/>
    </w:rPr>
  </w:style>
  <w:style w:type="character" w:styleId="Hyperlink">
    <w:name w:val="Hyperlink"/>
    <w:basedOn w:val="DefaultParagraphFont"/>
    <w:uiPriority w:val="99"/>
    <w:rsid w:val="00701EC1"/>
    <w:rPr>
      <w:rFonts w:cs="Times New Roman"/>
      <w:color w:val="0000FF"/>
      <w:u w:val="single"/>
    </w:rPr>
  </w:style>
  <w:style w:type="paragraph" w:styleId="DocumentMap">
    <w:name w:val="Document Map"/>
    <w:basedOn w:val="Normal"/>
    <w:link w:val="DocumentMapChar"/>
    <w:uiPriority w:val="99"/>
    <w:semiHidden/>
    <w:rsid w:val="00701EC1"/>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character" w:styleId="FollowedHyperlink">
    <w:name w:val="FollowedHyperlink"/>
    <w:basedOn w:val="DefaultParagraphFont"/>
    <w:uiPriority w:val="99"/>
    <w:rsid w:val="00701EC1"/>
    <w:rPr>
      <w:rFonts w:cs="Times New Roman"/>
      <w:color w:val="800080"/>
      <w:u w:val="single"/>
    </w:rPr>
  </w:style>
  <w:style w:type="paragraph" w:customStyle="1" w:styleId="Par-number10">
    <w:name w:val="Par-number 1)"/>
    <w:basedOn w:val="Normal"/>
    <w:next w:val="Normal"/>
    <w:uiPriority w:val="99"/>
    <w:rsid w:val="00701EC1"/>
    <w:pPr>
      <w:widowControl w:val="0"/>
      <w:numPr>
        <w:numId w:val="11"/>
      </w:numPr>
      <w:spacing w:line="360" w:lineRule="auto"/>
    </w:pPr>
    <w:rPr>
      <w:rFonts w:ascii="Times New Roman" w:hAnsi="Times New Roman"/>
      <w:lang w:eastAsia="fr-BE"/>
    </w:rPr>
  </w:style>
  <w:style w:type="paragraph" w:customStyle="1" w:styleId="Par-equal">
    <w:name w:val="Par-equal"/>
    <w:basedOn w:val="Normal"/>
    <w:next w:val="Normal"/>
    <w:uiPriority w:val="99"/>
    <w:rsid w:val="00701EC1"/>
    <w:pPr>
      <w:widowControl w:val="0"/>
      <w:numPr>
        <w:numId w:val="6"/>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01EC1"/>
    <w:pPr>
      <w:widowControl w:val="0"/>
      <w:numPr>
        <w:numId w:val="7"/>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01EC1"/>
    <w:pPr>
      <w:widowControl w:val="0"/>
      <w:numPr>
        <w:numId w:val="8"/>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01EC1"/>
    <w:pPr>
      <w:widowControl w:val="0"/>
      <w:numPr>
        <w:numId w:val="9"/>
      </w:numPr>
      <w:spacing w:line="360" w:lineRule="auto"/>
    </w:pPr>
    <w:rPr>
      <w:rFonts w:ascii="Times New Roman" w:hAnsi="Times New Roman"/>
      <w:lang w:eastAsia="fr-BE"/>
    </w:rPr>
  </w:style>
  <w:style w:type="paragraph" w:customStyle="1" w:styleId="Par-dash">
    <w:name w:val="Par-dash"/>
    <w:basedOn w:val="Normal"/>
    <w:next w:val="Normal"/>
    <w:uiPriority w:val="99"/>
    <w:rsid w:val="00701EC1"/>
    <w:pPr>
      <w:widowControl w:val="0"/>
      <w:numPr>
        <w:numId w:val="10"/>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01EC1"/>
    <w:pPr>
      <w:widowControl w:val="0"/>
      <w:numPr>
        <w:numId w:val="12"/>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01EC1"/>
    <w:pPr>
      <w:widowControl w:val="0"/>
      <w:numPr>
        <w:numId w:val="13"/>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01EC1"/>
    <w:pPr>
      <w:widowControl w:val="0"/>
      <w:numPr>
        <w:numId w:val="14"/>
      </w:numPr>
      <w:spacing w:line="360" w:lineRule="auto"/>
    </w:pPr>
    <w:rPr>
      <w:rFonts w:ascii="Times New Roman" w:hAnsi="Times New Roman"/>
      <w:lang w:eastAsia="fr-BE"/>
    </w:rPr>
  </w:style>
  <w:style w:type="paragraph" w:customStyle="1" w:styleId="Considrant">
    <w:name w:val="Considérant"/>
    <w:basedOn w:val="Normal"/>
    <w:uiPriority w:val="99"/>
    <w:rsid w:val="00701EC1"/>
    <w:pPr>
      <w:numPr>
        <w:numId w:val="15"/>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01EC1"/>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01EC1"/>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locked/>
    <w:rPr>
      <w:rFonts w:ascii="OrigGarmnd BT" w:hAnsi="OrigGarmnd BT" w:cs="Times New Roman"/>
      <w:sz w:val="20"/>
      <w:szCs w:val="20"/>
      <w:lang w:eastAsia="en-US"/>
    </w:rPr>
  </w:style>
  <w:style w:type="paragraph" w:customStyle="1" w:styleId="EntRefer">
    <w:name w:val="EntRefer"/>
    <w:basedOn w:val="Normal"/>
    <w:uiPriority w:val="99"/>
    <w:rsid w:val="00701EC1"/>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01EC1"/>
    <w:pPr>
      <w:spacing w:line="240" w:lineRule="auto"/>
    </w:pPr>
    <w:rPr>
      <w:rFonts w:ascii="Times New Roman" w:hAnsi="Times New Roman"/>
      <w:lang w:val="en-GB" w:eastAsia="fr-BE"/>
    </w:rPr>
  </w:style>
  <w:style w:type="paragraph" w:customStyle="1" w:styleId="Tiret1">
    <w:name w:val="Tiret 1"/>
    <w:basedOn w:val="Normal"/>
    <w:uiPriority w:val="99"/>
    <w:rsid w:val="00701EC1"/>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01EC1"/>
    <w:pPr>
      <w:widowControl w:val="0"/>
      <w:numPr>
        <w:numId w:val="5"/>
      </w:numPr>
      <w:spacing w:line="360" w:lineRule="auto"/>
    </w:pPr>
    <w:rPr>
      <w:rFonts w:ascii="Times New Roman" w:hAnsi="Times New Roman"/>
      <w:lang w:eastAsia="fr-BE"/>
    </w:rPr>
  </w:style>
  <w:style w:type="paragraph" w:styleId="ListBullet">
    <w:name w:val="List Bullet"/>
    <w:basedOn w:val="Normal"/>
    <w:autoRedefine/>
    <w:uiPriority w:val="99"/>
    <w:rsid w:val="00701EC1"/>
    <w:pPr>
      <w:overflowPunct w:val="0"/>
      <w:autoSpaceDE w:val="0"/>
      <w:autoSpaceDN w:val="0"/>
      <w:adjustRightInd w:val="0"/>
      <w:ind w:left="1843"/>
      <w:textAlignment w:val="baseline"/>
    </w:pPr>
  </w:style>
  <w:style w:type="paragraph" w:customStyle="1" w:styleId="Brdtext0">
    <w:name w:val="Brˆdtext"/>
    <w:basedOn w:val="Normal"/>
    <w:uiPriority w:val="99"/>
    <w:rsid w:val="00701EC1"/>
    <w:pPr>
      <w:spacing w:line="320" w:lineRule="exact"/>
    </w:pPr>
    <w:rPr>
      <w:rFonts w:ascii="Times New Roman" w:hAnsi="Times New Roman"/>
    </w:rPr>
  </w:style>
  <w:style w:type="character" w:customStyle="1" w:styleId="term">
    <w:name w:val="term"/>
    <w:basedOn w:val="DefaultParagraphFont"/>
    <w:uiPriority w:val="99"/>
    <w:rsid w:val="00701EC1"/>
    <w:rPr>
      <w:rFonts w:cs="Times New Roman"/>
    </w:rPr>
  </w:style>
  <w:style w:type="paragraph" w:customStyle="1" w:styleId="Brdtexthuvud">
    <w:name w:val="Brödtext huvud"/>
    <w:basedOn w:val="Normal"/>
    <w:uiPriority w:val="99"/>
    <w:rsid w:val="00701EC1"/>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615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6150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7423</Words>
  <Characters>-32766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Agota Földes</cp:lastModifiedBy>
  <cp:revision>2</cp:revision>
  <cp:lastPrinted>2012-03-21T07:38:00Z</cp:lastPrinted>
  <dcterms:created xsi:type="dcterms:W3CDTF">2012-03-23T14:54:00Z</dcterms:created>
  <dcterms:modified xsi:type="dcterms:W3CDTF">2012-03-23T14:54:00Z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0x010100D4E2D80DC721422ABBDF033BB3857F4903009AD199C305D5474D8748D4BE706B4122</vt:lpwstr>
  </property>
  <property fmtid="{D5CDD505-2E9C-101B-9397-08002B2CF9AE}" pid="9" name="RKOrdnaSarskildSkyddsvard">
    <vt:lpwstr/>
  </property>
  <property fmtid="{D5CDD505-2E9C-101B-9397-08002B2CF9AE}" pid="10" name="RKOrdnaDepartement2">
    <vt:lpwstr>Statsrådsberedningen</vt:lpwstr>
  </property>
  <property fmtid="{D5CDD505-2E9C-101B-9397-08002B2CF9AE}" pid="11" name="RKOrdnaCheckInComment">
    <vt:lpwstr/>
  </property>
  <property fmtid="{D5CDD505-2E9C-101B-9397-08002B2CF9AE}" pid="12" name="RKOrdnaSearchKeywords">
    <vt:lpwstr/>
  </property>
  <property fmtid="{D5CDD505-2E9C-101B-9397-08002B2CF9AE}" pid="13" name="RKOrdnaActivityCategory2">
    <vt:lpwstr>4.1. Europeiska unionen</vt:lpwstr>
  </property>
  <property fmtid="{D5CDD505-2E9C-101B-9397-08002B2CF9AE}" pid="14" name="RKOrdnaClass">
    <vt:lpwstr/>
  </property>
  <property fmtid="{D5CDD505-2E9C-101B-9397-08002B2CF9AE}" pid="15" name="RKOrdnaDiarienummer">
    <vt:lpwstr/>
  </property>
</Properties>
</file>