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592"/>
      </w:tblGrid>
      <w:tr w:rsidR="0096348C" w:rsidTr="00820421">
        <w:trPr>
          <w:cantSplit/>
          <w:trHeight w:val="341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592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680E25">
              <w:rPr>
                <w:b/>
              </w:rPr>
              <w:t>4</w:t>
            </w:r>
            <w:r w:rsidR="00C15056">
              <w:rPr>
                <w:b/>
              </w:rPr>
              <w:t>4</w:t>
            </w:r>
          </w:p>
        </w:tc>
      </w:tr>
      <w:tr w:rsidR="0096348C" w:rsidTr="00C52A29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592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FB3CAB">
              <w:t>1-</w:t>
            </w:r>
            <w:r w:rsidR="00257E8F">
              <w:t>0</w:t>
            </w:r>
            <w:r w:rsidR="00770300">
              <w:t>3-</w:t>
            </w:r>
            <w:r w:rsidR="00C15056">
              <w:t>18</w:t>
            </w:r>
          </w:p>
        </w:tc>
      </w:tr>
      <w:tr w:rsidR="0096348C" w:rsidTr="00C52A29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592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C15056">
              <w:t>10.30-</w:t>
            </w:r>
            <w:r w:rsidR="00B754E4">
              <w:t>11.51</w:t>
            </w:r>
          </w:p>
        </w:tc>
      </w:tr>
      <w:tr w:rsidR="0096348C" w:rsidTr="00C52A29">
        <w:trPr>
          <w:trHeight w:val="234"/>
        </w:trPr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592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BE5D4B" w:rsidRDefault="00BE5D4B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8222"/>
      </w:tblGrid>
      <w:tr w:rsidR="00717F37" w:rsidTr="00820421">
        <w:tc>
          <w:tcPr>
            <w:tcW w:w="639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8222" w:type="dxa"/>
          </w:tcPr>
          <w:p w:rsidR="00FB3CAB" w:rsidRPr="005E3CF5" w:rsidRDefault="00FB3CAB" w:rsidP="00FB3CAB">
            <w:pPr>
              <w:outlineLvl w:val="0"/>
              <w:rPr>
                <w:b/>
                <w:szCs w:val="24"/>
              </w:rPr>
            </w:pPr>
            <w:r w:rsidRPr="005E3CF5">
              <w:rPr>
                <w:b/>
                <w:szCs w:val="24"/>
              </w:rPr>
              <w:t>Fråga om medgivande till deltagande på distans</w:t>
            </w:r>
          </w:p>
          <w:p w:rsidR="00FB3CAB" w:rsidRPr="00B754E4" w:rsidRDefault="00FB3CAB" w:rsidP="00FB3CAB">
            <w:pPr>
              <w:outlineLvl w:val="0"/>
              <w:rPr>
                <w:snapToGrid w:val="0"/>
                <w:szCs w:val="24"/>
              </w:rPr>
            </w:pPr>
            <w:r w:rsidRPr="00B754E4">
              <w:rPr>
                <w:szCs w:val="24"/>
              </w:rPr>
              <w:t xml:space="preserve">Utskottet medgav deltagande på distans för följande ordinarie ledamöter och suppleanter: </w:t>
            </w:r>
            <w:r w:rsidRPr="00B754E4">
              <w:rPr>
                <w:spacing w:val="4"/>
                <w:kern w:val="16"/>
                <w:szCs w:val="24"/>
              </w:rPr>
              <w:t xml:space="preserve">Ingela Nylund Watz (S), </w:t>
            </w:r>
            <w:r w:rsidRPr="00B754E4">
              <w:rPr>
                <w:snapToGrid w:val="0"/>
                <w:szCs w:val="24"/>
              </w:rPr>
              <w:t xml:space="preserve">Ingemar Nilsson (S), </w:t>
            </w:r>
            <w:r w:rsidR="00770300" w:rsidRPr="00B754E4">
              <w:rPr>
                <w:snapToGrid w:val="0"/>
                <w:szCs w:val="24"/>
              </w:rPr>
              <w:t xml:space="preserve">Eva Lindh (S), </w:t>
            </w:r>
            <w:r w:rsidR="00DB49FE" w:rsidRPr="00B754E4">
              <w:rPr>
                <w:snapToGrid w:val="0"/>
                <w:szCs w:val="24"/>
              </w:rPr>
              <w:t xml:space="preserve">Björn Wiechel (S), </w:t>
            </w:r>
            <w:r w:rsidRPr="00B754E4">
              <w:rPr>
                <w:snapToGrid w:val="0"/>
                <w:szCs w:val="24"/>
              </w:rPr>
              <w:t xml:space="preserve">Jan Ericson (M), </w:t>
            </w:r>
            <w:r w:rsidR="009C328A">
              <w:rPr>
                <w:snapToGrid w:val="0"/>
                <w:szCs w:val="24"/>
              </w:rPr>
              <w:t xml:space="preserve">Edward Riedl (M), </w:t>
            </w:r>
            <w:r w:rsidRPr="00B754E4">
              <w:rPr>
                <w:snapToGrid w:val="0"/>
                <w:szCs w:val="24"/>
              </w:rPr>
              <w:t xml:space="preserve">Sofia Westergren (M), </w:t>
            </w:r>
            <w:r w:rsidR="009C328A">
              <w:rPr>
                <w:snapToGrid w:val="0"/>
                <w:szCs w:val="24"/>
              </w:rPr>
              <w:t xml:space="preserve">Dennis Dioukarev (SD), </w:t>
            </w:r>
            <w:r w:rsidR="00DB49FE" w:rsidRPr="00B754E4">
              <w:rPr>
                <w:snapToGrid w:val="0"/>
                <w:szCs w:val="24"/>
              </w:rPr>
              <w:t>Oscar Sjöstedt</w:t>
            </w:r>
            <w:r w:rsidR="005A3E3B" w:rsidRPr="00B754E4">
              <w:rPr>
                <w:snapToGrid w:val="0"/>
                <w:szCs w:val="24"/>
              </w:rPr>
              <w:t xml:space="preserve"> (SD)</w:t>
            </w:r>
            <w:r w:rsidR="00AA62E5" w:rsidRPr="00B754E4">
              <w:rPr>
                <w:snapToGrid w:val="0"/>
                <w:szCs w:val="24"/>
              </w:rPr>
              <w:t xml:space="preserve">, </w:t>
            </w:r>
            <w:r w:rsidR="00DB49FE" w:rsidRPr="00B754E4">
              <w:rPr>
                <w:snapToGrid w:val="0"/>
                <w:szCs w:val="24"/>
              </w:rPr>
              <w:t>Alexander Christiansson</w:t>
            </w:r>
            <w:r w:rsidR="00770300" w:rsidRPr="00B754E4">
              <w:rPr>
                <w:snapToGrid w:val="0"/>
                <w:szCs w:val="24"/>
              </w:rPr>
              <w:t xml:space="preserve"> (SD), Rickard Nordin (C), </w:t>
            </w:r>
            <w:r w:rsidR="00B754E4" w:rsidRPr="009C328A">
              <w:rPr>
                <w:snapToGrid w:val="0"/>
                <w:szCs w:val="24"/>
              </w:rPr>
              <w:t>Ilona Szatmari Waldau (V),</w:t>
            </w:r>
            <w:r w:rsidR="00B754E4">
              <w:rPr>
                <w:snapToGrid w:val="0"/>
                <w:sz w:val="22"/>
                <w:szCs w:val="22"/>
              </w:rPr>
              <w:t xml:space="preserve"> </w:t>
            </w:r>
            <w:r w:rsidR="00770300" w:rsidRPr="00B754E4">
              <w:rPr>
                <w:snapToGrid w:val="0"/>
                <w:szCs w:val="24"/>
              </w:rPr>
              <w:t>Robert Halef (KD)</w:t>
            </w:r>
            <w:r w:rsidR="009C328A">
              <w:rPr>
                <w:snapToGrid w:val="0"/>
                <w:szCs w:val="24"/>
              </w:rPr>
              <w:t xml:space="preserve">, Mats Persson (L), </w:t>
            </w:r>
            <w:r w:rsidR="00770300" w:rsidRPr="00B754E4">
              <w:rPr>
                <w:snapToGrid w:val="0"/>
                <w:szCs w:val="24"/>
              </w:rPr>
              <w:t xml:space="preserve"> och</w:t>
            </w:r>
            <w:r w:rsidRPr="00B754E4">
              <w:rPr>
                <w:snapToGrid w:val="0"/>
                <w:szCs w:val="24"/>
              </w:rPr>
              <w:t xml:space="preserve"> Karolina Skog (MP).</w:t>
            </w:r>
          </w:p>
          <w:p w:rsidR="00FB3CAB" w:rsidRPr="00B754E4" w:rsidRDefault="00FB3CAB" w:rsidP="00FB3CAB">
            <w:pPr>
              <w:outlineLvl w:val="0"/>
              <w:rPr>
                <w:szCs w:val="24"/>
              </w:rPr>
            </w:pPr>
          </w:p>
          <w:p w:rsidR="007E369F" w:rsidRPr="00B754E4" w:rsidRDefault="003E5D02" w:rsidP="00770C1F">
            <w:pPr>
              <w:outlineLvl w:val="0"/>
              <w:rPr>
                <w:snapToGrid w:val="0"/>
                <w:szCs w:val="24"/>
              </w:rPr>
            </w:pPr>
            <w:r w:rsidRPr="00B754E4">
              <w:rPr>
                <w:snapToGrid w:val="0"/>
                <w:szCs w:val="24"/>
              </w:rPr>
              <w:t>S</w:t>
            </w:r>
            <w:r w:rsidR="00B754E4" w:rsidRPr="00B754E4">
              <w:rPr>
                <w:snapToGrid w:val="0"/>
                <w:szCs w:val="24"/>
              </w:rPr>
              <w:t>ju</w:t>
            </w:r>
            <w:r w:rsidR="00BE5D4B" w:rsidRPr="00B754E4">
              <w:rPr>
                <w:snapToGrid w:val="0"/>
                <w:szCs w:val="24"/>
              </w:rPr>
              <w:t xml:space="preserve"> </w:t>
            </w:r>
            <w:r w:rsidR="00FB3CAB" w:rsidRPr="00B754E4">
              <w:rPr>
                <w:snapToGrid w:val="0"/>
                <w:szCs w:val="24"/>
              </w:rPr>
              <w:t>tjänstemän från finansutskottets kansli var uppkopplade på distans</w:t>
            </w:r>
            <w:r w:rsidR="00BF6C5E" w:rsidRPr="00B754E4">
              <w:rPr>
                <w:snapToGrid w:val="0"/>
                <w:szCs w:val="24"/>
              </w:rPr>
              <w:t>.</w:t>
            </w:r>
            <w:r w:rsidR="00BE5D4B" w:rsidRPr="00B754E4">
              <w:rPr>
                <w:snapToGrid w:val="0"/>
                <w:szCs w:val="24"/>
              </w:rPr>
              <w:t xml:space="preserve"> </w:t>
            </w:r>
          </w:p>
          <w:p w:rsidR="00770C1F" w:rsidRPr="005E3CF5" w:rsidRDefault="00770C1F" w:rsidP="00770C1F">
            <w:pPr>
              <w:outlineLvl w:val="0"/>
              <w:rPr>
                <w:b/>
                <w:szCs w:val="24"/>
              </w:rPr>
            </w:pPr>
          </w:p>
        </w:tc>
      </w:tr>
      <w:tr w:rsidR="00257E8F" w:rsidTr="00820421">
        <w:tc>
          <w:tcPr>
            <w:tcW w:w="639" w:type="dxa"/>
          </w:tcPr>
          <w:p w:rsidR="00257E8F" w:rsidRDefault="00257E8F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8222" w:type="dxa"/>
          </w:tcPr>
          <w:p w:rsidR="00C15056" w:rsidRDefault="00C15056" w:rsidP="00C15056">
            <w:pPr>
              <w:outlineLvl w:val="0"/>
              <w:rPr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Sveriges Kommuner och Regioner</w:t>
            </w:r>
            <w:r w:rsidR="002C3C7E" w:rsidRPr="002C3C7E">
              <w:rPr>
                <w:szCs w:val="24"/>
              </w:rPr>
              <w:br/>
            </w:r>
            <w:r w:rsidRPr="00C15056">
              <w:rPr>
                <w:color w:val="000000"/>
                <w:szCs w:val="24"/>
              </w:rPr>
              <w:t xml:space="preserve">Annika </w:t>
            </w:r>
            <w:proofErr w:type="spellStart"/>
            <w:r w:rsidRPr="00C15056">
              <w:rPr>
                <w:color w:val="000000"/>
                <w:szCs w:val="24"/>
              </w:rPr>
              <w:t>Wallenskog</w:t>
            </w:r>
            <w:proofErr w:type="spellEnd"/>
            <w:r w:rsidRPr="00C15056">
              <w:rPr>
                <w:color w:val="000000"/>
                <w:szCs w:val="24"/>
              </w:rPr>
              <w:t>, chefsekonom</w:t>
            </w:r>
            <w:r>
              <w:rPr>
                <w:color w:val="000000"/>
                <w:szCs w:val="24"/>
              </w:rPr>
              <w:t xml:space="preserve"> och </w:t>
            </w:r>
            <w:r w:rsidRPr="00C15056">
              <w:rPr>
                <w:color w:val="000000"/>
                <w:szCs w:val="24"/>
              </w:rPr>
              <w:t xml:space="preserve">Greger Bengtsson, samordnare </w:t>
            </w:r>
            <w:r>
              <w:rPr>
                <w:color w:val="000000"/>
                <w:szCs w:val="24"/>
              </w:rPr>
              <w:t xml:space="preserve">för </w:t>
            </w:r>
            <w:r w:rsidRPr="00C15056">
              <w:rPr>
                <w:color w:val="000000"/>
                <w:szCs w:val="24"/>
              </w:rPr>
              <w:t>äldreomsorg</w:t>
            </w:r>
            <w:r>
              <w:rPr>
                <w:color w:val="000000"/>
                <w:szCs w:val="24"/>
              </w:rPr>
              <w:t>en informerade ledamöterna</w:t>
            </w:r>
            <w:r>
              <w:t xml:space="preserve"> med anledning av förslaget till utskottsinitiativ avseende äldreomsorgen, </w:t>
            </w:r>
            <w:r>
              <w:rPr>
                <w:color w:val="000000"/>
                <w:szCs w:val="24"/>
              </w:rPr>
              <w:t xml:space="preserve">och svarade på frågor. </w:t>
            </w:r>
            <w:r>
              <w:rPr>
                <w:color w:val="000000"/>
                <w:szCs w:val="24"/>
              </w:rPr>
              <w:br/>
            </w:r>
          </w:p>
          <w:p w:rsidR="00C15056" w:rsidRPr="00C15056" w:rsidRDefault="00C15056" w:rsidP="00C15056">
            <w:pPr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Båda deltog på distans. </w:t>
            </w:r>
          </w:p>
          <w:p w:rsidR="00F06E24" w:rsidRPr="00257E8F" w:rsidRDefault="00F06E24" w:rsidP="00C15056">
            <w:pPr>
              <w:outlineLvl w:val="0"/>
              <w:rPr>
                <w:szCs w:val="24"/>
              </w:rPr>
            </w:pPr>
          </w:p>
        </w:tc>
      </w:tr>
      <w:tr w:rsidR="00C15056" w:rsidTr="00820421">
        <w:tc>
          <w:tcPr>
            <w:tcW w:w="639" w:type="dxa"/>
          </w:tcPr>
          <w:p w:rsidR="00C15056" w:rsidRDefault="00C15056" w:rsidP="00A401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8222" w:type="dxa"/>
          </w:tcPr>
          <w:p w:rsidR="00C15056" w:rsidRDefault="00C15056" w:rsidP="00A401F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Myndigheten för yrkeshögskolan</w:t>
            </w:r>
          </w:p>
          <w:p w:rsidR="00C15056" w:rsidRPr="00C15056" w:rsidRDefault="00C15056" w:rsidP="00C1505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G</w:t>
            </w:r>
            <w:r w:rsidRPr="00C15056">
              <w:rPr>
                <w:rFonts w:eastAsiaTheme="minorHAnsi"/>
                <w:bCs/>
                <w:color w:val="000000"/>
                <w:szCs w:val="24"/>
                <w:lang w:eastAsia="en-US"/>
              </w:rPr>
              <w:t>eneraldirektör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Pr="00C15056">
              <w:rPr>
                <w:rFonts w:eastAsiaTheme="minorHAnsi"/>
                <w:bCs/>
                <w:color w:val="000000"/>
                <w:szCs w:val="24"/>
                <w:lang w:eastAsia="en-US"/>
              </w:rPr>
              <w:t>Thomas Persson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color w:val="000000"/>
                <w:szCs w:val="24"/>
              </w:rPr>
              <w:t>informerade ledamöterna</w:t>
            </w:r>
            <w:r>
              <w:t xml:space="preserve"> med anledning av förslaget till utskottsinitiativ avseende äldreomsorgen, </w:t>
            </w:r>
            <w:r>
              <w:rPr>
                <w:color w:val="000000"/>
                <w:szCs w:val="24"/>
              </w:rPr>
              <w:t xml:space="preserve">och svarade på frågor. </w:t>
            </w:r>
          </w:p>
          <w:p w:rsidR="00C15056" w:rsidRPr="00C15056" w:rsidRDefault="00C15056" w:rsidP="00A401F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15056" w:rsidRPr="00C15056" w:rsidRDefault="00C15056" w:rsidP="00A401F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C1505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Generaldirektören deltog på distans. </w:t>
            </w:r>
          </w:p>
          <w:p w:rsidR="00C15056" w:rsidRDefault="00C15056" w:rsidP="00A401F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401F7" w:rsidTr="00820421">
        <w:tc>
          <w:tcPr>
            <w:tcW w:w="639" w:type="dxa"/>
          </w:tcPr>
          <w:p w:rsidR="00A401F7" w:rsidRDefault="00A401F7" w:rsidP="00A401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754E4">
              <w:rPr>
                <w:b/>
                <w:snapToGrid w:val="0"/>
              </w:rPr>
              <w:t>4</w:t>
            </w:r>
          </w:p>
        </w:tc>
        <w:tc>
          <w:tcPr>
            <w:tcW w:w="8222" w:type="dxa"/>
          </w:tcPr>
          <w:p w:rsidR="00A401F7" w:rsidRDefault="00A401F7" w:rsidP="00A401F7">
            <w:pPr>
              <w:widowControl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Justering av protokoll</w:t>
            </w:r>
          </w:p>
          <w:p w:rsidR="00A401F7" w:rsidRPr="00F06E24" w:rsidRDefault="00A401F7" w:rsidP="00A401F7">
            <w:pPr>
              <w:widowControl/>
              <w:rPr>
                <w:color w:val="000000"/>
                <w:szCs w:val="24"/>
              </w:rPr>
            </w:pPr>
            <w:r w:rsidRPr="00F06E24">
              <w:rPr>
                <w:color w:val="000000"/>
                <w:szCs w:val="24"/>
              </w:rPr>
              <w:t>Utskottet justerade protokoll 2020/21:</w:t>
            </w:r>
            <w:r>
              <w:rPr>
                <w:color w:val="000000"/>
                <w:szCs w:val="24"/>
              </w:rPr>
              <w:t>4</w:t>
            </w:r>
            <w:r w:rsidR="00C15056">
              <w:rPr>
                <w:color w:val="000000"/>
                <w:szCs w:val="24"/>
              </w:rPr>
              <w:t>1, 42 och 43</w:t>
            </w:r>
            <w:r w:rsidRPr="00F06E24">
              <w:rPr>
                <w:color w:val="000000"/>
                <w:szCs w:val="24"/>
              </w:rPr>
              <w:t>.</w:t>
            </w:r>
          </w:p>
          <w:p w:rsidR="00A401F7" w:rsidRPr="00AD47F5" w:rsidRDefault="00A401F7" w:rsidP="00A401F7">
            <w:pPr>
              <w:widowControl/>
              <w:rPr>
                <w:b/>
                <w:color w:val="000000"/>
                <w:szCs w:val="24"/>
              </w:rPr>
            </w:pPr>
          </w:p>
        </w:tc>
      </w:tr>
      <w:tr w:rsidR="00BE5D4B" w:rsidTr="00820421">
        <w:tc>
          <w:tcPr>
            <w:tcW w:w="639" w:type="dxa"/>
          </w:tcPr>
          <w:p w:rsidR="00BE5D4B" w:rsidRDefault="00BE5D4B" w:rsidP="00BE5D4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754E4">
              <w:rPr>
                <w:b/>
                <w:snapToGrid w:val="0"/>
              </w:rPr>
              <w:t>5</w:t>
            </w:r>
          </w:p>
        </w:tc>
        <w:tc>
          <w:tcPr>
            <w:tcW w:w="8222" w:type="dxa"/>
          </w:tcPr>
          <w:p w:rsidR="00C15056" w:rsidRPr="00C15056" w:rsidRDefault="00C15056" w:rsidP="00C1505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C1505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En översyn av regleringen för tjänstepensionsföretag (FiU18)</w:t>
            </w:r>
          </w:p>
          <w:p w:rsidR="00BE5D4B" w:rsidRPr="00C15056" w:rsidRDefault="00C15056" w:rsidP="00BE5D4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C1505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prop. 2020/21:82 och motioner. </w:t>
            </w:r>
          </w:p>
          <w:p w:rsidR="00C15056" w:rsidRDefault="00C15056" w:rsidP="00C1505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15056" w:rsidRDefault="00C15056" w:rsidP="00C1505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2020/</w:t>
            </w:r>
            <w:proofErr w:type="gramStart"/>
            <w:r>
              <w:rPr>
                <w:color w:val="000000"/>
                <w:szCs w:val="24"/>
              </w:rPr>
              <w:t>21:FiU</w:t>
            </w:r>
            <w:proofErr w:type="gramEnd"/>
            <w:r>
              <w:rPr>
                <w:color w:val="000000"/>
                <w:szCs w:val="24"/>
              </w:rPr>
              <w:t>18.</w:t>
            </w:r>
          </w:p>
          <w:p w:rsidR="00C15056" w:rsidRDefault="00C15056" w:rsidP="00C1505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15056" w:rsidRPr="002C3C7E" w:rsidRDefault="00C15056" w:rsidP="00C1505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B754E4">
              <w:rPr>
                <w:color w:val="000000"/>
                <w:szCs w:val="24"/>
              </w:rPr>
              <w:t>SD- och V-ledamöterna anmälde reservationer.</w:t>
            </w:r>
          </w:p>
          <w:p w:rsidR="00C15056" w:rsidRDefault="00C15056" w:rsidP="00BE5D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680E25" w:rsidTr="00820421">
        <w:tc>
          <w:tcPr>
            <w:tcW w:w="639" w:type="dxa"/>
          </w:tcPr>
          <w:p w:rsidR="00680E25" w:rsidRDefault="00680E25" w:rsidP="00843F2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754E4">
              <w:rPr>
                <w:b/>
                <w:snapToGrid w:val="0"/>
              </w:rPr>
              <w:t>6</w:t>
            </w:r>
          </w:p>
        </w:tc>
        <w:tc>
          <w:tcPr>
            <w:tcW w:w="8222" w:type="dxa"/>
          </w:tcPr>
          <w:p w:rsidR="00680E25" w:rsidRDefault="00C15056" w:rsidP="00680E2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Extra ändringsbudget för 2021 – Förlängda och förstärkta stöd vid korttidsarbete och omställningsstöd för företag med anledning av coronaviruset (FiU44)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680E25" w:rsidRPr="002C3C7E">
              <w:rPr>
                <w:color w:val="00000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 xml:space="preserve">inledde </w:t>
            </w:r>
            <w:r w:rsidR="00680E25" w:rsidRPr="002C3C7E">
              <w:rPr>
                <w:color w:val="000000"/>
                <w:szCs w:val="24"/>
              </w:rPr>
              <w:t xml:space="preserve">behandlingen av </w:t>
            </w:r>
            <w:r w:rsidR="00680E25">
              <w:rPr>
                <w:color w:val="000000"/>
                <w:szCs w:val="24"/>
              </w:rPr>
              <w:t>prop. 2020/21:</w:t>
            </w:r>
            <w:r>
              <w:rPr>
                <w:color w:val="000000"/>
                <w:szCs w:val="24"/>
              </w:rPr>
              <w:t>121</w:t>
            </w:r>
            <w:r w:rsidR="00680E25">
              <w:rPr>
                <w:color w:val="000000"/>
                <w:szCs w:val="24"/>
              </w:rPr>
              <w:t xml:space="preserve"> och motioner.</w:t>
            </w:r>
          </w:p>
          <w:p w:rsidR="004E19B5" w:rsidRDefault="004E19B5" w:rsidP="00680E2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4E19B5" w:rsidRDefault="004E19B5" w:rsidP="00680E2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beslutade att ha en fortsatt beredning av ärendet på måndag 22 mars. </w:t>
            </w:r>
          </w:p>
          <w:p w:rsidR="00680E25" w:rsidRDefault="00680E25" w:rsidP="00843F23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680E25" w:rsidRDefault="00680E25" w:rsidP="00843F2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680E25" w:rsidRPr="005A3E3B" w:rsidRDefault="00680E25" w:rsidP="00843F23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680E25" w:rsidTr="00820421">
        <w:tc>
          <w:tcPr>
            <w:tcW w:w="639" w:type="dxa"/>
          </w:tcPr>
          <w:p w:rsidR="00680E25" w:rsidRDefault="00680E25" w:rsidP="00843F2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754E4">
              <w:rPr>
                <w:b/>
                <w:snapToGrid w:val="0"/>
              </w:rPr>
              <w:t>7</w:t>
            </w:r>
          </w:p>
          <w:p w:rsidR="00680E25" w:rsidRDefault="00680E25" w:rsidP="00843F2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80E25" w:rsidRDefault="00680E25" w:rsidP="00843F2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8222" w:type="dxa"/>
          </w:tcPr>
          <w:p w:rsidR="00DB49FE" w:rsidRPr="00DB49FE" w:rsidRDefault="00C15056" w:rsidP="00DB49FE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Övrigt</w:t>
            </w:r>
          </w:p>
          <w:p w:rsidR="007928DC" w:rsidRPr="00843F23" w:rsidRDefault="007928DC" w:rsidP="007928DC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t xml:space="preserve">V- och KD-ledamöterna anmälde varsina förslag till utskottsinitiativ. </w:t>
            </w:r>
          </w:p>
          <w:p w:rsidR="007928DC" w:rsidRDefault="007928DC" w:rsidP="007928DC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7928DC" w:rsidRDefault="007928DC" w:rsidP="007928DC">
            <w:pPr>
              <w:outlineLvl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lastRenderedPageBreak/>
              <w:t>Förslagen bordlades.</w:t>
            </w:r>
          </w:p>
          <w:p w:rsidR="00680E25" w:rsidRPr="005C0B8F" w:rsidRDefault="00680E25" w:rsidP="00C15056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C15056" w:rsidTr="00820421">
        <w:tc>
          <w:tcPr>
            <w:tcW w:w="639" w:type="dxa"/>
          </w:tcPr>
          <w:p w:rsidR="00C15056" w:rsidRDefault="00C15056" w:rsidP="00C1505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B754E4">
              <w:rPr>
                <w:b/>
                <w:snapToGrid w:val="0"/>
              </w:rPr>
              <w:t>8</w:t>
            </w:r>
          </w:p>
          <w:p w:rsidR="00C15056" w:rsidRDefault="00C15056" w:rsidP="00843F2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8222" w:type="dxa"/>
          </w:tcPr>
          <w:p w:rsidR="00C15056" w:rsidRPr="00C15056" w:rsidRDefault="00C15056" w:rsidP="00C15056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C15056"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C15056" w:rsidRPr="00C15056" w:rsidRDefault="004E19B5" w:rsidP="00C15056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Måndag</w:t>
            </w:r>
            <w:r w:rsidR="00C15056" w:rsidRPr="00C15056">
              <w:rPr>
                <w:bCs/>
                <w:color w:val="000000"/>
                <w:szCs w:val="24"/>
              </w:rPr>
              <w:t xml:space="preserve"> 2</w:t>
            </w:r>
            <w:r>
              <w:rPr>
                <w:bCs/>
                <w:color w:val="000000"/>
                <w:szCs w:val="24"/>
              </w:rPr>
              <w:t>2</w:t>
            </w:r>
            <w:r w:rsidR="00C15056" w:rsidRPr="00C15056">
              <w:rPr>
                <w:bCs/>
                <w:color w:val="000000"/>
                <w:szCs w:val="24"/>
              </w:rPr>
              <w:t xml:space="preserve"> mars kl. 10.30</w:t>
            </w:r>
          </w:p>
          <w:p w:rsidR="00C15056" w:rsidRDefault="00C15056" w:rsidP="00DB49FE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843F23" w:rsidTr="00820421">
        <w:tc>
          <w:tcPr>
            <w:tcW w:w="639" w:type="dxa"/>
          </w:tcPr>
          <w:p w:rsidR="00843F23" w:rsidRDefault="00843F23" w:rsidP="00843F2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43F23" w:rsidRDefault="00843F23" w:rsidP="00843F2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43F23" w:rsidRDefault="00843F23" w:rsidP="00843F2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43F23" w:rsidRDefault="00843F23" w:rsidP="00843F2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8222" w:type="dxa"/>
          </w:tcPr>
          <w:p w:rsidR="00C75696" w:rsidRDefault="00C75696" w:rsidP="00843F23">
            <w:pPr>
              <w:outlineLvl w:val="0"/>
              <w:rPr>
                <w:bCs/>
              </w:rPr>
            </w:pPr>
          </w:p>
          <w:p w:rsidR="00843F23" w:rsidRDefault="00843F23" w:rsidP="00843F23">
            <w:pPr>
              <w:outlineLvl w:val="0"/>
              <w:rPr>
                <w:bCs/>
              </w:rPr>
            </w:pPr>
          </w:p>
          <w:p w:rsidR="00843F23" w:rsidRPr="00CD7E8B" w:rsidRDefault="00843F23" w:rsidP="00843F23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843F23" w:rsidRDefault="00843F23" w:rsidP="00843F23">
            <w:pPr>
              <w:outlineLvl w:val="0"/>
              <w:rPr>
                <w:bCs/>
              </w:rPr>
            </w:pPr>
          </w:p>
          <w:p w:rsidR="00843F23" w:rsidRDefault="00843F23" w:rsidP="00843F23">
            <w:pPr>
              <w:outlineLvl w:val="0"/>
              <w:rPr>
                <w:bCs/>
              </w:rPr>
            </w:pPr>
          </w:p>
          <w:p w:rsidR="00843F23" w:rsidRPr="00CD7E8B" w:rsidRDefault="00843F23" w:rsidP="00843F23">
            <w:pPr>
              <w:outlineLvl w:val="0"/>
              <w:rPr>
                <w:bCs/>
              </w:rPr>
            </w:pPr>
          </w:p>
          <w:p w:rsidR="00843F23" w:rsidRPr="00D12ED4" w:rsidRDefault="00843F23" w:rsidP="00843F23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</w:tc>
      </w:tr>
    </w:tbl>
    <w:p w:rsidR="00282678" w:rsidRPr="00FB3CAB" w:rsidRDefault="004C6601" w:rsidP="0060080C">
      <w:pPr>
        <w:pStyle w:val="Sidhuvud"/>
        <w:pageBreakBefore/>
        <w:tabs>
          <w:tab w:val="clear" w:pos="4536"/>
          <w:tab w:val="left" w:pos="6946"/>
        </w:tabs>
        <w:ind w:left="6520" w:hanging="737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 w:rsidR="00FB3CAB">
        <w:rPr>
          <w:caps/>
          <w:sz w:val="20"/>
        </w:rPr>
        <w:t xml:space="preserve">                                                                        </w:t>
      </w:r>
      <w:r>
        <w:rPr>
          <w:sz w:val="22"/>
        </w:rPr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C65C80">
        <w:rPr>
          <w:sz w:val="22"/>
          <w:szCs w:val="22"/>
        </w:rPr>
        <w:t>3</w:t>
      </w:r>
      <w:r w:rsidR="002C3C7E">
        <w:rPr>
          <w:sz w:val="22"/>
          <w:szCs w:val="22"/>
        </w:rPr>
        <w:t>9</w:t>
      </w:r>
    </w:p>
    <w:tbl>
      <w:tblPr>
        <w:tblW w:w="10010" w:type="dxa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  <w:gridCol w:w="728"/>
      </w:tblGrid>
      <w:tr w:rsidR="006351DE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80E25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</w:t>
            </w:r>
            <w:r w:rsidR="00B754E4">
              <w:rPr>
                <w:sz w:val="22"/>
                <w:szCs w:val="22"/>
              </w:rPr>
              <w:t xml:space="preserve"> - 6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B754E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§7</w:t>
            </w:r>
            <w:r w:rsidR="004E19B5">
              <w:rPr>
                <w:sz w:val="22"/>
                <w:szCs w:val="22"/>
              </w:rPr>
              <w:t>-8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1DE" w:rsidRPr="000E151F" w:rsidRDefault="006351DE" w:rsidP="006B55D9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Default="00B754E4" w:rsidP="00B754E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Default="00B754E4" w:rsidP="00B754E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Default="00B754E4" w:rsidP="00B754E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Johan Pehrson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Default="00B754E4" w:rsidP="00B754E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Halef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4E4" w:rsidRDefault="00B754E4" w:rsidP="00B754E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4" w:rsidRDefault="00B754E4" w:rsidP="00B754E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Rickard Nordin 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4" w:rsidRDefault="00B754E4" w:rsidP="00B754E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Alexander Christiansson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  <w:tr w:rsidR="00B754E4" w:rsidRPr="000E151F" w:rsidTr="00843F2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4" w:rsidRDefault="00B754E4" w:rsidP="00B754E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CB0940">
              <w:rPr>
                <w:snapToGrid w:val="0"/>
                <w:sz w:val="22"/>
                <w:szCs w:val="22"/>
              </w:rPr>
              <w:t xml:space="preserve">Ilona Szatmari </w:t>
            </w:r>
            <w:proofErr w:type="gramStart"/>
            <w:r w:rsidRPr="00CB0940">
              <w:rPr>
                <w:snapToGrid w:val="0"/>
                <w:sz w:val="22"/>
                <w:szCs w:val="22"/>
              </w:rPr>
              <w:t>Waldau  (</w:t>
            </w:r>
            <w:proofErr w:type="gramEnd"/>
            <w:r w:rsidRPr="00CB0940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E4" w:rsidRPr="000E151F" w:rsidRDefault="00B754E4" w:rsidP="00B754E4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5A3E3B" w:rsidRPr="00680E25" w:rsidRDefault="004C6601" w:rsidP="00680E25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</w:t>
      </w:r>
    </w:p>
    <w:sectPr w:rsidR="005A3E3B" w:rsidRPr="00680E25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C20" w:rsidRDefault="00446C20">
      <w:r>
        <w:separator/>
      </w:r>
    </w:p>
  </w:endnote>
  <w:endnote w:type="continuationSeparator" w:id="0">
    <w:p w:rsidR="00446C20" w:rsidRDefault="0044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C20" w:rsidRDefault="00446C20">
      <w:r>
        <w:separator/>
      </w:r>
    </w:p>
  </w:footnote>
  <w:footnote w:type="continuationSeparator" w:id="0">
    <w:p w:rsidR="00446C20" w:rsidRDefault="00446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85CDA"/>
    <w:multiLevelType w:val="hybridMultilevel"/>
    <w:tmpl w:val="DC880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082745"/>
    <w:multiLevelType w:val="hybridMultilevel"/>
    <w:tmpl w:val="50D45304"/>
    <w:lvl w:ilvl="0" w:tplc="5FA23FC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143BB"/>
    <w:multiLevelType w:val="hybridMultilevel"/>
    <w:tmpl w:val="3D9635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84F68"/>
    <w:multiLevelType w:val="hybridMultilevel"/>
    <w:tmpl w:val="2452E7CA"/>
    <w:lvl w:ilvl="0" w:tplc="E6ACE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C84A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A46D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70F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2A3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04C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EE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50A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E8F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A0F697E"/>
    <w:multiLevelType w:val="hybridMultilevel"/>
    <w:tmpl w:val="9D728E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E2FED"/>
    <w:multiLevelType w:val="hybridMultilevel"/>
    <w:tmpl w:val="C318E1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B09D2"/>
    <w:multiLevelType w:val="hybridMultilevel"/>
    <w:tmpl w:val="20D0221C"/>
    <w:lvl w:ilvl="0" w:tplc="0A6C0E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1181C"/>
    <w:multiLevelType w:val="hybridMultilevel"/>
    <w:tmpl w:val="15EC4D18"/>
    <w:lvl w:ilvl="0" w:tplc="37E2443C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353FF"/>
    <w:multiLevelType w:val="hybridMultilevel"/>
    <w:tmpl w:val="65F4CF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590B3D"/>
    <w:multiLevelType w:val="hybridMultilevel"/>
    <w:tmpl w:val="83B2C01C"/>
    <w:lvl w:ilvl="0" w:tplc="0A6C0E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06229F"/>
    <w:multiLevelType w:val="hybridMultilevel"/>
    <w:tmpl w:val="E0F26094"/>
    <w:lvl w:ilvl="0" w:tplc="37E2443C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A6AD8"/>
    <w:multiLevelType w:val="hybridMultilevel"/>
    <w:tmpl w:val="5E7C45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85FE8"/>
    <w:multiLevelType w:val="hybridMultilevel"/>
    <w:tmpl w:val="3E5224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917FB"/>
    <w:multiLevelType w:val="hybridMultilevel"/>
    <w:tmpl w:val="36327670"/>
    <w:lvl w:ilvl="0" w:tplc="3C563A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04AF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0484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26E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8AF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34C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A45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3E6B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56C7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C225D59"/>
    <w:multiLevelType w:val="hybridMultilevel"/>
    <w:tmpl w:val="AF7231AE"/>
    <w:lvl w:ilvl="0" w:tplc="3FD41E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BE0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A60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709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242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CE4F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6A0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282C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E0A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6812223"/>
    <w:multiLevelType w:val="hybridMultilevel"/>
    <w:tmpl w:val="A044C4B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BE0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A60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709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242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CE4F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6A0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282C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E0A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F4E52AF"/>
    <w:multiLevelType w:val="hybridMultilevel"/>
    <w:tmpl w:val="1F38FD9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D014A"/>
    <w:multiLevelType w:val="hybridMultilevel"/>
    <w:tmpl w:val="63063C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3019D"/>
    <w:multiLevelType w:val="hybridMultilevel"/>
    <w:tmpl w:val="163A27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4A4FBB"/>
    <w:multiLevelType w:val="hybridMultilevel"/>
    <w:tmpl w:val="022A49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F3810"/>
    <w:multiLevelType w:val="hybridMultilevel"/>
    <w:tmpl w:val="0C660B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4"/>
  </w:num>
  <w:num w:numId="5">
    <w:abstractNumId w:val="27"/>
  </w:num>
  <w:num w:numId="6">
    <w:abstractNumId w:val="2"/>
  </w:num>
  <w:num w:numId="7">
    <w:abstractNumId w:val="19"/>
  </w:num>
  <w:num w:numId="8">
    <w:abstractNumId w:val="9"/>
  </w:num>
  <w:num w:numId="9">
    <w:abstractNumId w:val="10"/>
  </w:num>
  <w:num w:numId="10">
    <w:abstractNumId w:val="18"/>
  </w:num>
  <w:num w:numId="11">
    <w:abstractNumId w:val="26"/>
  </w:num>
  <w:num w:numId="12">
    <w:abstractNumId w:val="5"/>
  </w:num>
  <w:num w:numId="13">
    <w:abstractNumId w:val="11"/>
  </w:num>
  <w:num w:numId="14">
    <w:abstractNumId w:val="12"/>
  </w:num>
  <w:num w:numId="15">
    <w:abstractNumId w:val="16"/>
  </w:num>
  <w:num w:numId="16">
    <w:abstractNumId w:val="25"/>
  </w:num>
  <w:num w:numId="17">
    <w:abstractNumId w:val="13"/>
  </w:num>
  <w:num w:numId="18">
    <w:abstractNumId w:val="17"/>
  </w:num>
  <w:num w:numId="19">
    <w:abstractNumId w:val="8"/>
  </w:num>
  <w:num w:numId="20">
    <w:abstractNumId w:val="3"/>
  </w:num>
  <w:num w:numId="21">
    <w:abstractNumId w:val="22"/>
  </w:num>
  <w:num w:numId="22">
    <w:abstractNumId w:val="7"/>
  </w:num>
  <w:num w:numId="23">
    <w:abstractNumId w:val="21"/>
  </w:num>
  <w:num w:numId="24">
    <w:abstractNumId w:val="24"/>
  </w:num>
  <w:num w:numId="25">
    <w:abstractNumId w:val="20"/>
  </w:num>
  <w:num w:numId="26">
    <w:abstractNumId w:val="23"/>
  </w:num>
  <w:num w:numId="27">
    <w:abstractNumId w:val="14"/>
  </w:num>
  <w:num w:numId="28">
    <w:abstractNumId w:val="28"/>
  </w:num>
  <w:num w:numId="29">
    <w:abstractNumId w:val="2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3DA"/>
    <w:rsid w:val="00042EA9"/>
    <w:rsid w:val="00043EA3"/>
    <w:rsid w:val="00046C0A"/>
    <w:rsid w:val="00050120"/>
    <w:rsid w:val="00051A95"/>
    <w:rsid w:val="000534EB"/>
    <w:rsid w:val="0006237B"/>
    <w:rsid w:val="00062D71"/>
    <w:rsid w:val="00063E06"/>
    <w:rsid w:val="00067E6E"/>
    <w:rsid w:val="00084E75"/>
    <w:rsid w:val="000853D9"/>
    <w:rsid w:val="00087F8C"/>
    <w:rsid w:val="00091A80"/>
    <w:rsid w:val="000A1057"/>
    <w:rsid w:val="000B29E8"/>
    <w:rsid w:val="000B4B42"/>
    <w:rsid w:val="000C726F"/>
    <w:rsid w:val="000E010A"/>
    <w:rsid w:val="000E151F"/>
    <w:rsid w:val="000E56EB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3BC3"/>
    <w:rsid w:val="00146CDA"/>
    <w:rsid w:val="00152F29"/>
    <w:rsid w:val="00161AA6"/>
    <w:rsid w:val="001655F6"/>
    <w:rsid w:val="001756F2"/>
    <w:rsid w:val="001765D3"/>
    <w:rsid w:val="00183CBA"/>
    <w:rsid w:val="001852E2"/>
    <w:rsid w:val="00192BEE"/>
    <w:rsid w:val="001941B6"/>
    <w:rsid w:val="00194EBF"/>
    <w:rsid w:val="001A69E9"/>
    <w:rsid w:val="001B0A1C"/>
    <w:rsid w:val="001B0DA9"/>
    <w:rsid w:val="001B212B"/>
    <w:rsid w:val="001D09A0"/>
    <w:rsid w:val="001D7293"/>
    <w:rsid w:val="001D7C3A"/>
    <w:rsid w:val="001E237A"/>
    <w:rsid w:val="001E7E3D"/>
    <w:rsid w:val="001F54B4"/>
    <w:rsid w:val="001F64CD"/>
    <w:rsid w:val="001F7917"/>
    <w:rsid w:val="00200515"/>
    <w:rsid w:val="00200FDD"/>
    <w:rsid w:val="002035E8"/>
    <w:rsid w:val="0020505B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57E8F"/>
    <w:rsid w:val="002624FF"/>
    <w:rsid w:val="00281FD0"/>
    <w:rsid w:val="00282678"/>
    <w:rsid w:val="002854B7"/>
    <w:rsid w:val="00294515"/>
    <w:rsid w:val="00296D10"/>
    <w:rsid w:val="002A4ED4"/>
    <w:rsid w:val="002B480E"/>
    <w:rsid w:val="002B485B"/>
    <w:rsid w:val="002B5D70"/>
    <w:rsid w:val="002C0221"/>
    <w:rsid w:val="002C1771"/>
    <w:rsid w:val="002C3C7E"/>
    <w:rsid w:val="002C538C"/>
    <w:rsid w:val="002D2AB5"/>
    <w:rsid w:val="002D7BA8"/>
    <w:rsid w:val="002F284C"/>
    <w:rsid w:val="002F654D"/>
    <w:rsid w:val="00305C38"/>
    <w:rsid w:val="0030711A"/>
    <w:rsid w:val="0031671A"/>
    <w:rsid w:val="0032581E"/>
    <w:rsid w:val="003353CC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B017E"/>
    <w:rsid w:val="003C0E60"/>
    <w:rsid w:val="003C1D28"/>
    <w:rsid w:val="003C3701"/>
    <w:rsid w:val="003D2821"/>
    <w:rsid w:val="003E5D02"/>
    <w:rsid w:val="003F39D9"/>
    <w:rsid w:val="00410507"/>
    <w:rsid w:val="00410AFE"/>
    <w:rsid w:val="00411957"/>
    <w:rsid w:val="00413964"/>
    <w:rsid w:val="0041580F"/>
    <w:rsid w:val="0042098E"/>
    <w:rsid w:val="00430C08"/>
    <w:rsid w:val="00436418"/>
    <w:rsid w:val="00440F4D"/>
    <w:rsid w:val="00446C20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C7B0D"/>
    <w:rsid w:val="004D4929"/>
    <w:rsid w:val="004E19B5"/>
    <w:rsid w:val="004E2BD4"/>
    <w:rsid w:val="004F1B55"/>
    <w:rsid w:val="004F1FED"/>
    <w:rsid w:val="004F2904"/>
    <w:rsid w:val="004F5E37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3E3B"/>
    <w:rsid w:val="005A5091"/>
    <w:rsid w:val="005B498F"/>
    <w:rsid w:val="005C0B8F"/>
    <w:rsid w:val="005C1541"/>
    <w:rsid w:val="005C61EB"/>
    <w:rsid w:val="005E28B9"/>
    <w:rsid w:val="005E2FA7"/>
    <w:rsid w:val="005E3CF5"/>
    <w:rsid w:val="005E439C"/>
    <w:rsid w:val="005E533C"/>
    <w:rsid w:val="0060080C"/>
    <w:rsid w:val="00627839"/>
    <w:rsid w:val="006351DE"/>
    <w:rsid w:val="00643AC6"/>
    <w:rsid w:val="00643E28"/>
    <w:rsid w:val="006457B3"/>
    <w:rsid w:val="006572A3"/>
    <w:rsid w:val="00667E9B"/>
    <w:rsid w:val="006726B9"/>
    <w:rsid w:val="00674AF0"/>
    <w:rsid w:val="00680E25"/>
    <w:rsid w:val="00684C63"/>
    <w:rsid w:val="006921D0"/>
    <w:rsid w:val="00692522"/>
    <w:rsid w:val="006A0738"/>
    <w:rsid w:val="006A1A13"/>
    <w:rsid w:val="006B7B0C"/>
    <w:rsid w:val="006C1499"/>
    <w:rsid w:val="006C21FA"/>
    <w:rsid w:val="006C7534"/>
    <w:rsid w:val="006D0D77"/>
    <w:rsid w:val="006D3126"/>
    <w:rsid w:val="006D3360"/>
    <w:rsid w:val="006D5482"/>
    <w:rsid w:val="006F03B6"/>
    <w:rsid w:val="006F6AA0"/>
    <w:rsid w:val="007055E3"/>
    <w:rsid w:val="00717F37"/>
    <w:rsid w:val="00723D66"/>
    <w:rsid w:val="007243F5"/>
    <w:rsid w:val="00734555"/>
    <w:rsid w:val="00743A44"/>
    <w:rsid w:val="00750FF0"/>
    <w:rsid w:val="00751AFD"/>
    <w:rsid w:val="00755F03"/>
    <w:rsid w:val="00761D68"/>
    <w:rsid w:val="00767BDA"/>
    <w:rsid w:val="00770300"/>
    <w:rsid w:val="00770C1F"/>
    <w:rsid w:val="00774482"/>
    <w:rsid w:val="007773C2"/>
    <w:rsid w:val="007826C0"/>
    <w:rsid w:val="00784960"/>
    <w:rsid w:val="00792356"/>
    <w:rsid w:val="007928DC"/>
    <w:rsid w:val="007A59C4"/>
    <w:rsid w:val="007B11CA"/>
    <w:rsid w:val="007B1842"/>
    <w:rsid w:val="007B7C03"/>
    <w:rsid w:val="007C3B46"/>
    <w:rsid w:val="007E0AB4"/>
    <w:rsid w:val="007E369F"/>
    <w:rsid w:val="007F080A"/>
    <w:rsid w:val="008035C8"/>
    <w:rsid w:val="00804511"/>
    <w:rsid w:val="008101A4"/>
    <w:rsid w:val="00813862"/>
    <w:rsid w:val="00820421"/>
    <w:rsid w:val="00822922"/>
    <w:rsid w:val="008231F4"/>
    <w:rsid w:val="00825025"/>
    <w:rsid w:val="00830BA7"/>
    <w:rsid w:val="00834B38"/>
    <w:rsid w:val="0083629F"/>
    <w:rsid w:val="00837D29"/>
    <w:rsid w:val="00843F23"/>
    <w:rsid w:val="0084550B"/>
    <w:rsid w:val="008557FA"/>
    <w:rsid w:val="00870671"/>
    <w:rsid w:val="008759CA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27610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C328A"/>
    <w:rsid w:val="009C490D"/>
    <w:rsid w:val="009D20DC"/>
    <w:rsid w:val="009F15A5"/>
    <w:rsid w:val="009F5E2E"/>
    <w:rsid w:val="009F69BC"/>
    <w:rsid w:val="00A016D3"/>
    <w:rsid w:val="00A0379C"/>
    <w:rsid w:val="00A11F73"/>
    <w:rsid w:val="00A25061"/>
    <w:rsid w:val="00A25498"/>
    <w:rsid w:val="00A254C9"/>
    <w:rsid w:val="00A257B8"/>
    <w:rsid w:val="00A33B37"/>
    <w:rsid w:val="00A401A5"/>
    <w:rsid w:val="00A401F7"/>
    <w:rsid w:val="00A40A44"/>
    <w:rsid w:val="00A46556"/>
    <w:rsid w:val="00A622AB"/>
    <w:rsid w:val="00A63190"/>
    <w:rsid w:val="00A640B1"/>
    <w:rsid w:val="00A650DC"/>
    <w:rsid w:val="00A67C77"/>
    <w:rsid w:val="00A744C3"/>
    <w:rsid w:val="00A75B9F"/>
    <w:rsid w:val="00AA0DFB"/>
    <w:rsid w:val="00AA2873"/>
    <w:rsid w:val="00AA62E5"/>
    <w:rsid w:val="00AB1CB7"/>
    <w:rsid w:val="00AC283D"/>
    <w:rsid w:val="00AD0133"/>
    <w:rsid w:val="00AD47F5"/>
    <w:rsid w:val="00AE5BBD"/>
    <w:rsid w:val="00AF3CA6"/>
    <w:rsid w:val="00B054F1"/>
    <w:rsid w:val="00B05AB9"/>
    <w:rsid w:val="00B1542E"/>
    <w:rsid w:val="00B36495"/>
    <w:rsid w:val="00B44E5B"/>
    <w:rsid w:val="00B523F7"/>
    <w:rsid w:val="00B54410"/>
    <w:rsid w:val="00B547D0"/>
    <w:rsid w:val="00B55F04"/>
    <w:rsid w:val="00B61262"/>
    <w:rsid w:val="00B754E4"/>
    <w:rsid w:val="00B838C7"/>
    <w:rsid w:val="00B86CB0"/>
    <w:rsid w:val="00B9203B"/>
    <w:rsid w:val="00BB6541"/>
    <w:rsid w:val="00BB6AE7"/>
    <w:rsid w:val="00BC2283"/>
    <w:rsid w:val="00BD39D1"/>
    <w:rsid w:val="00BE5A5B"/>
    <w:rsid w:val="00BE5D4B"/>
    <w:rsid w:val="00BF0A00"/>
    <w:rsid w:val="00BF0B99"/>
    <w:rsid w:val="00BF6C5E"/>
    <w:rsid w:val="00C06043"/>
    <w:rsid w:val="00C07F65"/>
    <w:rsid w:val="00C12324"/>
    <w:rsid w:val="00C15056"/>
    <w:rsid w:val="00C153D8"/>
    <w:rsid w:val="00C15B79"/>
    <w:rsid w:val="00C3449C"/>
    <w:rsid w:val="00C35200"/>
    <w:rsid w:val="00C3579D"/>
    <w:rsid w:val="00C447CF"/>
    <w:rsid w:val="00C45FAF"/>
    <w:rsid w:val="00C52A29"/>
    <w:rsid w:val="00C537E4"/>
    <w:rsid w:val="00C540B9"/>
    <w:rsid w:val="00C574FE"/>
    <w:rsid w:val="00C63961"/>
    <w:rsid w:val="00C64E6C"/>
    <w:rsid w:val="00C65C80"/>
    <w:rsid w:val="00C66E21"/>
    <w:rsid w:val="00C74946"/>
    <w:rsid w:val="00C75696"/>
    <w:rsid w:val="00C82D0B"/>
    <w:rsid w:val="00C8766C"/>
    <w:rsid w:val="00C93236"/>
    <w:rsid w:val="00CA58BF"/>
    <w:rsid w:val="00CB01C5"/>
    <w:rsid w:val="00CB0940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CF4FA2"/>
    <w:rsid w:val="00D021DB"/>
    <w:rsid w:val="00D037BA"/>
    <w:rsid w:val="00D04453"/>
    <w:rsid w:val="00D12ED4"/>
    <w:rsid w:val="00D20E5C"/>
    <w:rsid w:val="00D21638"/>
    <w:rsid w:val="00D25517"/>
    <w:rsid w:val="00D31100"/>
    <w:rsid w:val="00D34D00"/>
    <w:rsid w:val="00D37D24"/>
    <w:rsid w:val="00D4656A"/>
    <w:rsid w:val="00D46648"/>
    <w:rsid w:val="00D470BA"/>
    <w:rsid w:val="00D518B5"/>
    <w:rsid w:val="00D84F88"/>
    <w:rsid w:val="00D90219"/>
    <w:rsid w:val="00DA30F0"/>
    <w:rsid w:val="00DB1740"/>
    <w:rsid w:val="00DB1AB2"/>
    <w:rsid w:val="00DB49FE"/>
    <w:rsid w:val="00DC373E"/>
    <w:rsid w:val="00DE54FF"/>
    <w:rsid w:val="00DF06AE"/>
    <w:rsid w:val="00DF4028"/>
    <w:rsid w:val="00E0219D"/>
    <w:rsid w:val="00E12150"/>
    <w:rsid w:val="00E15BE8"/>
    <w:rsid w:val="00E2015B"/>
    <w:rsid w:val="00E264E7"/>
    <w:rsid w:val="00E27E50"/>
    <w:rsid w:val="00E43F8A"/>
    <w:rsid w:val="00E443F3"/>
    <w:rsid w:val="00E61600"/>
    <w:rsid w:val="00E653E8"/>
    <w:rsid w:val="00E67EBA"/>
    <w:rsid w:val="00E74C28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D7AF1"/>
    <w:rsid w:val="00EE2111"/>
    <w:rsid w:val="00EE57B7"/>
    <w:rsid w:val="00EF16D4"/>
    <w:rsid w:val="00EF57E7"/>
    <w:rsid w:val="00EF721A"/>
    <w:rsid w:val="00F013FB"/>
    <w:rsid w:val="00F055E5"/>
    <w:rsid w:val="00F06D7D"/>
    <w:rsid w:val="00F06E24"/>
    <w:rsid w:val="00F14A8D"/>
    <w:rsid w:val="00F215FF"/>
    <w:rsid w:val="00F3676C"/>
    <w:rsid w:val="00F37DC2"/>
    <w:rsid w:val="00F37F47"/>
    <w:rsid w:val="00F440A4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A4BD9"/>
    <w:rsid w:val="00FB3CAB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rdtext">
    <w:name w:val="Body Text"/>
    <w:basedOn w:val="Normal"/>
    <w:link w:val="BrdtextChar"/>
    <w:rsid w:val="00257E8F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57E8F"/>
    <w:rPr>
      <w:sz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843F23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rsid w:val="004119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69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8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2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7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2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9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1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9D88B-C442-4446-830B-00CDA65D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3669</Characters>
  <Application>Microsoft Office Word</Application>
  <DocSecurity>4</DocSecurity>
  <Lines>1223</Lines>
  <Paragraphs>219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2021-03-23T15:28:00Z</dcterms:created>
  <dcterms:modified xsi:type="dcterms:W3CDTF">2021-03-23T15:28:00Z</dcterms:modified>
</cp:coreProperties>
</file>