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149" w:rsidRPr="00923381" w:rsidRDefault="00101149">
      <w:pPr>
        <w:pStyle w:val="Frslagsrubrik"/>
      </w:pPr>
      <w:r w:rsidRPr="00923381">
        <w:t>Förslag till riksdagsbeslut</w:t>
      </w:r>
    </w:p>
    <w:p w:rsidR="00101149" w:rsidRPr="00923381" w:rsidRDefault="00101149">
      <w:pPr>
        <w:pStyle w:val="Hemstlatt"/>
        <w:numPr>
          <w:ilvl w:val="0"/>
          <w:numId w:val="0"/>
        </w:numPr>
      </w:pPr>
      <w:r w:rsidRPr="00923381">
        <w:t>Riksdagen anvisar till utgiftsområde 12 Ekonomisk trygghet för familjer och barn 848 000 000 kr utöver vad regeringen föreslagit för budgetåret 2012 eller således 77 565 000 000 kr enligt uppstäl</w:t>
      </w:r>
      <w:r w:rsidRPr="00923381">
        <w:t>l</w:t>
      </w:r>
      <w:r w:rsidRPr="00923381">
        <w:t>ning:</w:t>
      </w:r>
    </w:p>
    <w:tbl>
      <w:tblPr>
        <w:tblW w:w="5954" w:type="dxa"/>
        <w:tblInd w:w="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4"/>
        <w:gridCol w:w="3797"/>
        <w:gridCol w:w="1733"/>
      </w:tblGrid>
      <w:tr w:rsidR="00000000" w:rsidRPr="00923381">
        <w:trPr>
          <w:cantSplit/>
        </w:trPr>
        <w:tc>
          <w:tcPr>
            <w:tcW w:w="466" w:type="dxa"/>
            <w:tcBorders>
              <w:top w:val="single" w:sz="4" w:space="0" w:color="auto"/>
              <w:bottom w:val="single" w:sz="4" w:space="0" w:color="auto"/>
            </w:tcBorders>
            <w:noWrap/>
          </w:tcPr>
          <w:p w:rsidR="00101149" w:rsidRPr="00923381" w:rsidRDefault="00101149">
            <w:pPr>
              <w:spacing w:before="60" w:line="200" w:lineRule="exact"/>
              <w:rPr>
                <w:sz w:val="16"/>
                <w:szCs w:val="16"/>
              </w:rPr>
            </w:pPr>
            <w:r w:rsidRPr="00923381">
              <w:rPr>
                <w:sz w:val="16"/>
                <w:szCs w:val="16"/>
              </w:rPr>
              <w:t> </w:t>
            </w:r>
          </w:p>
        </w:tc>
        <w:tc>
          <w:tcPr>
            <w:tcW w:w="4384" w:type="dxa"/>
            <w:tcBorders>
              <w:top w:val="single" w:sz="4" w:space="0" w:color="auto"/>
              <w:bottom w:val="single" w:sz="4" w:space="0" w:color="auto"/>
            </w:tcBorders>
          </w:tcPr>
          <w:p w:rsidR="00101149" w:rsidRPr="00923381" w:rsidRDefault="00101149">
            <w:pPr>
              <w:spacing w:before="60" w:line="200" w:lineRule="exact"/>
              <w:rPr>
                <w:b/>
                <w:bCs/>
                <w:sz w:val="16"/>
                <w:szCs w:val="16"/>
              </w:rPr>
            </w:pPr>
            <w:r w:rsidRPr="00923381">
              <w:rPr>
                <w:b/>
                <w:bCs/>
                <w:sz w:val="16"/>
                <w:szCs w:val="16"/>
              </w:rPr>
              <w:t>Anslag</w:t>
            </w:r>
          </w:p>
        </w:tc>
        <w:tc>
          <w:tcPr>
            <w:tcW w:w="1987" w:type="dxa"/>
            <w:tcBorders>
              <w:top w:val="single" w:sz="4" w:space="0" w:color="auto"/>
              <w:bottom w:val="single" w:sz="4" w:space="0" w:color="auto"/>
            </w:tcBorders>
            <w:noWrap/>
          </w:tcPr>
          <w:p w:rsidR="00101149" w:rsidRPr="00923381" w:rsidRDefault="00101149">
            <w:pPr>
              <w:spacing w:before="60" w:line="200" w:lineRule="exact"/>
              <w:jc w:val="right"/>
              <w:rPr>
                <w:b/>
                <w:sz w:val="16"/>
                <w:szCs w:val="16"/>
              </w:rPr>
            </w:pPr>
            <w:r w:rsidRPr="00923381">
              <w:rPr>
                <w:b/>
                <w:sz w:val="16"/>
                <w:szCs w:val="16"/>
              </w:rPr>
              <w:t>Anslagsförändring</w:t>
            </w:r>
          </w:p>
        </w:tc>
      </w:tr>
      <w:tr w:rsidR="00000000" w:rsidRPr="00923381">
        <w:trPr>
          <w:cantSplit/>
        </w:trPr>
        <w:tc>
          <w:tcPr>
            <w:tcW w:w="466" w:type="dxa"/>
            <w:tcBorders>
              <w:top w:val="single" w:sz="4" w:space="0" w:color="auto"/>
            </w:tcBorders>
            <w:noWrap/>
          </w:tcPr>
          <w:p w:rsidR="00101149" w:rsidRPr="00923381" w:rsidRDefault="00101149">
            <w:pPr>
              <w:spacing w:before="60" w:line="200" w:lineRule="exact"/>
              <w:rPr>
                <w:sz w:val="16"/>
                <w:szCs w:val="16"/>
              </w:rPr>
            </w:pPr>
            <w:r w:rsidRPr="00923381">
              <w:rPr>
                <w:sz w:val="16"/>
                <w:szCs w:val="16"/>
              </w:rPr>
              <w:t>1:2</w:t>
            </w:r>
          </w:p>
        </w:tc>
        <w:tc>
          <w:tcPr>
            <w:tcW w:w="4384" w:type="dxa"/>
            <w:tcBorders>
              <w:top w:val="single" w:sz="4" w:space="0" w:color="auto"/>
            </w:tcBorders>
          </w:tcPr>
          <w:p w:rsidR="00101149" w:rsidRPr="00923381" w:rsidRDefault="00101149">
            <w:pPr>
              <w:spacing w:before="60" w:line="200" w:lineRule="exact"/>
              <w:rPr>
                <w:sz w:val="16"/>
                <w:szCs w:val="16"/>
              </w:rPr>
            </w:pPr>
            <w:r w:rsidRPr="00923381">
              <w:rPr>
                <w:sz w:val="16"/>
                <w:szCs w:val="16"/>
              </w:rPr>
              <w:t>Föräldraförsäkring</w:t>
            </w:r>
          </w:p>
        </w:tc>
        <w:tc>
          <w:tcPr>
            <w:tcW w:w="1987" w:type="dxa"/>
            <w:tcBorders>
              <w:top w:val="single" w:sz="4" w:space="0" w:color="auto"/>
            </w:tcBorders>
            <w:noWrap/>
          </w:tcPr>
          <w:p w:rsidR="00101149" w:rsidRPr="00923381" w:rsidRDefault="00101149">
            <w:pPr>
              <w:spacing w:before="60" w:line="200" w:lineRule="exact"/>
              <w:jc w:val="right"/>
              <w:rPr>
                <w:sz w:val="16"/>
                <w:szCs w:val="16"/>
              </w:rPr>
            </w:pPr>
            <w:r w:rsidRPr="00923381">
              <w:rPr>
                <w:sz w:val="16"/>
                <w:szCs w:val="16"/>
              </w:rPr>
              <w:t>+348</w:t>
            </w:r>
          </w:p>
        </w:tc>
      </w:tr>
      <w:tr w:rsidR="00000000" w:rsidRPr="00923381">
        <w:trPr>
          <w:cantSplit/>
        </w:trPr>
        <w:tc>
          <w:tcPr>
            <w:tcW w:w="466" w:type="dxa"/>
            <w:noWrap/>
          </w:tcPr>
          <w:p w:rsidR="00101149" w:rsidRPr="00923381" w:rsidRDefault="00101149">
            <w:pPr>
              <w:spacing w:before="60" w:line="200" w:lineRule="exact"/>
              <w:rPr>
                <w:sz w:val="16"/>
                <w:szCs w:val="16"/>
              </w:rPr>
            </w:pPr>
            <w:r w:rsidRPr="00923381">
              <w:rPr>
                <w:sz w:val="16"/>
                <w:szCs w:val="16"/>
              </w:rPr>
              <w:t>1:3</w:t>
            </w:r>
          </w:p>
        </w:tc>
        <w:tc>
          <w:tcPr>
            <w:tcW w:w="4384" w:type="dxa"/>
          </w:tcPr>
          <w:p w:rsidR="00101149" w:rsidRPr="00923381" w:rsidRDefault="00101149">
            <w:pPr>
              <w:spacing w:before="60" w:line="200" w:lineRule="exact"/>
              <w:rPr>
                <w:sz w:val="16"/>
                <w:szCs w:val="16"/>
              </w:rPr>
            </w:pPr>
            <w:r w:rsidRPr="00923381">
              <w:rPr>
                <w:sz w:val="16"/>
                <w:szCs w:val="16"/>
              </w:rPr>
              <w:t>Underhållsstöd</w:t>
            </w:r>
          </w:p>
        </w:tc>
        <w:tc>
          <w:tcPr>
            <w:tcW w:w="1987" w:type="dxa"/>
            <w:noWrap/>
          </w:tcPr>
          <w:p w:rsidR="00101149" w:rsidRPr="00923381" w:rsidRDefault="00101149">
            <w:pPr>
              <w:spacing w:before="60" w:line="200" w:lineRule="exact"/>
              <w:jc w:val="right"/>
              <w:rPr>
                <w:sz w:val="16"/>
                <w:szCs w:val="16"/>
              </w:rPr>
            </w:pPr>
            <w:r w:rsidRPr="00923381">
              <w:rPr>
                <w:sz w:val="16"/>
                <w:szCs w:val="16"/>
              </w:rPr>
              <w:t>+300</w:t>
            </w:r>
          </w:p>
        </w:tc>
      </w:tr>
      <w:tr w:rsidR="00000000" w:rsidRPr="00923381">
        <w:trPr>
          <w:cantSplit/>
        </w:trPr>
        <w:tc>
          <w:tcPr>
            <w:tcW w:w="466" w:type="dxa"/>
            <w:noWrap/>
          </w:tcPr>
          <w:p w:rsidR="00101149" w:rsidRPr="00923381" w:rsidRDefault="00101149">
            <w:pPr>
              <w:spacing w:before="60" w:line="200" w:lineRule="exact"/>
              <w:rPr>
                <w:sz w:val="16"/>
                <w:szCs w:val="16"/>
              </w:rPr>
            </w:pPr>
            <w:r w:rsidRPr="00923381">
              <w:rPr>
                <w:sz w:val="16"/>
                <w:szCs w:val="16"/>
              </w:rPr>
              <w:t>1:8</w:t>
            </w:r>
          </w:p>
        </w:tc>
        <w:tc>
          <w:tcPr>
            <w:tcW w:w="4384" w:type="dxa"/>
          </w:tcPr>
          <w:p w:rsidR="00101149" w:rsidRPr="00923381" w:rsidRDefault="00101149">
            <w:pPr>
              <w:spacing w:before="60" w:line="200" w:lineRule="exact"/>
              <w:rPr>
                <w:sz w:val="16"/>
                <w:szCs w:val="16"/>
              </w:rPr>
            </w:pPr>
            <w:r w:rsidRPr="00923381">
              <w:rPr>
                <w:sz w:val="16"/>
                <w:szCs w:val="16"/>
              </w:rPr>
              <w:t>Bostadsbidrag</w:t>
            </w:r>
          </w:p>
        </w:tc>
        <w:tc>
          <w:tcPr>
            <w:tcW w:w="1987" w:type="dxa"/>
            <w:noWrap/>
          </w:tcPr>
          <w:p w:rsidR="00101149" w:rsidRPr="00923381" w:rsidRDefault="00101149">
            <w:pPr>
              <w:spacing w:before="60" w:line="200" w:lineRule="exact"/>
              <w:jc w:val="right"/>
              <w:rPr>
                <w:sz w:val="16"/>
                <w:szCs w:val="16"/>
              </w:rPr>
            </w:pPr>
            <w:r w:rsidRPr="00923381">
              <w:rPr>
                <w:sz w:val="16"/>
                <w:szCs w:val="16"/>
              </w:rPr>
              <w:t>+200</w:t>
            </w:r>
          </w:p>
        </w:tc>
      </w:tr>
      <w:tr w:rsidR="00000000" w:rsidRPr="00923381">
        <w:trPr>
          <w:cantSplit/>
        </w:trPr>
        <w:tc>
          <w:tcPr>
            <w:tcW w:w="466" w:type="dxa"/>
            <w:noWrap/>
          </w:tcPr>
          <w:p w:rsidR="00101149" w:rsidRPr="00923381" w:rsidRDefault="00101149">
            <w:pPr>
              <w:spacing w:before="60" w:line="200" w:lineRule="exact"/>
              <w:rPr>
                <w:sz w:val="16"/>
                <w:szCs w:val="16"/>
              </w:rPr>
            </w:pPr>
            <w:r w:rsidRPr="00923381">
              <w:rPr>
                <w:sz w:val="16"/>
                <w:szCs w:val="16"/>
              </w:rPr>
              <w:t> </w:t>
            </w:r>
          </w:p>
        </w:tc>
        <w:tc>
          <w:tcPr>
            <w:tcW w:w="4384" w:type="dxa"/>
          </w:tcPr>
          <w:p w:rsidR="00101149" w:rsidRPr="00923381" w:rsidRDefault="00101149">
            <w:pPr>
              <w:spacing w:before="60" w:line="200" w:lineRule="exact"/>
              <w:rPr>
                <w:b/>
                <w:bCs/>
                <w:i/>
                <w:iCs/>
                <w:sz w:val="16"/>
                <w:szCs w:val="16"/>
              </w:rPr>
            </w:pPr>
            <w:r w:rsidRPr="00923381">
              <w:rPr>
                <w:b/>
                <w:bCs/>
                <w:i/>
                <w:iCs/>
                <w:sz w:val="16"/>
                <w:szCs w:val="16"/>
              </w:rPr>
              <w:t>Summa</w:t>
            </w:r>
          </w:p>
        </w:tc>
        <w:tc>
          <w:tcPr>
            <w:tcW w:w="1987" w:type="dxa"/>
            <w:noWrap/>
          </w:tcPr>
          <w:p w:rsidR="00101149" w:rsidRPr="00923381" w:rsidRDefault="00101149">
            <w:pPr>
              <w:spacing w:before="60" w:line="200" w:lineRule="exact"/>
              <w:jc w:val="right"/>
              <w:rPr>
                <w:b/>
                <w:bCs/>
                <w:i/>
                <w:iCs/>
                <w:sz w:val="16"/>
                <w:szCs w:val="16"/>
              </w:rPr>
            </w:pPr>
            <w:r w:rsidRPr="00923381">
              <w:rPr>
                <w:b/>
                <w:bCs/>
                <w:i/>
                <w:iCs/>
                <w:sz w:val="16"/>
                <w:szCs w:val="16"/>
              </w:rPr>
              <w:t>+848</w:t>
            </w:r>
          </w:p>
        </w:tc>
      </w:tr>
    </w:tbl>
    <w:p w:rsidR="00101149" w:rsidRPr="00923381" w:rsidRDefault="00101149">
      <w:pPr>
        <w:pStyle w:val="Rubrik1"/>
      </w:pPr>
      <w:r w:rsidRPr="00923381">
        <w:t>Motivering</w:t>
      </w:r>
    </w:p>
    <w:p w:rsidR="00101149" w:rsidRPr="00923381" w:rsidRDefault="00101149">
      <w:r w:rsidRPr="00923381">
        <w:t>Vi slopar jämställdhetsbonusen i föräldraförsäkringen men höjer samtidigt densamma med det långsiktiga syftet att nå upp till 90 %. Tillika höjer vi b</w:t>
      </w:r>
      <w:r w:rsidRPr="00923381">
        <w:t>o</w:t>
      </w:r>
      <w:r w:rsidRPr="00923381">
        <w:t>stadsbidraget för ensamstående föräldrar samt höjer taket på den tillfälliga föräldraförsäkringen och havandeskapspenningen och vi väljer även att höja det eftersatta underhållsstödet med motsvarande ca 125 kr/mån.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381">
        <w:trPr>
          <w:cantSplit/>
        </w:trPr>
        <w:tc>
          <w:tcPr>
            <w:tcW w:w="3046" w:type="dxa"/>
          </w:tcPr>
          <w:p w:rsidR="00101149" w:rsidRPr="00923381" w:rsidRDefault="00101149">
            <w:pPr>
              <w:pStyle w:val="UnderskriftDatum"/>
              <w:spacing w:before="240"/>
            </w:pPr>
            <w:r w:rsidRPr="00923381">
              <w:t>Stockholm den 3 oktober 2011</w:t>
            </w:r>
          </w:p>
        </w:tc>
        <w:tc>
          <w:tcPr>
            <w:tcW w:w="3047" w:type="dxa"/>
          </w:tcPr>
          <w:p w:rsidR="00101149" w:rsidRPr="00923381" w:rsidRDefault="00101149">
            <w:pPr>
              <w:pStyle w:val="Underskrifter"/>
              <w:spacing w:before="240"/>
            </w:pPr>
          </w:p>
        </w:tc>
      </w:tr>
      <w:tr w:rsidR="00000000" w:rsidRPr="00923381">
        <w:trPr>
          <w:cantSplit/>
        </w:trPr>
        <w:tc>
          <w:tcPr>
            <w:tcW w:w="3046" w:type="dxa"/>
          </w:tcPr>
          <w:p w:rsidR="00101149" w:rsidRPr="00923381" w:rsidRDefault="00101149">
            <w:pPr>
              <w:pStyle w:val="Underskrifter"/>
            </w:pPr>
            <w:r w:rsidRPr="00923381">
              <w:t>Erik Almqvist (SD)</w:t>
            </w:r>
          </w:p>
        </w:tc>
        <w:tc>
          <w:tcPr>
            <w:tcW w:w="3046" w:type="dxa"/>
          </w:tcPr>
          <w:p w:rsidR="00101149" w:rsidRPr="00923381" w:rsidRDefault="00101149">
            <w:pPr>
              <w:pStyle w:val="Underskrifter"/>
            </w:pPr>
          </w:p>
        </w:tc>
      </w:tr>
      <w:tr w:rsidR="00000000" w:rsidRPr="00923381">
        <w:trPr>
          <w:cantSplit/>
        </w:trPr>
        <w:tc>
          <w:tcPr>
            <w:tcW w:w="3046" w:type="dxa"/>
          </w:tcPr>
          <w:p w:rsidR="00101149" w:rsidRPr="00923381" w:rsidRDefault="00101149">
            <w:pPr>
              <w:pStyle w:val="Underskrifter"/>
            </w:pPr>
            <w:r w:rsidRPr="00923381">
              <w:t>Per Ramhorn (SD)</w:t>
            </w:r>
          </w:p>
        </w:tc>
        <w:tc>
          <w:tcPr>
            <w:tcW w:w="3046" w:type="dxa"/>
          </w:tcPr>
          <w:p w:rsidR="00101149" w:rsidRPr="00923381" w:rsidRDefault="00101149">
            <w:pPr>
              <w:pStyle w:val="Underskrifter"/>
            </w:pPr>
            <w:r w:rsidRPr="00923381">
              <w:t>Thoralf Alfsson (SD)</w:t>
            </w:r>
          </w:p>
        </w:tc>
      </w:tr>
    </w:tbl>
    <w:p w:rsidR="00101149" w:rsidRPr="00923381" w:rsidRDefault="00101149">
      <w:pPr>
        <w:pStyle w:val="Normaltindrag"/>
      </w:pPr>
    </w:p>
    <w:sectPr w:rsidR="00101149" w:rsidRPr="009233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149" w:rsidRPr="00923381" w:rsidRDefault="00101149">
      <w:r w:rsidRPr="00923381">
        <w:separator/>
      </w:r>
    </w:p>
  </w:endnote>
  <w:endnote w:type="continuationSeparator" w:id="0">
    <w:p w:rsidR="00101149" w:rsidRPr="00923381" w:rsidRDefault="00101149">
      <w:r w:rsidRPr="009233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49" w:rsidRPr="00923381" w:rsidRDefault="00923381">
    <w:pPr>
      <w:pStyle w:val="Sidfot"/>
    </w:pPr>
    <w:r w:rsidRPr="009233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29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49" w:rsidRDefault="001011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149" w:rsidRDefault="001011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49" w:rsidRPr="00923381" w:rsidRDefault="00923381">
    <w:pPr>
      <w:pStyle w:val="Sidfot"/>
    </w:pPr>
    <w:r w:rsidRPr="009233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897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49" w:rsidRDefault="001011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149" w:rsidRDefault="001011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49" w:rsidRPr="00923381" w:rsidRDefault="00923381">
    <w:pPr>
      <w:pStyle w:val="Sidfot"/>
    </w:pPr>
    <w:r w:rsidRPr="009233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224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49" w:rsidRDefault="001011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149" w:rsidRDefault="001011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149" w:rsidRPr="00923381" w:rsidRDefault="00101149">
      <w:r w:rsidRPr="00923381">
        <w:separator/>
      </w:r>
    </w:p>
  </w:footnote>
  <w:footnote w:type="continuationSeparator" w:id="0">
    <w:p w:rsidR="00101149" w:rsidRPr="00923381" w:rsidRDefault="00101149">
      <w:r w:rsidRPr="009233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49" w:rsidRPr="00923381" w:rsidRDefault="00923381">
    <w:pPr>
      <w:pStyle w:val="Sidhuvud"/>
    </w:pPr>
    <w:r w:rsidRPr="009233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67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49" w:rsidRDefault="001011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149" w:rsidRDefault="001011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49" w:rsidRPr="00923381" w:rsidRDefault="00923381">
    <w:pPr>
      <w:pStyle w:val="Sidhuvud"/>
    </w:pPr>
    <w:r w:rsidRPr="009233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486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49" w:rsidRDefault="001011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149" w:rsidRDefault="001011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49" w:rsidRPr="00923381" w:rsidRDefault="00101149">
    <w:pPr>
      <w:pStyle w:val="FSHNormal"/>
      <w:tabs>
        <w:tab w:val="right" w:pos="5840"/>
      </w:tabs>
    </w:pPr>
    <w:r w:rsidRPr="00923381">
      <w:br/>
    </w:r>
    <w:r w:rsidRPr="00923381">
      <w:fldChar w:fldCharType="begin" w:fldLock="1"/>
    </w:r>
    <w:r w:rsidRPr="00923381">
      <w:instrText xml:space="preserve"> DOCPROPERTY</w:instrText>
    </w:r>
    <w:r w:rsidRPr="00923381">
      <w:rPr>
        <w:sz w:val="18"/>
      </w:rPr>
      <w:instrText xml:space="preserve"> "YearUser" *\charformat </w:instrText>
    </w:r>
    <w:r w:rsidRPr="00923381">
      <w:fldChar w:fldCharType="separate"/>
    </w:r>
    <w:r w:rsidRPr="00923381">
      <w:t>2011/12</w:t>
    </w:r>
    <w:r w:rsidRPr="00923381">
      <w:fldChar w:fldCharType="end"/>
    </w:r>
    <w:r w:rsidRPr="00923381">
      <w:t xml:space="preserve"> </w:t>
    </w:r>
    <w:r w:rsidRPr="00923381">
      <w:tab/>
      <w:t xml:space="preserve">mnr: </w:t>
    </w:r>
    <w:r w:rsidRPr="00923381">
      <w:fldChar w:fldCharType="begin" w:fldLock="1"/>
    </w:r>
    <w:r w:rsidRPr="00923381">
      <w:instrText xml:space="preserve"> DOCPROPERTY</w:instrText>
    </w:r>
    <w:r w:rsidRPr="00923381">
      <w:rPr>
        <w:sz w:val="18"/>
      </w:rPr>
      <w:instrText xml:space="preserve"> "Motionsnummer" *\charformat </w:instrText>
    </w:r>
    <w:r w:rsidRPr="00923381">
      <w:fldChar w:fldCharType="separate"/>
    </w:r>
    <w:r w:rsidRPr="00923381">
      <w:t>Sf358</w:t>
    </w:r>
    <w:r w:rsidRPr="00923381">
      <w:fldChar w:fldCharType="end"/>
    </w:r>
    <w:r w:rsidRPr="00923381">
      <w:br/>
    </w:r>
    <w:r w:rsidRPr="00923381">
      <w:fldChar w:fldCharType="begin" w:fldLock="1"/>
    </w:r>
    <w:r w:rsidRPr="00923381">
      <w:instrText xml:space="preserve"> DOCPROPERTY</w:instrText>
    </w:r>
    <w:r w:rsidRPr="00923381">
      <w:rPr>
        <w:sz w:val="18"/>
      </w:rPr>
      <w:instrText xml:space="preserve"> "Samling" *\charformat </w:instrText>
    </w:r>
    <w:r w:rsidRPr="00923381">
      <w:fldChar w:fldCharType="end"/>
    </w:r>
    <w:r w:rsidRPr="00923381">
      <w:tab/>
      <w:t xml:space="preserve">pnr: </w:t>
    </w:r>
    <w:r w:rsidRPr="00923381">
      <w:fldChar w:fldCharType="begin" w:fldLock="1"/>
    </w:r>
    <w:r w:rsidRPr="00923381">
      <w:instrText xml:space="preserve"> DOCPROPERTY</w:instrText>
    </w:r>
    <w:r w:rsidRPr="00923381">
      <w:rPr>
        <w:sz w:val="18"/>
      </w:rPr>
      <w:instrText xml:space="preserve"> "Partinummer" *\charformat </w:instrText>
    </w:r>
    <w:r w:rsidRPr="00923381">
      <w:fldChar w:fldCharType="separate"/>
    </w:r>
    <w:r w:rsidRPr="00923381">
      <w:t>SD262</w:t>
    </w:r>
    <w:r w:rsidRPr="00923381">
      <w:fldChar w:fldCharType="end"/>
    </w:r>
  </w:p>
  <w:p w:rsidR="00101149" w:rsidRPr="00923381" w:rsidRDefault="00101149">
    <w:pPr>
      <w:pStyle w:val="FSHRub1"/>
    </w:pPr>
    <w:r w:rsidRPr="00923381">
      <w:t>Motion till riksdagen</w:t>
    </w:r>
    <w:r w:rsidRPr="00923381">
      <w:br/>
    </w:r>
    <w:r w:rsidRPr="00923381">
      <w:fldChar w:fldCharType="begin" w:fldLock="1"/>
    </w:r>
    <w:r w:rsidRPr="00923381">
      <w:instrText xml:space="preserve"> DOCPROPERTY "YearUser" *\charformat </w:instrText>
    </w:r>
    <w:r w:rsidRPr="00923381">
      <w:fldChar w:fldCharType="separate"/>
    </w:r>
    <w:r w:rsidRPr="00923381">
      <w:t>2011/12</w:t>
    </w:r>
    <w:r w:rsidRPr="00923381">
      <w:fldChar w:fldCharType="end"/>
    </w:r>
    <w:r w:rsidRPr="00923381">
      <w:t>:</w:t>
    </w:r>
    <w:r w:rsidRPr="00923381">
      <w:fldChar w:fldCharType="begin" w:fldLock="1"/>
    </w:r>
    <w:r w:rsidRPr="00923381">
      <w:instrText xml:space="preserve"> DOCPROPERTY "Motionsnummer" *\charformat </w:instrText>
    </w:r>
    <w:r w:rsidRPr="00923381">
      <w:fldChar w:fldCharType="separate"/>
    </w:r>
    <w:r w:rsidRPr="00923381">
      <w:t>Sf358</w:t>
    </w:r>
    <w:r w:rsidRPr="00923381">
      <w:fldChar w:fldCharType="end"/>
    </w:r>
  </w:p>
  <w:p w:rsidR="00101149" w:rsidRPr="00923381" w:rsidRDefault="00101149">
    <w:pPr>
      <w:pStyle w:val="FSHNormalS5"/>
    </w:pPr>
    <w:r w:rsidRPr="00923381">
      <w:fldChar w:fldCharType="begin" w:fldLock="1"/>
    </w:r>
    <w:r w:rsidRPr="00923381">
      <w:instrText xml:space="preserve"> DOCPROPERTY "MotionarText" *\charformat </w:instrText>
    </w:r>
    <w:r w:rsidRPr="00923381">
      <w:fldChar w:fldCharType="separate"/>
    </w:r>
    <w:r w:rsidRPr="00923381">
      <w:t>av Erik Almqvist m.fl. (SD)</w:t>
    </w:r>
    <w:r w:rsidRPr="00923381">
      <w:fldChar w:fldCharType="end"/>
    </w:r>
    <w:r w:rsidRPr="00923381">
      <w:br/>
    </w:r>
    <w:r w:rsidRPr="00923381">
      <w:fldChar w:fldCharType="begin" w:fldLock="1"/>
    </w:r>
    <w:r w:rsidRPr="00923381">
      <w:instrText xml:space="preserve"> DOCPROPERTY "SvarFrasKort" *\charformat </w:instrText>
    </w:r>
    <w:r w:rsidRPr="00923381">
      <w:fldChar w:fldCharType="end"/>
    </w:r>
  </w:p>
  <w:p w:rsidR="00101149" w:rsidRPr="00923381" w:rsidRDefault="00101149">
    <w:pPr>
      <w:pStyle w:val="FSHTitel"/>
    </w:pPr>
    <w:r w:rsidRPr="00923381">
      <w:fldChar w:fldCharType="begin" w:fldLock="1"/>
    </w:r>
    <w:r w:rsidRPr="00923381">
      <w:instrText xml:space="preserve"> DOCPROPERTY</w:instrText>
    </w:r>
    <w:r w:rsidRPr="00923381">
      <w:rPr>
        <w:sz w:val="18"/>
      </w:rPr>
      <w:instrText xml:space="preserve"> "RubrikSvar" *\charformat </w:instrText>
    </w:r>
    <w:r w:rsidRPr="00923381">
      <w:fldChar w:fldCharType="separate"/>
    </w:r>
    <w:r w:rsidRPr="00923381">
      <w:t>Utgiftsområde 12 Ekonomisk trygghet för familjer och barn</w:t>
    </w:r>
    <w:r w:rsidRPr="00923381">
      <w:fldChar w:fldCharType="end"/>
    </w:r>
  </w:p>
  <w:p w:rsidR="00101149" w:rsidRPr="00923381" w:rsidRDefault="00101149">
    <w:pPr>
      <w:pStyle w:val="Normal00"/>
    </w:pPr>
  </w:p>
  <w:p w:rsidR="00101149" w:rsidRPr="00923381" w:rsidRDefault="001011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E17EFF"/>
    <w:multiLevelType w:val="hybridMultilevel"/>
    <w:tmpl w:val="70AE315E"/>
    <w:lvl w:ilvl="0" w:tplc="6CF692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440753">
    <w:abstractNumId w:val="3"/>
  </w:num>
  <w:num w:numId="2" w16cid:durableId="586497452">
    <w:abstractNumId w:val="2"/>
  </w:num>
  <w:num w:numId="3" w16cid:durableId="1013338593">
    <w:abstractNumId w:val="1"/>
  </w:num>
  <w:num w:numId="4" w16cid:durableId="1802573536">
    <w:abstractNumId w:val="0"/>
  </w:num>
  <w:num w:numId="5" w16cid:durableId="1149833065">
    <w:abstractNumId w:val="7"/>
  </w:num>
  <w:num w:numId="6" w16cid:durableId="1414739716">
    <w:abstractNumId w:val="6"/>
  </w:num>
  <w:num w:numId="7" w16cid:durableId="1321927324">
    <w:abstractNumId w:val="5"/>
  </w:num>
  <w:num w:numId="8" w16cid:durableId="1505630298">
    <w:abstractNumId w:val="4"/>
  </w:num>
  <w:num w:numId="9" w16cid:durableId="2034769116">
    <w:abstractNumId w:val="8"/>
  </w:num>
  <w:num w:numId="10" w16cid:durableId="1365911783">
    <w:abstractNumId w:val="9"/>
  </w:num>
  <w:num w:numId="11" w16cid:durableId="1337146249">
    <w:abstractNumId w:val="10"/>
  </w:num>
  <w:num w:numId="12" w16cid:durableId="1228303017">
    <w:abstractNumId w:val="13"/>
  </w:num>
  <w:num w:numId="13" w16cid:durableId="514536688">
    <w:abstractNumId w:val="15"/>
  </w:num>
  <w:num w:numId="14" w16cid:durableId="654143499">
    <w:abstractNumId w:val="16"/>
  </w:num>
  <w:num w:numId="15" w16cid:durableId="317270463">
    <w:abstractNumId w:val="11"/>
  </w:num>
  <w:num w:numId="16" w16cid:durableId="873426764">
    <w:abstractNumId w:val="19"/>
  </w:num>
  <w:num w:numId="17" w16cid:durableId="357196718">
    <w:abstractNumId w:val="17"/>
  </w:num>
  <w:num w:numId="18" w16cid:durableId="1479766096">
    <w:abstractNumId w:val="14"/>
  </w:num>
  <w:num w:numId="19" w16cid:durableId="1986158416">
    <w:abstractNumId w:val="12"/>
  </w:num>
  <w:num w:numId="20" w16cid:durableId="1493597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398BA2-0A39-4815-95EE-46A218F1CD07},{CE621CC2-F1A9-478C-8D24-C7C40D072A0B},{E777D43E-410F-4BC9-BB70-4814C6DA875C}"/>
  </w:docVars>
  <w:rsids>
    <w:rsidRoot w:val="009C5543"/>
    <w:rsid w:val="00101149"/>
    <w:rsid w:val="00923381"/>
    <w:rsid w:val="009C55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7133A7-761F-4D29-A687-724040DA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706</Characters>
  <Application>Microsoft Office Word</Application>
  <DocSecurity>4</DocSecurity>
  <Lines>32</Lines>
  <Paragraphs>24</Paragraphs>
  <ScaleCrop>false</ScaleCrop>
  <HeadingPairs>
    <vt:vector size="2" baseType="variant">
      <vt:variant>
        <vt:lpstr>Rubrik</vt:lpstr>
      </vt:variant>
      <vt:variant>
        <vt:i4>1</vt:i4>
      </vt:variant>
    </vt:vector>
  </HeadingPairs>
  <TitlesOfParts>
    <vt:vector size="1" baseType="lpstr">
      <vt:lpstr>SD262</vt:lpstr>
    </vt:vector>
  </TitlesOfParts>
  <Company>Riksdagen</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SD262</dc:title>
  <dc:subject>SD262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2011-11-04T08:13:00Z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SD262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Erik Almqvist m.fl. (SD)</vt:lpwstr>
  </property>
  <property fmtid="{D5CDD505-2E9C-101B-9397-08002B2CF9AE}" pid="26" name="MotionarLista">
    <vt:lpwstr>Almqvist, Erik (SD)\Ramhorn, Per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Per Ramhorn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20112012000000830068000002620075</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20112012000000830068000002620075</vt:lpwstr>
  </property>
  <property fmtid="{D5CDD505-2E9C-101B-9397-08002B2CF9AE}" pid="50" name="nummer">
    <vt:lpwstr>358</vt:lpwstr>
  </property>
  <property fmtid="{D5CDD505-2E9C-101B-9397-08002B2CF9AE}" pid="51" name="utskottsbeteckning">
    <vt:lpwstr>Sf</vt:lpwstr>
  </property>
  <property fmtid="{D5CDD505-2E9C-101B-9397-08002B2CF9AE}" pid="52" name="GlobalUID">
    <vt:lpwstr>{20BC3F8C-15AC-4CEA-9E62-09BE1D8403B4}</vt:lpwstr>
  </property>
  <property fmtid="{D5CDD505-2E9C-101B-9397-08002B2CF9AE}" pid="53" name="Överföringar">
    <vt:i4>0</vt:i4>
  </property>
  <property fmtid="{D5CDD505-2E9C-101B-9397-08002B2CF9AE}" pid="54" name="Checksum">
    <vt:lpwstr>*1020219989094*</vt:lpwstr>
  </property>
  <property fmtid="{D5CDD505-2E9C-101B-9397-08002B2CF9AE}" pid="55" name="skuggnummer">
    <vt:lpwstr>3180</vt:lpwstr>
  </property>
  <property fmtid="{D5CDD505-2E9C-101B-9397-08002B2CF9AE}" pid="56" name="urixVersion">
    <vt:lpwstr>4.5.0.25</vt:lpwstr>
  </property>
  <property fmtid="{D5CDD505-2E9C-101B-9397-08002B2CF9AE}" pid="57" name="urixOrigin">
    <vt:lpwstr>111130 09:08:27.469</vt:lpwstr>
  </property>
  <property fmtid="{D5CDD505-2E9C-101B-9397-08002B2CF9AE}" pid="58" name="urixGuid">
    <vt:lpwstr>{3BB7D67E-9FC4-4A95-A036-00CAB04540E5}</vt:lpwstr>
  </property>
</Properties>
</file>