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6C59" w:rsidP="00A46C59">
      <w:pPr>
        <w:pStyle w:val="Title"/>
      </w:pPr>
      <w:bookmarkStart w:id="0" w:name="Start"/>
      <w:bookmarkStart w:id="1" w:name="_Hlk80861689"/>
      <w:bookmarkEnd w:id="0"/>
      <w:r>
        <w:t>Svar på fråga 2020/21:3472 av Mar</w:t>
      </w:r>
      <w:r w:rsidR="003A392F">
        <w:t>k</w:t>
      </w:r>
      <w:r>
        <w:t xml:space="preserve">us </w:t>
      </w:r>
      <w:r>
        <w:t>Wiechel</w:t>
      </w:r>
      <w:r>
        <w:t xml:space="preserve"> (SD)</w:t>
      </w:r>
      <w:r>
        <w:br/>
        <w:t>Hantering av afghanska tolkar</w:t>
      </w:r>
    </w:p>
    <w:p w:rsidR="00826F43" w:rsidP="00826F43">
      <w:r>
        <w:t xml:space="preserve">Markus </w:t>
      </w:r>
      <w:r>
        <w:t>Wiechel</w:t>
      </w:r>
      <w:r>
        <w:t xml:space="preserve"> (SD) har frågat mig när Försvarsmakten fick i uppdrag att lokalisera de afghanska tolkarna och hur man har arbetat för att försöka skydda dem. </w:t>
      </w:r>
    </w:p>
    <w:p w:rsidR="00826F43" w:rsidP="00826F43">
      <w:r>
        <w:t xml:space="preserve">Med anledning av den försämrade säkerhetsutvecklingen i Afghanistan har Försvarsdepartementet under de senaste fyra veckorna haft en dialog med Försvarsmakten. </w:t>
      </w:r>
    </w:p>
    <w:p w:rsidR="00826F43" w:rsidP="00826F43">
      <w:r w:rsidRPr="00BC5A54">
        <w:t xml:space="preserve">Försvarsmakten </w:t>
      </w:r>
      <w:r w:rsidR="00C52A44">
        <w:t>har genomfört</w:t>
      </w:r>
      <w:r>
        <w:t xml:space="preserve"> </w:t>
      </w:r>
      <w:r w:rsidRPr="00BC5A54">
        <w:t xml:space="preserve">ett </w:t>
      </w:r>
      <w:r w:rsidR="008E56DE">
        <w:t xml:space="preserve">brett </w:t>
      </w:r>
      <w:r w:rsidRPr="00BC5A54">
        <w:t>arbete med inventering av tidigare lokalanställda och en förteckning över före detta lokalanställda överlämna</w:t>
      </w:r>
      <w:r>
        <w:t>de</w:t>
      </w:r>
      <w:r w:rsidRPr="00BC5A54">
        <w:t xml:space="preserve">s </w:t>
      </w:r>
      <w:r w:rsidRPr="00044CEE" w:rsidR="00C35E3E">
        <w:t>i mitten av augusti</w:t>
      </w:r>
      <w:r w:rsidR="00C35E3E">
        <w:t xml:space="preserve"> </w:t>
      </w:r>
      <w:r w:rsidRPr="00BC5A54">
        <w:t xml:space="preserve">till </w:t>
      </w:r>
      <w:r>
        <w:t xml:space="preserve">Sveriges </w:t>
      </w:r>
      <w:r w:rsidRPr="00BC5A54">
        <w:t xml:space="preserve">ambassad i Kabul för vidare hantering. </w:t>
      </w:r>
      <w:r w:rsidR="00913CCD">
        <w:t>Ambassaden</w:t>
      </w:r>
      <w:r>
        <w:t xml:space="preserve">, med stöd av Försvarsmakten, </w:t>
      </w:r>
      <w:r w:rsidR="00235F14">
        <w:t>har</w:t>
      </w:r>
      <w:r w:rsidRPr="00BC5A54">
        <w:t xml:space="preserve"> systematiskt </w:t>
      </w:r>
      <w:r w:rsidR="00235F14">
        <w:t xml:space="preserve">gått </w:t>
      </w:r>
      <w:r w:rsidRPr="00BC5A54">
        <w:t xml:space="preserve">igenom den information som finns i </w:t>
      </w:r>
      <w:r>
        <w:t>förteckningen</w:t>
      </w:r>
      <w:r w:rsidRPr="00BC5A54">
        <w:t xml:space="preserve">. Jämförelser </w:t>
      </w:r>
      <w:r w:rsidR="0002698E">
        <w:t>har gjorts</w:t>
      </w:r>
      <w:r w:rsidR="00235F14">
        <w:t xml:space="preserve"> </w:t>
      </w:r>
      <w:r w:rsidRPr="00BC5A54">
        <w:t>med annan information som inkomm</w:t>
      </w:r>
      <w:r w:rsidR="00235F14">
        <w:t>it</w:t>
      </w:r>
      <w:r w:rsidRPr="00BC5A54">
        <w:t xml:space="preserve"> till ambassaden samt till Försvarsmakten. Bedömningen är att kvalitetssäkringsarbetet kommer att fortsätta även efter det att evakueringen är genomförd.</w:t>
      </w:r>
    </w:p>
    <w:p w:rsidR="00826F43" w:rsidP="00826F43">
      <w:r>
        <w:t xml:space="preserve">Regeringen beslutade den 19 augusti om ett uppdrag till Försvarsmakten att stödja ambassaden och Migrationsverket med transportresurser. Försvarsmakten </w:t>
      </w:r>
      <w:r w:rsidR="00235F14">
        <w:t xml:space="preserve">har genomfört </w:t>
      </w:r>
      <w:r>
        <w:t xml:space="preserve">flygverksamhet med egna flygresurser som stöd till evakuering. Samtidigt </w:t>
      </w:r>
      <w:r w:rsidR="00235F14">
        <w:t xml:space="preserve">har </w:t>
      </w:r>
      <w:r>
        <w:t xml:space="preserve">den strategiska transportflygresursen C-17 </w:t>
      </w:r>
      <w:r w:rsidR="00235F14">
        <w:t xml:space="preserve">nyttjats </w:t>
      </w:r>
      <w:r>
        <w:t xml:space="preserve">i samarbete med andra länder. </w:t>
      </w:r>
      <w:r w:rsidRPr="00044CEE" w:rsidR="00102064">
        <w:t>Fram till fredagen den 27 augusti när den svenska evakueringsinsatsen avslutades hade 1 100 personer evakuerats.</w:t>
      </w:r>
      <w:r w:rsidR="00C35E3E">
        <w:t xml:space="preserve"> </w:t>
      </w:r>
    </w:p>
    <w:p w:rsidR="00826F43" w:rsidP="00826F43">
      <w:r>
        <w:t xml:space="preserve">När det gäller Försvarsmaktens tidigare </w:t>
      </w:r>
      <w:r w:rsidRPr="00044CEE">
        <w:t xml:space="preserve">lokalanställda </w:t>
      </w:r>
      <w:r w:rsidRPr="00044CEE" w:rsidR="00DD4C9C">
        <w:t xml:space="preserve">utförde Migrationsverket </w:t>
      </w:r>
      <w:r w:rsidR="0002698E">
        <w:t xml:space="preserve">under </w:t>
      </w:r>
      <w:r w:rsidRPr="00044CEE" w:rsidR="00DD4C9C">
        <w:t>2013 och 2014</w:t>
      </w:r>
      <w:r w:rsidRPr="00044CEE">
        <w:t xml:space="preserve"> ett arbete </w:t>
      </w:r>
      <w:r w:rsidRPr="00044CEE" w:rsidR="00DD4C9C">
        <w:t xml:space="preserve">tillsammans med </w:t>
      </w:r>
      <w:r w:rsidRPr="00044CEE" w:rsidR="00DD4C9C">
        <w:t>Försvarsmakten</w:t>
      </w:r>
      <w:r w:rsidR="00DD4C9C">
        <w:t xml:space="preserve"> </w:t>
      </w:r>
      <w:r w:rsidRPr="00044CEE" w:rsidR="00DD4C9C">
        <w:t xml:space="preserve">med att </w:t>
      </w:r>
      <w:r w:rsidRPr="00044CEE" w:rsidR="00DD4C9C">
        <w:t>vidarebosätta</w:t>
      </w:r>
      <w:r w:rsidRPr="00044CEE" w:rsidR="00DD4C9C">
        <w:t xml:space="preserve"> skyddsbehövande tolkar och andra lokalanställda</w:t>
      </w:r>
      <w:r w:rsidRPr="00044CEE">
        <w:t>,</w:t>
      </w:r>
      <w:r>
        <w:t xml:space="preserve"> i samband med att Natos dåvarande insats ISAF avslutades. Försvarsmakten gav då stöd till ansvariga myndigheter inom ramen för tillämpning av kvotflyktingsystemet. </w:t>
      </w:r>
    </w:p>
    <w:p w:rsidR="00826F43" w:rsidP="00826F43">
      <w:r>
        <w:t xml:space="preserve">Efter genomförd säkerhetsprövning lämnade Försvarsmakten underlag till ambassaden i Kabul för vidare hantering. Baserat på dessa underlag fick </w:t>
      </w:r>
      <w:r w:rsidR="001C0993">
        <w:t>närmare 70 personer</w:t>
      </w:r>
      <w:r>
        <w:t xml:space="preserve"> – lokalanställd personal och anhöriga – uppehållstillstånd </w:t>
      </w:r>
      <w:r w:rsidRPr="00044CEE" w:rsidR="00813D72">
        <w:t>för vidarebosättning</w:t>
      </w:r>
      <w:r w:rsidR="00813D72">
        <w:t xml:space="preserve"> </w:t>
      </w:r>
      <w:r>
        <w:t xml:space="preserve">i Sverige. Försvarsmakten vidtog även åtgärder för personer som 2014 jobbade för Försvarsmakten i Afghanistan och som inte fick uppehållstillstånd. Det </w:t>
      </w:r>
      <w:r w:rsidR="00913CCD">
        <w:t>handlade</w:t>
      </w:r>
      <w:r>
        <w:t xml:space="preserve"> om stöd </w:t>
      </w:r>
      <w:r w:rsidR="008E56DE">
        <w:t>till</w:t>
      </w:r>
      <w:r>
        <w:t xml:space="preserve"> civil återgång, omlokalisering och studier i annat land. Jag kan därmed konstatera att Försvarsmakten även vid den tidpunkten tog ansvar för att ge stöd till de lokalanställda.  </w:t>
      </w:r>
    </w:p>
    <w:p w:rsidR="00826F43" w:rsidRPr="00593BCA" w:rsidP="00826F43">
      <w:r w:rsidRPr="00593BCA">
        <w:t>Stockholm den 1 september 2021</w:t>
      </w:r>
    </w:p>
    <w:p w:rsidR="00826F43" w:rsidRPr="00593BCA" w:rsidP="00826F43"/>
    <w:p w:rsidR="00826F43" w:rsidRPr="00593BCA" w:rsidP="00826F43"/>
    <w:p w:rsidR="00826F43" w:rsidRPr="00593BCA" w:rsidP="00826F43">
      <w:pPr>
        <w:rPr>
          <w:lang w:val="de-DE"/>
        </w:rPr>
      </w:pPr>
      <w:r w:rsidRPr="00593BCA">
        <w:rPr>
          <w:lang w:val="de-DE"/>
        </w:rPr>
        <w:t>Peter Hultqvist</w:t>
      </w:r>
    </w:p>
    <w:p w:rsidR="00CF717A" w:rsidRPr="00593BCA" w:rsidP="00826F43">
      <w:pPr>
        <w:rPr>
          <w:lang w:val="de-DE"/>
        </w:rPr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64DC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64DC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23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238C" w:rsidRPr="007D73AB" w:rsidP="00340DE0">
          <w:pPr>
            <w:pStyle w:val="Header"/>
          </w:pPr>
        </w:p>
      </w:tc>
      <w:tc>
        <w:tcPr>
          <w:tcW w:w="1134" w:type="dxa"/>
        </w:tcPr>
        <w:p w:rsidR="00BA23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23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238C" w:rsidRPr="00710A6C" w:rsidP="00EE3C0F">
          <w:pPr>
            <w:pStyle w:val="Header"/>
            <w:rPr>
              <w:b/>
            </w:rPr>
          </w:pPr>
        </w:p>
        <w:p w:rsidR="00BA238C" w:rsidP="00EE3C0F">
          <w:pPr>
            <w:pStyle w:val="Header"/>
          </w:pPr>
        </w:p>
        <w:p w:rsidR="00BA238C" w:rsidP="00EE3C0F">
          <w:pPr>
            <w:pStyle w:val="Header"/>
          </w:pPr>
        </w:p>
        <w:p w:rsidR="00BA23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AE20963F634EACA2086BB968A82FB3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BA238C" w:rsidP="00EE3C0F">
              <w:pPr>
                <w:pStyle w:val="Header"/>
              </w:pPr>
              <w:r>
                <w:t>Fö2021/00</w:t>
              </w:r>
              <w:r w:rsidR="00963325">
                <w:t>913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BA23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238C" w:rsidP="00EE3C0F">
          <w:pPr>
            <w:pStyle w:val="Header"/>
          </w:pPr>
        </w:p>
      </w:tc>
      <w:tc>
        <w:tcPr>
          <w:tcW w:w="1134" w:type="dxa"/>
        </w:tcPr>
        <w:p w:rsidR="00BA238C" w:rsidP="0094502D">
          <w:pPr>
            <w:pStyle w:val="Header"/>
          </w:pPr>
        </w:p>
        <w:p w:rsidR="00BA23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B57A8" w:rsidP="00340DE0">
              <w:pPr>
                <w:pStyle w:val="Header"/>
              </w:pPr>
              <w:r>
                <w:t>Försvarsdepartementet</w:t>
              </w:r>
            </w:p>
            <w:p w:rsidR="002B57A8" w:rsidRPr="000A64BB" w:rsidP="00340DE0">
              <w:pPr>
                <w:pStyle w:val="Header"/>
                <w:rPr>
                  <w:i/>
                  <w:iCs/>
                </w:rPr>
              </w:pPr>
              <w:r w:rsidRPr="000A64BB">
                <w:rPr>
                  <w:i/>
                  <w:iCs/>
                </w:rPr>
                <w:t>Försvarsministern</w:t>
              </w:r>
            </w:p>
            <w:p w:rsidR="002B57A8" w:rsidP="00340DE0">
              <w:pPr>
                <w:pStyle w:val="Header"/>
              </w:pPr>
            </w:p>
            <w:p w:rsidR="00E856B3" w:rsidP="00340DE0">
              <w:pPr>
                <w:pStyle w:val="Header"/>
              </w:pPr>
            </w:p>
            <w:p w:rsidR="00E856B3" w:rsidP="00340DE0">
              <w:pPr>
                <w:pStyle w:val="Header"/>
              </w:pPr>
            </w:p>
            <w:p w:rsidR="00044CEE" w:rsidP="00340DE0">
              <w:pPr>
                <w:pStyle w:val="Header"/>
              </w:pPr>
            </w:p>
            <w:p w:rsidR="00BA238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BA238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23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46C59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9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934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5A5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392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3A392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A3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A392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A39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0A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AE20963F634EACA2086BB968A82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7A38D-74F5-46F8-B6AD-5BA078F20A08}"/>
      </w:docPartPr>
      <w:docPartBody>
        <w:p w:rsidR="00327914" w:rsidP="004A6292">
          <w:pPr>
            <w:pStyle w:val="6DAE20963F634EACA2086BB968A82FB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292"/>
    <w:rPr>
      <w:noProof w:val="0"/>
      <w:color w:val="808080"/>
    </w:rPr>
  </w:style>
  <w:style w:type="paragraph" w:customStyle="1" w:styleId="6DAE20963F634EACA2086BB968A82FB3">
    <w:name w:val="6DAE20963F634EACA2086BB968A82FB3"/>
    <w:rsid w:val="004A62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7d59ae5c-12de-49e7-8748-f46c2ccfffe0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Fö2021/00913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ADAABE78-DFD3-4D72-B24C-74687A38C231}"/>
</file>

<file path=customXml/itemProps2.xml><?xml version="1.0" encoding="utf-8"?>
<ds:datastoreItem xmlns:ds="http://schemas.openxmlformats.org/officeDocument/2006/customXml" ds:itemID="{44AA5C68-DA26-4BF0-8CCA-51964FF72803}"/>
</file>

<file path=customXml/itemProps3.xml><?xml version="1.0" encoding="utf-8"?>
<ds:datastoreItem xmlns:ds="http://schemas.openxmlformats.org/officeDocument/2006/customXml" ds:itemID="{5D23A9D9-6BC0-4CFA-B9D5-20F6E0D4F00E}"/>
</file>

<file path=customXml/itemProps4.xml><?xml version="1.0" encoding="utf-8"?>
<ds:datastoreItem xmlns:ds="http://schemas.openxmlformats.org/officeDocument/2006/customXml" ds:itemID="{FC639010-3731-47F0-97F8-16457BD0645D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2020_21_3472 av Markus Wiechel (SD) Hantering av afghanska tolkar.docx</dc:title>
  <cp:revision>2</cp:revision>
  <cp:lastPrinted>2021-09-01T08:45:00Z</cp:lastPrinted>
  <dcterms:created xsi:type="dcterms:W3CDTF">2021-09-01T09:12:00Z</dcterms:created>
  <dcterms:modified xsi:type="dcterms:W3CDTF">2021-09-01T09:12:00Z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88c90859-d6dd-45c9-a2e1-4cd6bfc217ef</vt:lpwstr>
  </property>
</Properties>
</file>