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CA7" w:rsidRDefault="00513CA7">
      <w:pPr>
        <w:pStyle w:val="Rubrik1"/>
        <w:spacing w:before="0"/>
      </w:pPr>
      <w:bookmarkStart w:id="0" w:name="_Toc367505918"/>
      <w:r>
        <w:t>Till jordbruksutskottet</w:t>
      </w:r>
      <w:bookmarkEnd w:id="0"/>
    </w:p>
    <w:p w:rsidR="00513CA7" w:rsidRDefault="00513CA7">
      <w:r>
        <w:t>Jordbruksutskottet har berett bostadsutskottet tillfälle att avge yttrande över proposition 1995/96:226 om hållbar utveckling i landets fjällområden jämte i anledning av propositionen avgivna motioner i de delar bostadsutskottets beredningsområde b</w:t>
      </w:r>
      <w:r>
        <w:t>e</w:t>
      </w:r>
      <w:r>
        <w:t>rörts.</w:t>
      </w:r>
    </w:p>
    <w:p w:rsidR="00513CA7" w:rsidRDefault="00513CA7">
      <w:pPr>
        <w:pStyle w:val="Normaltindrag"/>
      </w:pPr>
      <w:r>
        <w:t>Bostadsutskottets yttrande omfattar frågor om den fysiska planeringen av fjällområdena, däribland om kommunernas inflytande vad gäller reglering</w:t>
      </w:r>
      <w:r>
        <w:t>s</w:t>
      </w:r>
      <w:r>
        <w:t>områden för terrängkörning och skotertrafikleder, om riksgränsstängslet, mineralutvinning och miljökonsekvensbeskrivningar vad gäller turistprojekt. Utskottet noterar att propositionen, såvitt den berör utskottets beredningso</w:t>
      </w:r>
      <w:r>
        <w:t>m</w:t>
      </w:r>
      <w:r>
        <w:t>råde, inte innehåller några till riksdagen ställda förslag.</w:t>
      </w:r>
    </w:p>
    <w:p w:rsidR="00513CA7" w:rsidRDefault="00513CA7">
      <w:pPr>
        <w:pStyle w:val="R2"/>
      </w:pPr>
      <w:r>
        <w:t>Fjällområdenas planering</w:t>
      </w:r>
    </w:p>
    <w:p w:rsidR="00513CA7" w:rsidRDefault="00513CA7">
      <w:r>
        <w:t>Regeringen gör i propositionen den bedömningen att en utvecklad kommunal översiktsplanering enligt plan- och bygglagen (PBL) med stöd av naturr</w:t>
      </w:r>
      <w:r>
        <w:t>e</w:t>
      </w:r>
      <w:r>
        <w:t>surslagen (NRL) ger verkningsfulla medel för kommunerna att hävda de starka bevarandeintressena i fjällområdena och att främja en hållbar utvec</w:t>
      </w:r>
      <w:r>
        <w:t>k</w:t>
      </w:r>
      <w:r>
        <w:t>ling i dessa områden. Regeringen anser därför att det inte nu finns skäl att införa särskilda krav på planeringen av fjällområdena. En översyn av NRL bör enligt regeringens mening anstå i avvaktan på Miljöbalksutredningens arbete.</w:t>
      </w:r>
    </w:p>
    <w:p w:rsidR="00513CA7" w:rsidRDefault="00513CA7">
      <w:pPr>
        <w:pStyle w:val="Normaltindrag"/>
      </w:pPr>
      <w:r>
        <w:t>I motion 1995/96:Jo32 (mp) yrkande 1 föreslås att förslaget i Miljövård</w:t>
      </w:r>
      <w:r>
        <w:t>s</w:t>
      </w:r>
      <w:r>
        <w:t>beredningens betänkande SOU 1995:100 Hållbar utveckling i landets fjä</w:t>
      </w:r>
      <w:r>
        <w:t>l</w:t>
      </w:r>
      <w:r>
        <w:t>l-områden genomförs. Detta skulle bl.a. innebära att en utvecklad och samor</w:t>
      </w:r>
      <w:r>
        <w:t>d</w:t>
      </w:r>
      <w:r>
        <w:t>nad fjällplanering slås fast i kommunernas översiktsplaner. Eftersom Milj</w:t>
      </w:r>
      <w:r>
        <w:t>ö</w:t>
      </w:r>
      <w:r>
        <w:t xml:space="preserve">vårdsberedningens förslag inte förutsatte några förändringar av NRL finns, enligt motionärerna, inte anledning att avvakta den nya miljöbalken. </w:t>
      </w:r>
    </w:p>
    <w:p w:rsidR="00513CA7" w:rsidRDefault="00513CA7">
      <w:pPr>
        <w:pStyle w:val="Normaltindrag"/>
      </w:pPr>
      <w:r>
        <w:t>Utskottet delar regeringens uppfattning om att de särskilda behov som gör sig gällande beträffande fjällområdena kan tillgodoses med gällande regler i PBL, bl.a. genom en fördjupning av översiktsplanen. Det är angeläget att kommunerna genom den kommunala planeringen uppmärksammar frågan om en hållbar utveckling i dessa områden. I detta sammanhang är de nyligen vidtagna ändringarna i plan- och bygglagen (PBL) av särskild vikt (prop. 1994/95:230, bet. 1995/96:BoU1, rskr. 1995/96:30). Det gäller bl.a. att kr</w:t>
      </w:r>
      <w:r>
        <w:t>a</w:t>
      </w:r>
      <w:r>
        <w:t xml:space="preserve">ven på miljöhänsyn stärkts vid planeringen och att översiktsplanens roll har </w:t>
      </w:r>
      <w:r>
        <w:lastRenderedPageBreak/>
        <w:t>förtydligats avseende behandlingen av naturintressen enligt NRL. Mot ba</w:t>
      </w:r>
      <w:r>
        <w:t>k</w:t>
      </w:r>
      <w:r>
        <w:t>grund av det sagda anser utskottet liksom regeringen att det inte nu finns anledning att ställa särskilda krav på planeringen av landets fjällområden. Mp-motionen bör således avstyrkas. Utskottet noterar att Miljöbalksutre</w:t>
      </w:r>
      <w:r>
        <w:t>d</w:t>
      </w:r>
      <w:r>
        <w:t>ningen numera lagt fram ett förslag till en miljöbalk (SOU 1996:103; Milj</w:t>
      </w:r>
      <w:r>
        <w:t>ö</w:t>
      </w:r>
      <w:r>
        <w:t>balken), i vilken NRL inarbetats och att en öve</w:t>
      </w:r>
      <w:r>
        <w:t>r</w:t>
      </w:r>
      <w:r>
        <w:t>syn av NRL kan bli aktuell.</w:t>
      </w:r>
    </w:p>
    <w:p w:rsidR="00513CA7" w:rsidRDefault="00513CA7">
      <w:pPr>
        <w:pStyle w:val="R2"/>
      </w:pPr>
      <w:r>
        <w:t>Den fysiska planeringen och reglerna för terrängkörning och skotertrafikleder</w:t>
      </w:r>
    </w:p>
    <w:p w:rsidR="00513CA7" w:rsidRDefault="00513CA7">
      <w:r>
        <w:t>Enligt propositionen kommer flera åtgärder att vidtas vad gäller terrängkö</w:t>
      </w:r>
      <w:r>
        <w:t>r</w:t>
      </w:r>
      <w:r>
        <w:t>ning och skotertrafikleder.  Åtgärderna syftar till att av miljöhänsyn begränsa och koncentrera skotertrafiken. I propositionen uttalas att vid en översyn av regleringsområdena för terrängkörning bör ytterligare regleringsområden i fjällen införas samt att åtgärderna genomförs efter samråd med kommunerna. För områden där utredningsarbete pågår kan en fortsatt lokal eller regional process komma att övervägas. Regeringen avser att genom en bestämmelse i terrängkörningsförordningen ge kommunerna möjligheter at</w:t>
      </w:r>
      <w:r>
        <w:t>t inrätta regl</w:t>
      </w:r>
      <w:r>
        <w:t>e</w:t>
      </w:r>
      <w:r>
        <w:t>ringsområden. Enligt regeringen är det lämpligt att behandla skoterleder i den kommunala översiktsplaneringen. Någon formell anknytning till plan- och bygglagen anser regeringen inte erforderlig.</w:t>
      </w:r>
    </w:p>
    <w:p w:rsidR="00513CA7" w:rsidRDefault="00513CA7">
      <w:pPr>
        <w:pStyle w:val="Normaltindrag"/>
      </w:pPr>
      <w:r>
        <w:t>I ett flertal motionsyrkanden tas frågan upp om det kommunala inflytandet över regleringsområden och skotertrafikleder. Enligt motion 1995/96:Jo30 (s) (delvis) bör kommunernas åsikter ock kommunala översiktsplaner vara vägledande för regeringens beslut om regleringsområden. Motionärerna bakom motion 1995/96:Jo29 (m) yrkande 1 anser det positivt att regeringen anger att översynen av regleringsområdena bör genomföras i samråd med kommunerna. En närhetsprincip bör följas genomgående när det gäller den typ av f</w:t>
      </w:r>
      <w:r>
        <w:t>rågor som behandlas i propositionen. Motionärerna anser att avg</w:t>
      </w:r>
      <w:r>
        <w:t>ö</w:t>
      </w:r>
      <w:r>
        <w:t>randena helst bör ligga på lokal nivå. Också motion 1995/96:Jo31 (s) yrka</w:t>
      </w:r>
      <w:r>
        <w:t>n</w:t>
      </w:r>
      <w:r>
        <w:t>de 2 ger uttryck för att det lokala inflytandet bör stärkas. Det anses vara av stor betydelse att regeringen tar starkt intryck av samråd innan beslut om nya regleringsområden fattas. Enligt motion 1995/96:Jo36 (c) yrkande 1 bör riksdagen ge regeringen till känna att kommunens synpunkter skall beaktas vid en fortsatt översyn av regleringsområdena. I motion 1995/96:Jo28 (v) yrkande 1 föreslås att regeringen snarast bör återkomma med förslag till nya regleringsområden med sikte på bl.a. ett generellt förbud m</w:t>
      </w:r>
      <w:r>
        <w:t>ot terrängkörning. I fråga om skotertrafikleder lämnas i motion 1995/96:Jo27 (s) yrkande 1 förslag om att det skall införas en formell anknytning till PBL varigenom lederna kommer att behandlas fullt ut i den kommunala översiktsplaneringen. Kommunerna bör enligt motionärerna på detta sätt få i uppdrag att utforma reglerna för skoterleder i regleringsomr</w:t>
      </w:r>
      <w:r>
        <w:t>å</w:t>
      </w:r>
      <w:r>
        <w:t>dena.</w:t>
      </w:r>
    </w:p>
    <w:p w:rsidR="00513CA7" w:rsidRDefault="00513CA7">
      <w:pPr>
        <w:pStyle w:val="Normaltindrag"/>
      </w:pPr>
      <w:r>
        <w:t>Utskottets ställningstagande avser i främsta rummet frågan om PBL bör innehålla särskilda regler i fråga om regleringsområden och skotertrafikleder. Enligt utskottets mening är det av vikt att kommunerna ges ett inflytande över områdena och lederna. Regeringens samråd med kommunerna avser uppenbarligen att tillgodose önskemål om ett sådant inflytande. Det kan antas att regeringen kommer att lägga stor vikt vid de synpunkter komm</w:t>
      </w:r>
      <w:r>
        <w:t>u</w:t>
      </w:r>
      <w:r>
        <w:t>nerna kommer att framföra under samrådet. Också andra i propositionen nämnda åtgärder avser att tillgodose ett sådant inflytande, bl.a. möjligheten för kommunerna att själva inrätta regleringsområden och att ett framtida statligt ekonomiskt bidrag till lederna i första hand kommer att ges för leder som har angetts i den kommunala planeringen. Enligt utskottet kommer den i propositionen beskrivna ordningen att ge kommunerna ett tillräckligt infl</w:t>
      </w:r>
      <w:r>
        <w:t>y</w:t>
      </w:r>
      <w:r>
        <w:t>tande. Utskottet anser mot denna bakgrund att det i PBL inte bör införas särskilda regler varigenom kommunerna tilläggs inflytande i de frågor som nu behandlas eller som på annat sätt knyter regleringsområdena och lederna till denna lag. Utskottet anser inte heller att kommunernas inflytande på annat sätt särskilt behöver garanteras. Med hänvisning till detta finns inte skäl att bifalla något av motionsyrkandena från (s), (m) och (c) om ett ökat komm</w:t>
      </w:r>
      <w:r>
        <w:t>u</w:t>
      </w:r>
      <w:r>
        <w:t xml:space="preserve">nalt inflytande. </w:t>
      </w:r>
    </w:p>
    <w:p w:rsidR="00513CA7" w:rsidRDefault="00513CA7">
      <w:pPr>
        <w:pStyle w:val="Normaltindrag"/>
      </w:pPr>
      <w:r>
        <w:t>För att bereda kommunerna tillfälle till ett välgrundat samråd är det av vikt att en utökning av regleringsområdena inte forceras. Det finns därför inte anledning för riksdagen att nu ge regeringen till känna att den skall åte</w:t>
      </w:r>
      <w:r>
        <w:t>r</w:t>
      </w:r>
      <w:r>
        <w:t>komma snarast med förslag till fler områden. Utskottet avstyrker därför också v-motionen.</w:t>
      </w:r>
    </w:p>
    <w:p w:rsidR="00513CA7" w:rsidRDefault="00513CA7">
      <w:pPr>
        <w:pStyle w:val="R2"/>
      </w:pPr>
      <w:r>
        <w:t>Riksgränsstängsel</w:t>
      </w:r>
    </w:p>
    <w:p w:rsidR="00513CA7" w:rsidRDefault="00513CA7">
      <w:r>
        <w:t>I en konvention från 1972 mellan Norge och Sverige behandlas frågor om stängsel vid riksgränsen. Senast den 1 maj 1997 skall en kommission vara tillsatt för att utreda behovet av fortsatt renbetning i de områden som berörs av konventionen. I propositionen utgår regeringen från att kommissionen noga uppmärksammar behovet av stängsel och att nödvändiga stängsel dras på ett sådant sätt att skador på miljön minimeras.</w:t>
      </w:r>
    </w:p>
    <w:p w:rsidR="00513CA7" w:rsidRDefault="00513CA7">
      <w:pPr>
        <w:pStyle w:val="Normaltindrag"/>
      </w:pPr>
      <w:r>
        <w:t>I motion 1995/96:Jo32 (mp) yrkande 12 föreslås att gränsstängslen mot Norge i den södra delen av fjällkedjan bör tas bort för att man skall minska nedslitningen av fjällvegetationen och att renbetesavtalen med Norge bör omförhandlas så att renarnas vandring över gränsen kan återupptas.</w:t>
      </w:r>
    </w:p>
    <w:p w:rsidR="00513CA7" w:rsidRDefault="00513CA7">
      <w:pPr>
        <w:pStyle w:val="Normaltindrag"/>
      </w:pPr>
      <w:r>
        <w:t>Enligt utskottet bör de miljöfrågor som är kopplade till renbetesstängslen mot Norge kunna få sin lösning inom ramen för den kommission som skall tillsättas i anledning av den konvention som gäller riksgränsstängslen. U</w:t>
      </w:r>
      <w:r>
        <w:t>t</w:t>
      </w:r>
      <w:r>
        <w:t>skottet anser därför att det i vart fall inte nu finns skäl för riksdagen att ta stäl</w:t>
      </w:r>
      <w:r>
        <w:t>l</w:t>
      </w:r>
      <w:r>
        <w:t>ning till frågan om stängslets vidare fortbestånd eller rivning. Mp-motionen a</w:t>
      </w:r>
      <w:r>
        <w:t>v</w:t>
      </w:r>
      <w:r>
        <w:t>styrks därför.</w:t>
      </w:r>
    </w:p>
    <w:p w:rsidR="00513CA7" w:rsidRDefault="00513CA7">
      <w:pPr>
        <w:pStyle w:val="R2"/>
      </w:pPr>
      <w:r>
        <w:t xml:space="preserve">Mineralutvinning </w:t>
      </w:r>
    </w:p>
    <w:p w:rsidR="00513CA7" w:rsidRDefault="00513CA7">
      <w:r>
        <w:t>I propositionen gör regeringen bl.a. den bedömningen att det bör införas en anmälningsskyldighet för samråd med länsstyrelsen i fråga om undersö</w:t>
      </w:r>
      <w:r>
        <w:t>k</w:t>
      </w:r>
      <w:r>
        <w:t>ningsarbete enligt minerallagen vad gäller område som anges i 3 kap. 5 § NRL, dvs. de obrutna fjällområdena. Undersökningsarbete bör utföras så att det kan antas ske utan att påtaglig skada för områdets natur- och kulturvä</w:t>
      </w:r>
      <w:r>
        <w:t>r</w:t>
      </w:r>
      <w:r>
        <w:t>den uppkommer samt utan att områdets karaktär påverkas. Regeringens åtgärder skall ske i avvaktan på en pågående översyn och utvärdering av minerall</w:t>
      </w:r>
      <w:r>
        <w:t>a</w:t>
      </w:r>
      <w:r>
        <w:t>gen (dir. 1995:166, 1996:45).</w:t>
      </w:r>
    </w:p>
    <w:p w:rsidR="00513CA7" w:rsidRDefault="00513CA7">
      <w:pPr>
        <w:pStyle w:val="Normaltindrag"/>
      </w:pPr>
      <w:r>
        <w:t>Enligt motionärerna bakom motion 1995/96:Jo32 (mp) yrkande 14 bör NRL:s gränser ses över så att större arealer i fjällområdena ges ett starkare skydd mot exploateringar och ett starkare skydd införas i minerallagen mot undersökningsarbete i de obrutna fjällområdena. Regeringen bör därför ge Boverket i uppdrag att ta fram förslag till hur skyddet av fjällområdena kan förbättras så att mineralutvinning inte kan komma till stånd i de obrutna fjällomr</w:t>
      </w:r>
      <w:r>
        <w:t>å</w:t>
      </w:r>
      <w:r>
        <w:t>dena.</w:t>
      </w:r>
    </w:p>
    <w:p w:rsidR="00513CA7" w:rsidRDefault="00513CA7">
      <w:pPr>
        <w:pStyle w:val="Normaltindrag"/>
      </w:pPr>
      <w:r>
        <w:t>Utskottet tog senast vid riksmötet 1990/91 (bet. BoU18) upp frågan om mineralutvinning i de obrutna fjällområdena med anledning av motioner om att mineralutvinning i princip inte skall vara tillåten i de obrutna fjällomr</w:t>
      </w:r>
      <w:r>
        <w:t>å</w:t>
      </w:r>
      <w:r>
        <w:t>dena. Utskottet ansåg då att endast mycket starka samhällsintressen bör leda till gruvdrift i dessa områden och att avvägningen i den praktiska hanteringen måste bli beroende av den vikt man tillmäter ett aktuellt brytningsintresse. Den utformning NRL har fått ansågs väl avvägd. Utskottet finner nu inte skäl till annat ställningstagande. Minerallagens bestämmelser är nu föremål för utredningsarbete. Utredningen skall bl.a. lämna förslag till hur negativa konsekvenser för miljön och naturvården skall kunna m</w:t>
      </w:r>
      <w:r>
        <w:t>inimeras vid såväl undersökningsarbeten som vid bearbetningskoncessioner. Detta arbete bör, enligt utskottets mening, avvaktas innan riksdagen tar ställning till frågan om hur minerallagens regler bör se ut vad gäller de obrutna fjällområdena. Li</w:t>
      </w:r>
      <w:r>
        <w:t>k</w:t>
      </w:r>
      <w:r>
        <w:t>som regeringen anser utskottet att det inte nu finns skäl att ta ställning till frågan om en översyn av NRL:s bestämmelser. Utskottet har uppmärksa</w:t>
      </w:r>
      <w:r>
        <w:t>m</w:t>
      </w:r>
      <w:r>
        <w:t>mat Miljöbalksutredningens uppfattning att det framöver kan behövas ytte</w:t>
      </w:r>
      <w:r>
        <w:t>r</w:t>
      </w:r>
      <w:r>
        <w:t>ligare överväganden bl.a. vad gäller bestämmelserna om hushållning och riksintressen i 2 och 3 kap. NRL (se SOU 1996:103, del 1, s. 266 f.). Det förtjänar också att erinras om att den nuvarande planprocessen utgör del av ett dynamiskt system där underlaget om riksintressenas omfattning och i</w:t>
      </w:r>
      <w:r>
        <w:t>n</w:t>
      </w:r>
      <w:r>
        <w:t>riktning successivt är föremål för reviderade bedömningar.  Utskottet finner på anförda skäl anledning att avsty</w:t>
      </w:r>
      <w:r>
        <w:t>r</w:t>
      </w:r>
      <w:r>
        <w:t>ka mp-motionen.</w:t>
      </w:r>
    </w:p>
    <w:p w:rsidR="00513CA7" w:rsidRDefault="00513CA7">
      <w:pPr>
        <w:pStyle w:val="R2"/>
      </w:pPr>
      <w:r>
        <w:t>Miljökonsekvensbeskrivningar</w:t>
      </w:r>
    </w:p>
    <w:p w:rsidR="00513CA7" w:rsidRDefault="00513CA7">
      <w:r>
        <w:t>Turistdelegationen har som uppdrag bl.a. att förbättra samordningen av olika instanser som kan medverka till att stärka turistnäringens utveckling. Del</w:t>
      </w:r>
      <w:r>
        <w:t>e</w:t>
      </w:r>
      <w:r>
        <w:t>gationens uppdrag angående handlingsprogram för turistnäringen innefattar även frågor om inriktningen av miljöanpassad turism. Regeringen avser att ändra instruktionen för Turistdelegationen så att myndighetens sektorsansvar för miljön framgår på ett tydligt sätt.</w:t>
      </w:r>
    </w:p>
    <w:p w:rsidR="00513CA7" w:rsidRDefault="00513CA7">
      <w:pPr>
        <w:pStyle w:val="Normaltindrag"/>
      </w:pPr>
      <w:r>
        <w:t>I motion 1995/96:Jo32 (mp) yrkande 15 föreslås införandet av ett krav på miljökonsekvensbeskrivningar angående olika turistprojekts miljö- och n</w:t>
      </w:r>
      <w:r>
        <w:t>a</w:t>
      </w:r>
      <w:r>
        <w:t>turpåverkan. Kravet bör gälla i samband med planering av nya anläggningar och utbyg</w:t>
      </w:r>
      <w:r>
        <w:t>g</w:t>
      </w:r>
      <w:r>
        <w:t>nad av nya.</w:t>
      </w:r>
    </w:p>
    <w:p w:rsidR="00513CA7" w:rsidRDefault="00513CA7">
      <w:pPr>
        <w:pStyle w:val="Normaltindrag"/>
      </w:pPr>
      <w:r>
        <w:t>Kravet på miljökonsekvensbeskrivningar i PBL gäller för detaljplanelagt område och torde träffa flertalet turistanläggningar. Krav på miljöko</w:t>
      </w:r>
      <w:r>
        <w:t>n</w:t>
      </w:r>
      <w:r>
        <w:t>sekvensbeskrivning finns också i annan lagstiftning. Miljöbalksutredningen föreslår i sitt betänkande Miljöbalken (SOU 1996:103) att kravet utsträcks så att det inte bara gäller åtgärder som leder till betydande miljöpåverkan. Detta förslag är nu föremål för beredning i regeringskansliet. Resultatet av denna beredning bör avvaktas. Mp-motionen avstyrks med hänvisning till det a</w:t>
      </w:r>
      <w:r>
        <w:t>n</w:t>
      </w:r>
      <w:r>
        <w:t>förda.</w:t>
      </w:r>
    </w:p>
    <w:p w:rsidR="00513CA7" w:rsidRDefault="00513CA7">
      <w:pPr>
        <w:pStyle w:val="Normaltindrag"/>
      </w:pPr>
    </w:p>
    <w:p w:rsidR="00513CA7" w:rsidRDefault="00513CA7">
      <w:r>
        <w:t>Stockholm den 26 september 1996</w:t>
      </w:r>
    </w:p>
    <w:p w:rsidR="00513CA7" w:rsidRDefault="00513CA7">
      <w:r>
        <w:t>På bostadsutskottets vägnar</w:t>
      </w:r>
    </w:p>
    <w:p w:rsidR="00513CA7" w:rsidRDefault="00513CA7">
      <w:pPr>
        <w:pStyle w:val="Ordfnamn"/>
      </w:pPr>
      <w:r>
        <w:t>Lennart Nilsson</w:t>
      </w:r>
    </w:p>
    <w:p w:rsidR="00513CA7" w:rsidRDefault="00513CA7">
      <w:pPr>
        <w:pStyle w:val="Citat"/>
      </w:pPr>
    </w:p>
    <w:p w:rsidR="00513CA7" w:rsidRDefault="00513CA7">
      <w:pPr>
        <w:pStyle w:val="Citat"/>
      </w:pPr>
      <w:r>
        <w:t>I beslutet har deltagit: Lennart Nilsson (s), Rune Evensson (s), Bengt-Ola Ryttar (s), Britta Sundin (s), Sten Andersson (m), Rigmor Ahlstedt (c), Lars Stjernkvist (s), Stig Grauers (m), Erling Bager (fp), Lena Larsson (s), Owe Hellberg (v), Lilian Virgin (s), Inga Berggren (m), Per Lager (mp), Ulf Björklund (kd), Juan Fonseca (s) och Peter Weibull Ber</w:t>
      </w:r>
      <w:r>
        <w:t>n</w:t>
      </w:r>
      <w:r>
        <w:t>ström (m).</w:t>
      </w:r>
    </w:p>
    <w:p w:rsidR="00513CA7" w:rsidRDefault="00513CA7">
      <w:pPr>
        <w:pStyle w:val="Rubrik1"/>
        <w:rPr>
          <w:sz w:val="19"/>
        </w:rPr>
      </w:pPr>
      <w:bookmarkStart w:id="1" w:name="_Toc367505919"/>
    </w:p>
    <w:p w:rsidR="00513CA7" w:rsidRDefault="00513CA7"/>
    <w:p w:rsidR="00513CA7" w:rsidRDefault="00513CA7">
      <w:pPr>
        <w:pStyle w:val="Rubrik1"/>
      </w:pPr>
      <w:r>
        <w:t>Avvikande mening</w:t>
      </w:r>
      <w:bookmarkEnd w:id="1"/>
      <w:r>
        <w:t>ar</w:t>
      </w:r>
    </w:p>
    <w:p w:rsidR="00513CA7" w:rsidRDefault="00513CA7">
      <w:pPr>
        <w:pStyle w:val="Rubrik2"/>
      </w:pPr>
      <w:r>
        <w:t>1. Fjällområdenas planering</w:t>
      </w:r>
    </w:p>
    <w:p w:rsidR="00513CA7" w:rsidRDefault="00513CA7">
      <w:r>
        <w:t>Per Lager (mp) anser att den del av utskottets yttrande som under rubriken Fjällområdenas planering börjar med ”Utskottet delar” och slutar med ”bli aktuell” bort ha följande lydelse.</w:t>
      </w:r>
    </w:p>
    <w:p w:rsidR="00513CA7" w:rsidRDefault="00513CA7">
      <w:pPr>
        <w:pStyle w:val="Normaltindrag"/>
      </w:pPr>
      <w:r>
        <w:t>Fjällområdena är en betydelsefull nationell resurs med betydande värden för nuvarande och kommande generationer. En utvecklad och samordnad fjällplanering bör därför slås fast i de kommunala översiktsplanerna. Utsko</w:t>
      </w:r>
      <w:r>
        <w:t>t</w:t>
      </w:r>
      <w:r>
        <w:t>tet anser således att man bör ta fasta på förslaget från Miljövårdsberednin</w:t>
      </w:r>
      <w:r>
        <w:t>g</w:t>
      </w:r>
      <w:r>
        <w:t>en. Detta innebär också att länsstyrelserna bör få i uppdrag att ta fram unde</w:t>
      </w:r>
      <w:r>
        <w:t>r</w:t>
      </w:r>
      <w:r>
        <w:t>lag för de fjällkommuner som omfattas av 3 kap. NRL och att Boverket bör utforma vägledning för detta arbete. Den planering som är nödvändig bör påbörjas nu. Det finns enligt utskottets mening inte något hinder i den nuv</w:t>
      </w:r>
      <w:r>
        <w:t>a</w:t>
      </w:r>
      <w:r>
        <w:t>rande naturresurslagstiftningens utformning som gör att man bör avvakta den nya miljöbalkens närmare avfattning. Riksdagen bör med anledning av m</w:t>
      </w:r>
      <w:r>
        <w:t>o</w:t>
      </w:r>
      <w:r>
        <w:t>tion 1995/96:Jo32 (mp) yrkande 1 ge regeringen till känna vad utskottet nu anfört.</w:t>
      </w:r>
    </w:p>
    <w:p w:rsidR="00513CA7" w:rsidRDefault="00513CA7">
      <w:pPr>
        <w:pStyle w:val="Rubrik2"/>
      </w:pPr>
      <w:r>
        <w:t>2. Den fysiska planeringen och reglerna för terrängkörning och skotertrafikleder</w:t>
      </w:r>
    </w:p>
    <w:p w:rsidR="00513CA7" w:rsidRDefault="00513CA7">
      <w:r>
        <w:t>Rigmor Ahlstedt (c) anser att den del av utskottets yttrande som under rubr</w:t>
      </w:r>
      <w:r>
        <w:t>i</w:t>
      </w:r>
      <w:r>
        <w:t>ken Den fysiska planeringen och reglerna för terrängkörning och skotertr</w:t>
      </w:r>
      <w:r>
        <w:t>a</w:t>
      </w:r>
      <w:r>
        <w:t>fikleder börjar med ”Utskottets ställningstagande” och slutar med ”kommunalt inflytande” bort ha följande lyde</w:t>
      </w:r>
      <w:r>
        <w:t>l</w:t>
      </w:r>
      <w:r>
        <w:t>se.</w:t>
      </w:r>
    </w:p>
    <w:p w:rsidR="00513CA7" w:rsidRDefault="00513CA7">
      <w:pPr>
        <w:pStyle w:val="Normaltindrag"/>
      </w:pPr>
      <w:r>
        <w:t>Utskottets ställningstagande avser i främsta rummet frågan om PBL bör innehålla särskilda regler i fråga om regleringsområden och skotertrafikleder. Enligt utskottets mening är det av vikt att kommunerna ges ett stort inflyta</w:t>
      </w:r>
      <w:r>
        <w:t>n</w:t>
      </w:r>
      <w:r>
        <w:t>de över områdena och lederna. Regeringens samråd med kommunerna avser uppenbarligen att tillgodose önskemål om ett kommunalt inflytande. Också andra i propositionen nämnda åtgärder har ett sådant ändamål, bl.a. möjligh</w:t>
      </w:r>
      <w:r>
        <w:t>e</w:t>
      </w:r>
      <w:r>
        <w:t>ten för kommunerna att själva inrätta regleringsområden och att ett framtida statligt ekonomiskt bidrag till lederna i första hand kommer att ges för leder som har angetts i den kommunala planeringen. Enligt utskottets mening finns det inte tillräckliga skäl att i PBL införa särskilda regler varigenom komm</w:t>
      </w:r>
      <w:r>
        <w:t>u</w:t>
      </w:r>
      <w:r>
        <w:t>nerna tilläggs inflytande i de frågor som nu behandlas eller på annat sätt knyter regleringsområdena eller lederna till denna lag. Det är emellertid viktigt att en närhetsprincip så långt möjligt får göra sig gällande. Utskottet anser att regeringen som utgångspunkt för sin handläggning av frågorna om regleringsområdena och skotertrafiklederna bör ha som en grundläggande princip att kommunernas åsikter skall beaktas i största möjliga utsträckning. I princip bör endast större nationella och regionala intress</w:t>
      </w:r>
      <w:r>
        <w:t>en medföra undantag från principen. Utskottet anser att riksdagen i anledning av motionerna från (s), (m) och (c) om ett ökat kommunalt inflytande bör ge regeringen till kä</w:t>
      </w:r>
      <w:r>
        <w:t>n</w:t>
      </w:r>
      <w:r>
        <w:t>na vad utsko</w:t>
      </w:r>
      <w:r>
        <w:t>t</w:t>
      </w:r>
      <w:r>
        <w:t>tet nu anfört.</w:t>
      </w:r>
    </w:p>
    <w:p w:rsidR="00513CA7" w:rsidRDefault="00513CA7">
      <w:pPr>
        <w:pStyle w:val="Rubrik2"/>
      </w:pPr>
      <w:r>
        <w:t>3. Den fysiska planeringen och reglerna för terrängkörning och skotertrafikleder</w:t>
      </w:r>
    </w:p>
    <w:p w:rsidR="00513CA7" w:rsidRDefault="00513CA7">
      <w:r>
        <w:t>Owe Hellberg (v), Per Lager (mp) och Ulf Björklund (kd) anser att den del av utskottets yttrande som under rubriken Den fysiska planeringen och re</w:t>
      </w:r>
      <w:r>
        <w:t>g</w:t>
      </w:r>
      <w:r>
        <w:t>lerna för terrängkörning och skotertrafikleder börjar med ”För att” och slutar med ”v-motionen” bort ha följande lyde</w:t>
      </w:r>
      <w:r>
        <w:t>l</w:t>
      </w:r>
      <w:r>
        <w:t>se.</w:t>
      </w:r>
    </w:p>
    <w:p w:rsidR="00513CA7" w:rsidRDefault="00513CA7">
      <w:pPr>
        <w:pStyle w:val="Normaltindrag"/>
      </w:pPr>
      <w:r>
        <w:t>De miljöskäl som ligger bakom regeringens proposition gör sig så starkt gällande att på sikt en grundregel bör införas som innebär ett generellt fö</w:t>
      </w:r>
      <w:r>
        <w:t>r</w:t>
      </w:r>
      <w:r>
        <w:t>bud mot terrrängkörning. Undantag från denna princip får sedan göras för vissa områden för bl.a. yrkesmässig eller näringsinriktad trafik. I syfte att uppnå målet om ett generellt förbud, och därmed uppnåendet av en liknande reglering i hela Norden, bör ytterligare regleringsområden tillskapas. Det finns inte någon anledning att avvakta med detta utan tillskapandet bör ske snarast. Utskottet anser att riksdagen med bifall till v-motionen skall ge regeringen till känna vad utsko</w:t>
      </w:r>
      <w:r>
        <w:t>t</w:t>
      </w:r>
      <w:r>
        <w:t>tet nu anfört.</w:t>
      </w:r>
    </w:p>
    <w:p w:rsidR="00513CA7" w:rsidRDefault="00513CA7">
      <w:pPr>
        <w:pStyle w:val="Rubrik2"/>
      </w:pPr>
      <w:r>
        <w:t>4. Riksgränsstängsel</w:t>
      </w:r>
    </w:p>
    <w:p w:rsidR="00513CA7" w:rsidRDefault="00513CA7">
      <w:r>
        <w:t>Per Lager (mp) anser att den del av utskottets yttrande som under rubriken Riksgränsstängsel börjar med ”Enligt utskottet” och slutar med ”avstyrks därför” bort ha följande lyde</w:t>
      </w:r>
      <w:r>
        <w:t>l</w:t>
      </w:r>
      <w:r>
        <w:t>se.</w:t>
      </w:r>
    </w:p>
    <w:p w:rsidR="00513CA7" w:rsidRDefault="00513CA7">
      <w:pPr>
        <w:pStyle w:val="Normaltindrag"/>
      </w:pPr>
      <w:r>
        <w:t>Renskötseln sliter på markvegitationen. Det stora renantalet har medfört överbetning och utarmning av floran. Renstängslen bidrar till att betesma</w:t>
      </w:r>
      <w:r>
        <w:t>r</w:t>
      </w:r>
      <w:r>
        <w:t>kerna utnyttjas ojämnt. Stängslen förhindrar renarnas vandring upp i de norska högfjällen. Renbetesavtalen med Norge bör förhandlas om så att renarnas vandring i väst-östlig riktning kan återupptas. I anledning av 1972 års konvention mellan Sverige och Norge skall en kommission tillsättas vilken regeringen förutsätter noga uppmärksammar behovet av stängsel och att nödvändiga stängsel dras på ett sådant sätt att skador på miljön minim</w:t>
      </w:r>
      <w:r>
        <w:t>e</w:t>
      </w:r>
      <w:r>
        <w:t>ras. Utskottet anser det vara viktigt att en ekologiskt anpassad stängseldra</w:t>
      </w:r>
      <w:r>
        <w:t>g</w:t>
      </w:r>
      <w:r>
        <w:t>ning kommer till stånd samt att kommissionen arbetar skyndsamt. Vad u</w:t>
      </w:r>
      <w:r>
        <w:t>t</w:t>
      </w:r>
      <w:r>
        <w:t>skottet med anledning av mp-motionen anför om stängselfrågan och om kommissionens arbete bör riksdagen som sin mening ge regeringen till kä</w:t>
      </w:r>
      <w:r>
        <w:t>n</w:t>
      </w:r>
      <w:r>
        <w:t>na.</w:t>
      </w:r>
    </w:p>
    <w:p w:rsidR="00513CA7" w:rsidRDefault="00513CA7">
      <w:pPr>
        <w:pStyle w:val="Rubrik2"/>
      </w:pPr>
      <w:r>
        <w:t>5. Mineralutvinning</w:t>
      </w:r>
    </w:p>
    <w:p w:rsidR="00513CA7" w:rsidRDefault="00513CA7">
      <w:r>
        <w:t>Per Lager (mp) anser att den del av utskottets yttrande som under rubriken Mineralutvinning börjar med ”Utskottet tog” och slutar med ”mp-motionen” bort ha följande lyde</w:t>
      </w:r>
      <w:r>
        <w:t>l</w:t>
      </w:r>
      <w:r>
        <w:t>se.</w:t>
      </w:r>
    </w:p>
    <w:p w:rsidR="00513CA7" w:rsidRDefault="00513CA7">
      <w:pPr>
        <w:pStyle w:val="Normaltindrag"/>
      </w:pPr>
      <w:r>
        <w:t>De obrutna fjällområdena har ett stort värde som inte får äventyras till följd av mineralutvinning vilket medför stora och mycket bestående skador. Fjällområdena skyddas av bestämmelserna genom 3 kap. NRL. Bestämme</w:t>
      </w:r>
      <w:r>
        <w:t>l</w:t>
      </w:r>
      <w:r>
        <w:t>serna utgör dock inte hinder mot mineralbrytning, om det finns särskilda skäl. Påtagliga skador som en följd av brytningen accepteras under vissa förutsättningar. NRL:s gränser bör ses över och strängare regler införas för undersökningsarbete som syftar till utvinning i dessa områden. Enligt utsko</w:t>
      </w:r>
      <w:r>
        <w:t>t</w:t>
      </w:r>
      <w:r>
        <w:t>tets mening bör Boverket ges i uppdrag att ta fram förslag till hur skyddet av fjällområdena kan förbättras så att mineralutvinning inte kan komma till stånd i de obrutna fjällområdena. Riksdagen bör i anledning av mp-motionen ge regeringen till känna vad utskottet anfört.</w:t>
      </w:r>
    </w:p>
    <w:p w:rsidR="00513CA7" w:rsidRDefault="00513CA7">
      <w:pPr>
        <w:pStyle w:val="Rubrik2"/>
      </w:pPr>
      <w:r>
        <w:t>6. Miljökonsekvensbeskrivningar</w:t>
      </w:r>
    </w:p>
    <w:p w:rsidR="00513CA7" w:rsidRDefault="00513CA7">
      <w:r>
        <w:t>Erling Bager (fp), Owe Hellberg (v), Per Lager (mp) och Ulf Björklund (kd) anser att den del av utskottets yttrande som under rubriken Miljöko</w:t>
      </w:r>
      <w:r>
        <w:t>n</w:t>
      </w:r>
      <w:r>
        <w:t>sekvensbeskrivningar börjar med ”Kravet på” och slutar med ”det anförda” bort ha följande lyde</w:t>
      </w:r>
      <w:r>
        <w:t>l</w:t>
      </w:r>
      <w:r>
        <w:t>se.</w:t>
      </w:r>
    </w:p>
    <w:p w:rsidR="00513CA7" w:rsidRDefault="00513CA7">
      <w:pPr>
        <w:pStyle w:val="Normaltindrag"/>
      </w:pPr>
      <w:r>
        <w:t>Turistnäringen är på flera sätt av stor betydelse för vårt land. Det gäller människors rekreation och utkomstmöjligheter, det senare inte minst i gle</w:t>
      </w:r>
      <w:r>
        <w:t>s</w:t>
      </w:r>
      <w:r>
        <w:t>bygdsområden. Tillgången till orörd natur är en särskilt viktig faktor. Turi</w:t>
      </w:r>
      <w:r>
        <w:t>s</w:t>
      </w:r>
      <w:r>
        <w:t>men har dock även nackdelar. Naturen utsätts för slitage, avfall lämnas kvar och risken för naturbrand ökar. Utvecklingen av turismen bör få ett stöd i särskilda konsekvensbeskrivningar avseende olika turistprojekts miljö- och naturpåverkan. Ett krav på beskrivning bör gälla både vid planering av nya anläggningar och vid utbyggnad av befintliga. Utskottet anser att riksdagen i anledning av mp-motionen bör ge regeringen till känna vad utskottet anfört om miljöko</w:t>
      </w:r>
      <w:r>
        <w:t>n</w:t>
      </w:r>
      <w:r>
        <w:t>sekvensbeskrivningar.</w:t>
      </w:r>
    </w:p>
    <w:p w:rsidR="00513CA7" w:rsidRDefault="00513CA7">
      <w:pPr>
        <w:pStyle w:val="Normaltindrag"/>
      </w:pPr>
    </w:p>
    <w:p w:rsidR="00513CA7" w:rsidRDefault="00513CA7">
      <w:pPr>
        <w:pStyle w:val="Rubrik1"/>
      </w:pPr>
      <w:r>
        <w:t xml:space="preserve">Särskilt yttrande </w:t>
      </w:r>
    </w:p>
    <w:p w:rsidR="00513CA7" w:rsidRDefault="00513CA7">
      <w:pPr>
        <w:pStyle w:val="Rubrik2"/>
      </w:pPr>
      <w:r>
        <w:t>Reglerna för terrängkörning och skotertrafikleder</w:t>
      </w:r>
    </w:p>
    <w:p w:rsidR="00513CA7" w:rsidRDefault="00513CA7">
      <w:r>
        <w:t>Ulf Björklund (kd) anför:</w:t>
      </w:r>
    </w:p>
    <w:p w:rsidR="00513CA7" w:rsidRDefault="00513CA7">
      <w:r>
        <w:t>Det finns enligt min mening starka skäl som talar för att terrängkörningen i fjällområdet bör starkt begränsas. Det gäller både med avseende på den mi</w:t>
      </w:r>
      <w:r>
        <w:t>l</w:t>
      </w:r>
      <w:r>
        <w:t>jöbelastning som den redan i dag ger upphov till och den än större framtida belastning som annars kan befaras. Denna principiella uppfattning har också kommit till uttryck i den motion – 1995/96:Jo35 – som jag tillsammans med Rolf Åbjörnsson väckt med anledning av regeringens proposition om en hållbar utveckling i landets fjällområden. Utgångspunkten för förslaget i motionen är att en reglering bör ske i terrängkörningslagen. Motionen har av detta skäl inte kommit upp till behandling i bostadsutskottet, eft</w:t>
      </w:r>
      <w:r>
        <w:t>ersom utsko</w:t>
      </w:r>
      <w:r>
        <w:t>t</w:t>
      </w:r>
      <w:r>
        <w:t>tet i första hand behandlar frågans koppling till den fysiska planeringen. Jag har därför valt att ansluta mig till de förslag på området som förs fram i den avvikande meningen nr 3. Det är dock min och Kristdemokraternas avsikt att fortsatt driva de förslag som återfinns i den ovan nämnda m</w:t>
      </w:r>
      <w:r>
        <w:t>o</w:t>
      </w:r>
      <w:r>
        <w:t>tionen.</w:t>
      </w:r>
    </w:p>
    <w:p w:rsidR="00513CA7" w:rsidRDefault="00513CA7"/>
    <w:p w:rsidR="00513CA7" w:rsidRDefault="00513CA7"/>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Normaltindrag"/>
      </w:pPr>
    </w:p>
    <w:p w:rsidR="00513CA7" w:rsidRDefault="00513CA7">
      <w:pPr>
        <w:pStyle w:val="Tryckort"/>
      </w:pPr>
      <w:r>
        <w:t>Gotab, Stockholm  1996</w:t>
      </w:r>
    </w:p>
    <w:sectPr w:rsidR="00513CA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CA7" w:rsidRDefault="00513CA7">
      <w:pPr>
        <w:spacing w:before="0" w:line="240" w:lineRule="auto"/>
      </w:pPr>
      <w:r>
        <w:separator/>
      </w:r>
    </w:p>
  </w:endnote>
  <w:endnote w:type="continuationSeparator" w:id="0">
    <w:p w:rsidR="00513CA7" w:rsidRDefault="00513C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CA7" w:rsidRDefault="00513CA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CA7" w:rsidRDefault="00513CA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CA7" w:rsidRDefault="00513CA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CA7" w:rsidRDefault="00513CA7">
      <w:pPr>
        <w:spacing w:before="0" w:line="240" w:lineRule="auto"/>
      </w:pPr>
      <w:r>
        <w:separator/>
      </w:r>
    </w:p>
  </w:footnote>
  <w:footnote w:type="continuationSeparator" w:id="0">
    <w:p w:rsidR="00513CA7" w:rsidRDefault="00513CA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CA7" w:rsidRDefault="00513CA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1996/97:BoU4y</w:t>
    </w:r>
    <w:r>
      <w:fldChar w:fldCharType="end"/>
    </w:r>
  </w:p>
  <w:p w:rsidR="00513CA7" w:rsidRDefault="00513CA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13CA7" w:rsidRDefault="00513CA7">
    <w:pPr>
      <w:pStyle w:val="SidhuvudV"/>
      <w:framePr w:w="2302" w:h="1928" w:hRule="exact" w:wrap="notBeside"/>
    </w:pPr>
    <w:r>
      <w:fldChar w:fldCharType="end"/>
    </w:r>
  </w:p>
  <w:p w:rsidR="00513CA7" w:rsidRDefault="00513C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CA7" w:rsidRDefault="00513CA7">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1996/97:BoU4y</w:t>
    </w:r>
    <w:r>
      <w:rPr>
        <w:sz w:val="21"/>
      </w:rPr>
      <w:fldChar w:fldCharType="end"/>
    </w:r>
  </w:p>
  <w:p w:rsidR="00513CA7" w:rsidRDefault="00513CA7">
    <w:pPr>
      <w:pStyle w:val="SidhuvudKant"/>
      <w:framePr w:hSpace="284" w:wrap="around" w:y="568"/>
      <w:rPr>
        <w:vanish/>
      </w:rPr>
    </w:pPr>
    <w:r>
      <w:rPr>
        <w:vanish/>
      </w:rPr>
      <w:t>&gt;B</w:t>
    </w:r>
  </w:p>
  <w:p w:rsidR="00513CA7" w:rsidRDefault="00513CA7">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CA7" w:rsidRDefault="00513CA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48" r:id="rId2"/>
      </w:object>
    </w:r>
  </w:p>
  <w:p w:rsidR="00513CA7" w:rsidRDefault="00513CA7">
    <w:pPr>
      <w:pStyle w:val="SidhuvudFVapen"/>
      <w:framePr w:wrap="notBeside" w:x="7253" w:y="188"/>
      <w:spacing w:line="230" w:lineRule="auto"/>
      <w:rPr>
        <w:sz w:val="24"/>
      </w:rPr>
    </w:pPr>
    <w:bookmarkStart w:id="2" w:name="BnrVapen"/>
    <w:r>
      <w:rPr>
        <w:sz w:val="24"/>
      </w:rPr>
      <w:t>1996/97</w:t>
    </w:r>
  </w:p>
  <w:p w:rsidR="00513CA7" w:rsidRDefault="00513CA7">
    <w:pPr>
      <w:pStyle w:val="SidhuvudFVapen"/>
      <w:framePr w:wrap="notBeside" w:x="7253" w:y="188"/>
      <w:spacing w:line="230" w:lineRule="auto"/>
      <w:rPr>
        <w:sz w:val="24"/>
      </w:rPr>
    </w:pPr>
    <w:r>
      <w:rPr>
        <w:sz w:val="24"/>
      </w:rPr>
      <w:t xml:space="preserve">BoU4y </w:t>
    </w:r>
    <w:bookmarkEnd w:id="2"/>
    <w:r w:rsidR="00892AE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640953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EC0F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13CA7" w:rsidRDefault="00513CA7">
    <w:pPr>
      <w:pStyle w:val="SidhuvudFText"/>
      <w:framePr w:w="5727" w:h="2722" w:hRule="exact" w:hSpace="0" w:wrap="notBeside" w:hAnchor="page" w:x="1135" w:y="568"/>
      <w:spacing w:line="400" w:lineRule="exact"/>
      <w:ind w:right="629"/>
      <w:rPr>
        <w:sz w:val="36"/>
      </w:rPr>
    </w:pPr>
    <w:bookmarkStart w:id="3" w:name="DokumentTyp"/>
    <w:r>
      <w:rPr>
        <w:sz w:val="36"/>
      </w:rPr>
      <w:t xml:space="preserve">Bostadsutskottets yttrande </w:t>
    </w:r>
    <w:bookmarkEnd w:id="3"/>
  </w:p>
  <w:p w:rsidR="00513CA7" w:rsidRDefault="00513CA7">
    <w:pPr>
      <w:pStyle w:val="SidhuvudFText"/>
      <w:framePr w:w="5727" w:h="2722" w:hRule="exact" w:hSpace="0" w:wrap="notBeside" w:hAnchor="page" w:x="1135" w:y="568"/>
      <w:spacing w:line="400" w:lineRule="exact"/>
      <w:ind w:right="629"/>
      <w:rPr>
        <w:sz w:val="36"/>
      </w:rPr>
    </w:pPr>
    <w:bookmarkStart w:id="4" w:name="Betänkandenummer"/>
    <w:r>
      <w:rPr>
        <w:sz w:val="36"/>
      </w:rPr>
      <w:t xml:space="preserve">1996/97:BoU4y </w:t>
    </w:r>
    <w:bookmarkEnd w:id="4"/>
    <w:r>
      <w:rPr>
        <w:sz w:val="36"/>
      </w:rPr>
      <w:t xml:space="preserve">       </w:t>
    </w:r>
    <w:bookmarkStart w:id="5" w:name="Utkast"/>
    <w:r>
      <w:rPr>
        <w:sz w:val="36"/>
      </w:rPr>
      <w:t xml:space="preserve"> </w:t>
    </w:r>
  </w:p>
  <w:p w:rsidR="00513CA7" w:rsidRDefault="00513CA7">
    <w:pPr>
      <w:pStyle w:val="SidhuvudFText"/>
      <w:framePr w:w="5727" w:h="2722" w:hRule="exact" w:hSpace="0" w:wrap="notBeside" w:hAnchor="page" w:x="1135" w:y="568"/>
      <w:spacing w:before="40" w:after="900" w:line="280" w:lineRule="exact"/>
      <w:ind w:right="629"/>
      <w:rPr>
        <w:sz w:val="26"/>
      </w:rPr>
    </w:pPr>
    <w:bookmarkStart w:id="6" w:name="Rubrik"/>
    <w:bookmarkEnd w:id="5"/>
    <w:r>
      <w:rPr>
        <w:sz w:val="28"/>
      </w:rPr>
      <w:t>Hållbar utveckling i landets fjällområden</w:t>
    </w:r>
    <w:r>
      <w:rPr>
        <w:sz w:val="26"/>
      </w:rPr>
      <w:t xml:space="preserve"> </w:t>
    </w:r>
    <w:bookmarkEnd w:id="6"/>
    <w:r>
      <w:rPr>
        <w:sz w:val="26"/>
      </w:rPr>
      <w:t xml:space="preserve"> </w:t>
    </w:r>
  </w:p>
  <w:p w:rsidR="00513CA7" w:rsidRDefault="00513CA7">
    <w:pPr>
      <w:pStyle w:val="SidhuvudFText"/>
      <w:framePr w:w="5727" w:h="2722" w:hRule="exact" w:hSpace="0" w:wrap="notBeside" w:hAnchor="page" w:x="1135" w:y="568"/>
      <w:spacing w:line="460" w:lineRule="exact"/>
      <w:ind w:right="629"/>
      <w:rPr>
        <w:sz w:val="36"/>
      </w:rPr>
    </w:pPr>
  </w:p>
  <w:p w:rsidR="00513CA7" w:rsidRDefault="00513CA7">
    <w:pPr>
      <w:pStyle w:val="SidhuvudFText"/>
      <w:framePr w:w="5727" w:h="2722" w:hRule="exact" w:hSpace="0" w:wrap="notBeside" w:hAnchor="page" w:x="1135" w:y="568"/>
      <w:spacing w:before="40" w:after="900" w:line="300" w:lineRule="exact"/>
      <w:ind w:right="629"/>
      <w:rPr>
        <w:sz w:val="26"/>
      </w:rPr>
    </w:pPr>
    <w:r>
      <w:rPr>
        <w:sz w:val="26"/>
      </w:rPr>
      <w:t xml:space="preserve"> </w:t>
    </w:r>
  </w:p>
  <w:p w:rsidR="00513CA7" w:rsidRDefault="00513CA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4y"/>
    <w:docVar w:name="HelaNamnet" w:val="1996/97:BoU4y"/>
    <w:docVar w:name="NR" w:val="4y"/>
    <w:docVar w:name="RUBRIK" w:val="Hållbar utveckling i landets fjällområden"/>
    <w:docVar w:name="SkapVERSION" w:val="V6.7, 960911"/>
    <w:docVar w:name="USK" w:val="BoU"/>
    <w:docVar w:name="USKKORT" w:val="BoU"/>
    <w:docVar w:name="USKNAMN" w:val="Bostadsutskottets"/>
    <w:docVar w:name="USKNAMNG" w:val="bostadsutskottets"/>
    <w:docVar w:name="ÅR" w:val="1996/97"/>
  </w:docVars>
  <w:rsids>
    <w:rsidRoot w:val="005F01DB"/>
    <w:rsid w:val="00513CA7"/>
    <w:rsid w:val="005F01DB"/>
    <w:rsid w:val="00892A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EA99E2-EBD4-4475-8414-012FA98E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2844</Words>
  <Characters>17408</Characters>
  <Application>Microsoft Office Word</Application>
  <DocSecurity>4</DocSecurity>
  <Lines>328</Lines>
  <Paragraphs>60</Paragraphs>
  <ScaleCrop>false</ScaleCrop>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2y</dc:title>
  <dc:subject>Bostadsutskottets betänkande nr 2y</dc:subject>
  <dc:creator>Riksdagen</dc:creator>
  <cp:keywords>Riksdagen</cp:keywords>
  <cp:lastModifiedBy>Lars Brink</cp:lastModifiedBy>
  <cp:revision>2</cp:revision>
  <cp:lastPrinted>1996-10-09T10:54:00Z</cp:lastPrinted>
  <dcterms:created xsi:type="dcterms:W3CDTF">2025-12-15T18:40:00Z</dcterms:created>
  <dcterms:modified xsi:type="dcterms:W3CDTF">2025-12-15T18:40:00Z</dcterms:modified>
</cp:coreProperties>
</file>