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9CB" w:rsidRPr="004F7840" w:rsidRDefault="00E009CB">
      <w:pPr>
        <w:pStyle w:val="Frslagsrubrik"/>
      </w:pPr>
      <w:r w:rsidRPr="004F7840">
        <w:t>Förslag till riksdagsbeslut</w:t>
      </w:r>
    </w:p>
    <w:p w:rsidR="00E009CB" w:rsidRPr="004F7840" w:rsidRDefault="00E009CB">
      <w:pPr>
        <w:pStyle w:val="Hemstlatt"/>
      </w:pPr>
      <w:r w:rsidRPr="004F7840">
        <w:t>Riksdagen tillkännager för regeringen som sin mening vad som anförs i motionen om</w:t>
      </w:r>
      <w:r w:rsidRPr="004F7840">
        <w:rPr>
          <w:szCs w:val="24"/>
        </w:rPr>
        <w:t xml:space="preserve"> att inkorporera barnkonventionen i svensk lag.</w:t>
      </w:r>
    </w:p>
    <w:p w:rsidR="00E009CB" w:rsidRPr="004F7840" w:rsidRDefault="00E009CB">
      <w:pPr>
        <w:pStyle w:val="Rubrik1"/>
      </w:pPr>
      <w:r w:rsidRPr="004F7840">
        <w:t>Motivering</w:t>
      </w:r>
    </w:p>
    <w:p w:rsidR="00E009CB" w:rsidRPr="004F7840" w:rsidRDefault="00E009CB">
      <w:pPr>
        <w:rPr>
          <w:szCs w:val="24"/>
        </w:rPr>
      </w:pPr>
      <w:r w:rsidRPr="004F7840">
        <w:rPr>
          <w:szCs w:val="24"/>
        </w:rPr>
        <w:t>Sverige var 1990 ett av de första länderna i världen att ratificera barnkonve</w:t>
      </w:r>
      <w:r w:rsidRPr="004F7840">
        <w:rPr>
          <w:szCs w:val="24"/>
        </w:rPr>
        <w:t>n</w:t>
      </w:r>
      <w:r w:rsidRPr="004F7840">
        <w:rPr>
          <w:szCs w:val="24"/>
        </w:rPr>
        <w:t>tionen. Barnkonventionen ger en universell definition av vilka rättigheter som borde gälla för alla barn världen över. Varje människa under 18 år räknas som barn, om hon eller han inte blir myndig tidigare enligt den nationella lagstif</w:t>
      </w:r>
      <w:r w:rsidRPr="004F7840">
        <w:rPr>
          <w:szCs w:val="24"/>
        </w:rPr>
        <w:t>t</w:t>
      </w:r>
      <w:r w:rsidRPr="004F7840">
        <w:rPr>
          <w:szCs w:val="24"/>
        </w:rPr>
        <w:t>ningen. Sverige har alltså folkrättsligt förbundit sig att förverkliga barnko</w:t>
      </w:r>
      <w:r w:rsidRPr="004F7840">
        <w:rPr>
          <w:szCs w:val="24"/>
        </w:rPr>
        <w:t>n</w:t>
      </w:r>
      <w:r w:rsidRPr="004F7840">
        <w:rPr>
          <w:szCs w:val="24"/>
        </w:rPr>
        <w:t>ventionen. Tanken var att konventionen skulle användas som utgångspunkt i varje enskild lagstiftning och på det sättet bli en del av den svenska lagstif</w:t>
      </w:r>
      <w:r w:rsidRPr="004F7840">
        <w:rPr>
          <w:szCs w:val="24"/>
        </w:rPr>
        <w:t>t</w:t>
      </w:r>
      <w:r w:rsidRPr="004F7840">
        <w:rPr>
          <w:szCs w:val="24"/>
        </w:rPr>
        <w:t>ningen.</w:t>
      </w:r>
    </w:p>
    <w:p w:rsidR="00E009CB" w:rsidRPr="004F7840" w:rsidRDefault="00E009CB">
      <w:pPr>
        <w:pStyle w:val="Normaltindrag"/>
      </w:pPr>
      <w:r w:rsidRPr="004F7840">
        <w:t>Detta har inte skett i tillräcklig g</w:t>
      </w:r>
      <w:r w:rsidRPr="004F7840">
        <w:t>rad. Nuvarande ordning är inte helt lyc</w:t>
      </w:r>
      <w:r w:rsidRPr="004F7840">
        <w:t>k</w:t>
      </w:r>
      <w:r w:rsidRPr="004F7840">
        <w:t>ad. Att barnkonventionen inte explicit är svensk lag påpekas ibland av jurister och myndigheter när beslut har fattats som kan sägas stå i strid med barnko</w:t>
      </w:r>
      <w:r w:rsidRPr="004F7840">
        <w:t>n</w:t>
      </w:r>
      <w:r w:rsidRPr="004F7840">
        <w:t>ventionen. Om barnkonventionen gällde som lag skulle, enligt Unicef, till exempel bestämmelsen om alla barns rätt till utbildning behöva tas på allvar. Då skulle alla i samhället – skolor, kommuner, riksdag och regering – vara tvungna att se till att även gömda flyktingbarn fick gå i skolan. Idag har inte gömda fly</w:t>
      </w:r>
      <w:r w:rsidRPr="004F7840">
        <w:t>ktingbarn den rätten, utan är helt beroende av enskilda rektorers välvilja, även om ett lagförslag om detta är under beredning i Regeringskan</w:t>
      </w:r>
      <w:r w:rsidRPr="004F7840">
        <w:t>s</w:t>
      </w:r>
      <w:r w:rsidRPr="004F7840">
        <w:t>liet.</w:t>
      </w:r>
    </w:p>
    <w:p w:rsidR="00E009CB" w:rsidRPr="004F7840" w:rsidRDefault="00E009CB">
      <w:pPr>
        <w:pStyle w:val="Normaltindrag"/>
      </w:pPr>
      <w:r w:rsidRPr="004F7840">
        <w:t>Ett annat exempel handlar om barns rätt att komma till tals. Det finns många fall där barn inte har fått komma till tals i vårdnadstvister, vid utre</w:t>
      </w:r>
      <w:r w:rsidRPr="004F7840">
        <w:t>d</w:t>
      </w:r>
      <w:r w:rsidRPr="004F7840">
        <w:t>ningar inom socialtjänsten eller i asylprocessen. Det finns andra exempel där barn har fått göra sin röst hörd, men på ett sätt som inte tagit hänsyn till ba</w:t>
      </w:r>
      <w:r w:rsidRPr="004F7840">
        <w:t>r</w:t>
      </w:r>
      <w:r w:rsidRPr="004F7840">
        <w:lastRenderedPageBreak/>
        <w:t>nets bästa och där barnet till och med blivit kränkt. Vi menar att rätten att komma till tals skulle få större genomslag om barnkonventionen som helhet gällde som lag. Det skulle också tydligare visa att bestämmelserna i konve</w:t>
      </w:r>
      <w:r w:rsidRPr="004F7840">
        <w:t>n</w:t>
      </w:r>
      <w:r w:rsidRPr="004F7840">
        <w:t>tionen hänger samman och utgör en helhet. De formar en syn på barn som individer med egna, självständiga rättigheter som myndi</w:t>
      </w:r>
      <w:r w:rsidRPr="004F7840">
        <w:t>gheterna är skyldiga att ta på allvar.</w:t>
      </w:r>
    </w:p>
    <w:p w:rsidR="00E009CB" w:rsidRPr="004F7840" w:rsidRDefault="00E009CB">
      <w:pPr>
        <w:pStyle w:val="Normaltindrag"/>
      </w:pPr>
      <w:r w:rsidRPr="004F7840">
        <w:t>Unicef menar vidare att eftersom barnkonventionen är ett grundläggande folkrättsligt instrument som innehåller bestämmelser om barns mänskliga rättigheter måste den få en starkare ställning i Sverige än den har idag. De fördelar de ser med en inkorporering är att barnkonventionens innehåll och syn på barn skulle tas på större allvar, att det skulle ställa högre krav på ko</w:t>
      </w:r>
      <w:r w:rsidRPr="004F7840">
        <w:t>m</w:t>
      </w:r>
      <w:r w:rsidRPr="004F7840">
        <w:t>petens hos beslutsfattare om barns behov och rättigheter, att barnkonventi</w:t>
      </w:r>
      <w:r w:rsidRPr="004F7840">
        <w:t>o</w:t>
      </w:r>
      <w:r w:rsidRPr="004F7840">
        <w:t>nen skulle bli direkt tillämpbar i svenska domstolar och vid andra myndigh</w:t>
      </w:r>
      <w:r w:rsidRPr="004F7840">
        <w:t>e</w:t>
      </w:r>
      <w:r w:rsidRPr="004F7840">
        <w:t>ter, att det skulle skapas en praxisutveckling av barnkonventionens innehåll som skulle göra bestämmelserna tydligare och att ett barnrättsperspektiv sku</w:t>
      </w:r>
      <w:r w:rsidRPr="004F7840">
        <w:t>l</w:t>
      </w:r>
      <w:r w:rsidRPr="004F7840">
        <w:t>le bli ett verkligt inslag i varje beslutsfattares vardag.</w:t>
      </w:r>
    </w:p>
    <w:p w:rsidR="00E009CB" w:rsidRPr="004F7840" w:rsidRDefault="00E009CB">
      <w:pPr>
        <w:pStyle w:val="Normaltindrag"/>
      </w:pPr>
      <w:r w:rsidRPr="004F7840">
        <w:t>Enligt dagens modell har svensk lag företräde om det föreligger en konflikt mellan lagen och barnkonventionen. Konflikter kan inte uteslutas även om</w:t>
      </w:r>
      <w:r w:rsidRPr="004F7840">
        <w:t xml:space="preserve"> barnkonventionen blir lag, men det innebär att barnens rättigheter ges större tyngd och kan få större genomslag i praktiken. Det ställer också större krav på regering och riksdag att anpassa och transformera övrig lagstiftning så att den stämmer överens med innehållet i barnkonventionen.</w:t>
      </w:r>
    </w:p>
    <w:p w:rsidR="00E009CB" w:rsidRPr="004F7840" w:rsidRDefault="00E009CB">
      <w:pPr>
        <w:pStyle w:val="Normaltindrag"/>
      </w:pPr>
      <w:r w:rsidRPr="004F7840">
        <w:t>En positiv effekt är också att Barnkonventionen sannolikt får ett större u</w:t>
      </w:r>
      <w:r w:rsidRPr="004F7840">
        <w:t>t</w:t>
      </w:r>
      <w:r w:rsidRPr="004F7840">
        <w:t>rymme på utbildningar inom juridik och socialt arbete. Därmed höjs långsi</w:t>
      </w:r>
      <w:r w:rsidRPr="004F7840">
        <w:t>k</w:t>
      </w:r>
      <w:r w:rsidRPr="004F7840">
        <w:t>tigt kunskapsnivån om barns rättigheter inom svensk förvaltning.</w:t>
      </w:r>
    </w:p>
    <w:p w:rsidR="00E009CB" w:rsidRPr="004F7840" w:rsidRDefault="00E009CB">
      <w:pPr>
        <w:pStyle w:val="Normaltindrag"/>
      </w:pPr>
      <w:r w:rsidRPr="004F7840">
        <w:t>När ett land ratificerat barnkonventionen kan man välja mellan att anpassa landets nuvarande lagar till konventionen – transformation – eller att införa alla konventionens artiklar som lagar – inkorporering. Sverige har alltså valt det förstnämnda alternativet.</w:t>
      </w:r>
    </w:p>
    <w:p w:rsidR="00E009CB" w:rsidRPr="004F7840" w:rsidRDefault="00E009CB">
      <w:pPr>
        <w:pStyle w:val="Normaltindrag"/>
      </w:pPr>
      <w:r w:rsidRPr="004F7840">
        <w:t>Norge, å andra sidan, valde att både transformera och inkorporera bar</w:t>
      </w:r>
      <w:r w:rsidRPr="004F7840">
        <w:t>n</w:t>
      </w:r>
      <w:r w:rsidRPr="004F7840">
        <w:t>konventionen, vilket har visat sig leda till att kunskapen om barns rättigheter har ökat markant i landet, både hos vuxna och hos barn, enligt Rädda Barnen. Barnens rättsställning har också stärkts eftersom de oftare har tillfrågats inför beslut och barnkonventionen har också kommit in både som redskap och rättesnöre i den politiska planeringen. Kort sagt, man lever upp till konve</w:t>
      </w:r>
      <w:r w:rsidRPr="004F7840">
        <w:t>n</w:t>
      </w:r>
      <w:r w:rsidRPr="004F7840">
        <w:t>tionen på ett betydligt bättre sätt än till exempel Sverige, enligt Rädda Ba</w:t>
      </w:r>
      <w:r w:rsidRPr="004F7840">
        <w:t>r</w:t>
      </w:r>
      <w:r w:rsidRPr="004F7840">
        <w:t>nen. Man menar att inkorporerandet av barnkonventi</w:t>
      </w:r>
      <w:r w:rsidRPr="004F7840">
        <w:t>onen i norsk lag har givit en attitydförändring där paralleller kan dras till agalagens införande i Sverige.</w:t>
      </w:r>
    </w:p>
    <w:p w:rsidR="00E009CB" w:rsidRPr="004F7840" w:rsidRDefault="00E009CB">
      <w:pPr>
        <w:pStyle w:val="Normaltindrag"/>
      </w:pPr>
      <w:r w:rsidRPr="004F7840">
        <w:t>Jag vill att barnkonventionen görs till svensk lag.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840">
        <w:trPr>
          <w:cantSplit/>
        </w:trPr>
        <w:tc>
          <w:tcPr>
            <w:tcW w:w="3046" w:type="dxa"/>
          </w:tcPr>
          <w:p w:rsidR="00E009CB" w:rsidRPr="004F7840" w:rsidRDefault="00E009CB">
            <w:pPr>
              <w:pStyle w:val="UnderskriftDatum"/>
              <w:spacing w:before="240"/>
            </w:pPr>
            <w:r w:rsidRPr="004F7840">
              <w:t>Stockholm den 27 september 2011</w:t>
            </w:r>
          </w:p>
        </w:tc>
        <w:tc>
          <w:tcPr>
            <w:tcW w:w="3047" w:type="dxa"/>
          </w:tcPr>
          <w:p w:rsidR="00E009CB" w:rsidRPr="004F7840" w:rsidRDefault="00E009CB">
            <w:pPr>
              <w:pStyle w:val="Underskrifter"/>
              <w:spacing w:before="240"/>
            </w:pPr>
          </w:p>
        </w:tc>
      </w:tr>
      <w:tr w:rsidR="00000000" w:rsidRPr="004F7840">
        <w:trPr>
          <w:cantSplit/>
        </w:trPr>
        <w:tc>
          <w:tcPr>
            <w:tcW w:w="3046" w:type="dxa"/>
          </w:tcPr>
          <w:p w:rsidR="00E009CB" w:rsidRPr="004F7840" w:rsidRDefault="00E009CB">
            <w:pPr>
              <w:pStyle w:val="Underskrifter"/>
            </w:pPr>
            <w:r w:rsidRPr="004F7840">
              <w:t>Désirée Pethrus (KD)</w:t>
            </w:r>
          </w:p>
        </w:tc>
        <w:tc>
          <w:tcPr>
            <w:tcW w:w="3046" w:type="dxa"/>
          </w:tcPr>
          <w:p w:rsidR="00E009CB" w:rsidRPr="004F7840" w:rsidRDefault="00E009CB">
            <w:pPr>
              <w:pStyle w:val="Underskrifter"/>
            </w:pPr>
          </w:p>
        </w:tc>
      </w:tr>
    </w:tbl>
    <w:p w:rsidR="00E009CB" w:rsidRPr="004F7840" w:rsidRDefault="00E009CB">
      <w:pPr>
        <w:pStyle w:val="Normaltindrag"/>
      </w:pPr>
    </w:p>
    <w:sectPr w:rsidR="00E009CB" w:rsidRPr="004F7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9CB" w:rsidRPr="004F7840" w:rsidRDefault="00E009CB">
      <w:r w:rsidRPr="004F7840">
        <w:separator/>
      </w:r>
    </w:p>
  </w:endnote>
  <w:endnote w:type="continuationSeparator" w:id="0">
    <w:p w:rsidR="00E009CB" w:rsidRPr="004F7840" w:rsidRDefault="00E009CB">
      <w:r w:rsidRPr="004F7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4F7840">
    <w:pPr>
      <w:pStyle w:val="Sidfot"/>
    </w:pPr>
    <w:r w:rsidRPr="004F7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430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B" w:rsidRDefault="00E009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9CB" w:rsidRDefault="00E009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4F7840">
    <w:pPr>
      <w:pStyle w:val="Sidfot"/>
    </w:pPr>
    <w:r w:rsidRPr="004F7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201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B" w:rsidRDefault="00E009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9CB" w:rsidRDefault="00E009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4F7840">
    <w:pPr>
      <w:pStyle w:val="Sidfot"/>
    </w:pPr>
    <w:r w:rsidRPr="004F7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594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B" w:rsidRDefault="00E009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9CB" w:rsidRDefault="00E009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9CB" w:rsidRPr="004F7840" w:rsidRDefault="00E009CB">
      <w:r w:rsidRPr="004F7840">
        <w:separator/>
      </w:r>
    </w:p>
  </w:footnote>
  <w:footnote w:type="continuationSeparator" w:id="0">
    <w:p w:rsidR="00E009CB" w:rsidRPr="004F7840" w:rsidRDefault="00E009CB">
      <w:r w:rsidRPr="004F7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4F7840">
    <w:pPr>
      <w:pStyle w:val="Sidhuvud"/>
    </w:pPr>
    <w:r w:rsidRPr="004F7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811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B" w:rsidRDefault="00E009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9CB" w:rsidRDefault="00E009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4F7840">
    <w:pPr>
      <w:pStyle w:val="Sidhuvud"/>
    </w:pPr>
    <w:r w:rsidRPr="004F7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853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B" w:rsidRDefault="00E009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9CB" w:rsidRDefault="00E009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B" w:rsidRPr="004F7840" w:rsidRDefault="00E009CB">
    <w:pPr>
      <w:pStyle w:val="FSHNormal"/>
      <w:tabs>
        <w:tab w:val="right" w:pos="5840"/>
      </w:tabs>
    </w:pPr>
    <w:r w:rsidRPr="004F7840">
      <w:br/>
    </w:r>
    <w:r w:rsidRPr="004F7840">
      <w:fldChar w:fldCharType="begin" w:fldLock="1"/>
    </w:r>
    <w:r w:rsidRPr="004F7840">
      <w:instrText xml:space="preserve"> DOCPROPERTY</w:instrText>
    </w:r>
    <w:r w:rsidRPr="004F7840">
      <w:rPr>
        <w:sz w:val="18"/>
      </w:rPr>
      <w:instrText xml:space="preserve"> "YearUser" *\charformat </w:instrText>
    </w:r>
    <w:r w:rsidRPr="004F7840">
      <w:fldChar w:fldCharType="separate"/>
    </w:r>
    <w:r w:rsidRPr="004F7840">
      <w:t>2011/12</w:t>
    </w:r>
    <w:r w:rsidRPr="004F7840">
      <w:fldChar w:fldCharType="end"/>
    </w:r>
    <w:r w:rsidRPr="004F7840">
      <w:t xml:space="preserve"> </w:t>
    </w:r>
    <w:r w:rsidRPr="004F7840">
      <w:tab/>
      <w:t xml:space="preserve">mnr: </w:t>
    </w:r>
    <w:r w:rsidRPr="004F7840">
      <w:fldChar w:fldCharType="begin" w:fldLock="1"/>
    </w:r>
    <w:r w:rsidRPr="004F7840">
      <w:instrText xml:space="preserve"> DOCPROPERTY</w:instrText>
    </w:r>
    <w:r w:rsidRPr="004F7840">
      <w:rPr>
        <w:sz w:val="18"/>
      </w:rPr>
      <w:instrText xml:space="preserve"> "Motionsnummer" *\charformat </w:instrText>
    </w:r>
    <w:r w:rsidRPr="004F7840">
      <w:fldChar w:fldCharType="separate"/>
    </w:r>
    <w:r w:rsidRPr="004F7840">
      <w:t>So616</w:t>
    </w:r>
    <w:r w:rsidRPr="004F7840">
      <w:fldChar w:fldCharType="end"/>
    </w:r>
    <w:r w:rsidRPr="004F7840">
      <w:br/>
    </w:r>
    <w:r w:rsidRPr="004F7840">
      <w:fldChar w:fldCharType="begin" w:fldLock="1"/>
    </w:r>
    <w:r w:rsidRPr="004F7840">
      <w:instrText xml:space="preserve"> DOCPROPERTY</w:instrText>
    </w:r>
    <w:r w:rsidRPr="004F7840">
      <w:rPr>
        <w:sz w:val="18"/>
      </w:rPr>
      <w:instrText xml:space="preserve"> "Samling" *\charformat </w:instrText>
    </w:r>
    <w:r w:rsidRPr="004F7840">
      <w:fldChar w:fldCharType="end"/>
    </w:r>
    <w:r w:rsidRPr="004F7840">
      <w:tab/>
      <w:t xml:space="preserve">pnr: </w:t>
    </w:r>
    <w:r w:rsidRPr="004F7840">
      <w:fldChar w:fldCharType="begin" w:fldLock="1"/>
    </w:r>
    <w:r w:rsidRPr="004F7840">
      <w:instrText xml:space="preserve"> DOCPROPERTY</w:instrText>
    </w:r>
    <w:r w:rsidRPr="004F7840">
      <w:rPr>
        <w:sz w:val="18"/>
      </w:rPr>
      <w:instrText xml:space="preserve"> "Partinummer" *\charformat </w:instrText>
    </w:r>
    <w:r w:rsidRPr="004F7840">
      <w:fldChar w:fldCharType="separate"/>
    </w:r>
    <w:r w:rsidRPr="004F7840">
      <w:t>KD665</w:t>
    </w:r>
    <w:r w:rsidRPr="004F7840">
      <w:fldChar w:fldCharType="end"/>
    </w:r>
  </w:p>
  <w:p w:rsidR="00E009CB" w:rsidRPr="004F7840" w:rsidRDefault="00E009CB">
    <w:pPr>
      <w:pStyle w:val="FSHRub1"/>
    </w:pPr>
    <w:r w:rsidRPr="004F7840">
      <w:t>Motion till riksdagen</w:t>
    </w:r>
    <w:r w:rsidRPr="004F7840">
      <w:br/>
    </w:r>
    <w:r w:rsidRPr="004F7840">
      <w:fldChar w:fldCharType="begin" w:fldLock="1"/>
    </w:r>
    <w:r w:rsidRPr="004F7840">
      <w:instrText xml:space="preserve"> DOCPROPERTY "YearUser" *\charformat </w:instrText>
    </w:r>
    <w:r w:rsidRPr="004F7840">
      <w:fldChar w:fldCharType="separate"/>
    </w:r>
    <w:r w:rsidRPr="004F7840">
      <w:t>2011/12</w:t>
    </w:r>
    <w:r w:rsidRPr="004F7840">
      <w:fldChar w:fldCharType="end"/>
    </w:r>
    <w:r w:rsidRPr="004F7840">
      <w:t>:</w:t>
    </w:r>
    <w:r w:rsidRPr="004F7840">
      <w:fldChar w:fldCharType="begin" w:fldLock="1"/>
    </w:r>
    <w:r w:rsidRPr="004F7840">
      <w:instrText xml:space="preserve"> DOCPROPERTY "Motionsnummer" *\charformat </w:instrText>
    </w:r>
    <w:r w:rsidRPr="004F7840">
      <w:fldChar w:fldCharType="separate"/>
    </w:r>
    <w:r w:rsidRPr="004F7840">
      <w:t>So616</w:t>
    </w:r>
    <w:r w:rsidRPr="004F7840">
      <w:fldChar w:fldCharType="end"/>
    </w:r>
  </w:p>
  <w:p w:rsidR="00E009CB" w:rsidRPr="004F7840" w:rsidRDefault="00E009CB">
    <w:pPr>
      <w:pStyle w:val="FSHNormalS5"/>
    </w:pPr>
    <w:r w:rsidRPr="004F7840">
      <w:fldChar w:fldCharType="begin" w:fldLock="1"/>
    </w:r>
    <w:r w:rsidRPr="004F7840">
      <w:instrText xml:space="preserve"> DOCPROPERTY "MotionarText" *\charformat </w:instrText>
    </w:r>
    <w:r w:rsidRPr="004F7840">
      <w:fldChar w:fldCharType="separate"/>
    </w:r>
    <w:r w:rsidRPr="004F7840">
      <w:t>av Désirée Pethrus (KD)</w:t>
    </w:r>
    <w:r w:rsidRPr="004F7840">
      <w:fldChar w:fldCharType="end"/>
    </w:r>
    <w:r w:rsidRPr="004F7840">
      <w:br/>
    </w:r>
    <w:r w:rsidRPr="004F7840">
      <w:fldChar w:fldCharType="begin" w:fldLock="1"/>
    </w:r>
    <w:r w:rsidRPr="004F7840">
      <w:instrText xml:space="preserve"> DOCPROPERTY "SvarFrasKort" *\charformat </w:instrText>
    </w:r>
    <w:r w:rsidRPr="004F7840">
      <w:fldChar w:fldCharType="end"/>
    </w:r>
  </w:p>
  <w:p w:rsidR="00E009CB" w:rsidRPr="004F7840" w:rsidRDefault="00E009CB">
    <w:pPr>
      <w:pStyle w:val="FSHTitel"/>
    </w:pPr>
    <w:r w:rsidRPr="004F7840">
      <w:fldChar w:fldCharType="begin" w:fldLock="1"/>
    </w:r>
    <w:r w:rsidRPr="004F7840">
      <w:instrText xml:space="preserve"> DOCPROPERTY</w:instrText>
    </w:r>
    <w:r w:rsidRPr="004F7840">
      <w:rPr>
        <w:sz w:val="18"/>
      </w:rPr>
      <w:instrText xml:space="preserve"> "RubrikSvar" *\charformat </w:instrText>
    </w:r>
    <w:r w:rsidRPr="004F7840">
      <w:fldChar w:fldCharType="separate"/>
    </w:r>
    <w:r w:rsidRPr="004F7840">
      <w:t>Inkorporera barnkonventionen i svensk lag</w:t>
    </w:r>
    <w:r w:rsidRPr="004F7840">
      <w:fldChar w:fldCharType="end"/>
    </w:r>
  </w:p>
  <w:p w:rsidR="00E009CB" w:rsidRPr="004F7840" w:rsidRDefault="00E009CB">
    <w:pPr>
      <w:pStyle w:val="Normal00"/>
    </w:pPr>
  </w:p>
  <w:p w:rsidR="00E009CB" w:rsidRPr="004F7840" w:rsidRDefault="00E00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7659217">
    <w:abstractNumId w:val="3"/>
  </w:num>
  <w:num w:numId="2" w16cid:durableId="1256549872">
    <w:abstractNumId w:val="2"/>
  </w:num>
  <w:num w:numId="3" w16cid:durableId="1536457910">
    <w:abstractNumId w:val="1"/>
  </w:num>
  <w:num w:numId="4" w16cid:durableId="736782429">
    <w:abstractNumId w:val="0"/>
  </w:num>
  <w:num w:numId="5" w16cid:durableId="51316145">
    <w:abstractNumId w:val="7"/>
  </w:num>
  <w:num w:numId="6" w16cid:durableId="39520833">
    <w:abstractNumId w:val="6"/>
  </w:num>
  <w:num w:numId="7" w16cid:durableId="141167708">
    <w:abstractNumId w:val="5"/>
  </w:num>
  <w:num w:numId="8" w16cid:durableId="1584607476">
    <w:abstractNumId w:val="4"/>
  </w:num>
  <w:num w:numId="9" w16cid:durableId="712923287">
    <w:abstractNumId w:val="8"/>
  </w:num>
  <w:num w:numId="10" w16cid:durableId="1374304658">
    <w:abstractNumId w:val="9"/>
  </w:num>
  <w:num w:numId="11" w16cid:durableId="1421415356">
    <w:abstractNumId w:val="10"/>
  </w:num>
  <w:num w:numId="12" w16cid:durableId="1442072870">
    <w:abstractNumId w:val="13"/>
  </w:num>
  <w:num w:numId="13" w16cid:durableId="127627826">
    <w:abstractNumId w:val="15"/>
  </w:num>
  <w:num w:numId="14" w16cid:durableId="851798630">
    <w:abstractNumId w:val="16"/>
  </w:num>
  <w:num w:numId="15" w16cid:durableId="718091556">
    <w:abstractNumId w:val="11"/>
  </w:num>
  <w:num w:numId="16" w16cid:durableId="1389767414">
    <w:abstractNumId w:val="18"/>
  </w:num>
  <w:num w:numId="17" w16cid:durableId="1433089056">
    <w:abstractNumId w:val="17"/>
  </w:num>
  <w:num w:numId="18" w16cid:durableId="1596785474">
    <w:abstractNumId w:val="14"/>
  </w:num>
  <w:num w:numId="19" w16cid:durableId="830371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2E504D2-12B4-4E2A-BED9-03C729432C26}"/>
  </w:docVars>
  <w:rsids>
    <w:rsidRoot w:val="00014486"/>
    <w:rsid w:val="00014486"/>
    <w:rsid w:val="004F7840"/>
    <w:rsid w:val="00E009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2B8C8D-98AB-4B47-98CE-F4D529F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3916</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KD665</vt:lpstr>
    </vt:vector>
  </TitlesOfParts>
  <Company>Riksdagen</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KD665</dc:title>
  <dc:subject>KD665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2011-12-21T07:53:00Z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Inkorporera barnkonventionen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Inkorporera barnkonventionen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20112012000000750068000006650069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20112012000000750068000006650069</vt:lpwstr>
  </property>
  <property fmtid="{D5CDD505-2E9C-101B-9397-08002B2CF9AE}" pid="50" name="nummer">
    <vt:lpwstr>616</vt:lpwstr>
  </property>
  <property fmtid="{D5CDD505-2E9C-101B-9397-08002B2CF9AE}" pid="51" name="utskottsbeteckning">
    <vt:lpwstr>So</vt:lpwstr>
  </property>
  <property fmtid="{D5CDD505-2E9C-101B-9397-08002B2CF9AE}" pid="52" name="GlobalUID">
    <vt:lpwstr>{8C4D3420-4985-4961-B4A2-CC4D1E86EDAA}</vt:lpwstr>
  </property>
  <property fmtid="{D5CDD505-2E9C-101B-9397-08002B2CF9AE}" pid="53" name="Överföringar">
    <vt:i4>0</vt:i4>
  </property>
  <property fmtid="{D5CDD505-2E9C-101B-9397-08002B2CF9AE}" pid="54" name="Checksum">
    <vt:lpwstr>*0004682866220*</vt:lpwstr>
  </property>
  <property fmtid="{D5CDD505-2E9C-101B-9397-08002B2CF9AE}" pid="55" name="skuggnummer">
    <vt:lpwstr>2907</vt:lpwstr>
  </property>
  <property fmtid="{D5CDD505-2E9C-101B-9397-08002B2CF9AE}" pid="56" name="urixVersion">
    <vt:lpwstr>4.5.0.25</vt:lpwstr>
  </property>
  <property fmtid="{D5CDD505-2E9C-101B-9397-08002B2CF9AE}" pid="57" name="urixOrigin">
    <vt:lpwstr>111221 12:59:27.070</vt:lpwstr>
  </property>
  <property fmtid="{D5CDD505-2E9C-101B-9397-08002B2CF9AE}" pid="58" name="urixGuid">
    <vt:lpwstr>{A52BCAFA-A09A-4FFF-84AE-9946325EAFE0}</vt:lpwstr>
  </property>
</Properties>
</file>