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7DB301556424F018C477EFE555553DC"/>
        </w:placeholder>
        <w:text/>
      </w:sdtPr>
      <w:sdtEndPr/>
      <w:sdtContent>
        <w:p w:rsidRPr="009B062B" w:rsidR="00AF30DD" w:rsidP="003C2A69" w:rsidRDefault="00AF30DD" w14:paraId="0E20D1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9dc53b-5aa8-46b7-9b9a-3a9b16b11b10"/>
        <w:id w:val="-2061693927"/>
        <w:lock w:val="sdtLocked"/>
      </w:sdtPr>
      <w:sdtEndPr/>
      <w:sdtContent>
        <w:p w:rsidR="004727CB" w:rsidRDefault="00480004" w14:paraId="0E20D194" w14:textId="096C100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Boverket i uppdrag att ta fram en vägledning till kommunerna som säkerställer att idrottsanläggningar och idrottsmiljöer finns lättillgängliga i eller i nära anslutning till bostadsområden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D13CC38471D4BE4A26757E541442A86"/>
        </w:placeholder>
        <w:text/>
      </w:sdtPr>
      <w:sdtEndPr/>
      <w:sdtContent>
        <w:p w:rsidRPr="009B062B" w:rsidR="006D79C9" w:rsidP="00333E95" w:rsidRDefault="006D79C9" w14:paraId="0E20D195" w14:textId="77777777">
          <w:pPr>
            <w:pStyle w:val="Rubrik1"/>
          </w:pPr>
          <w:r>
            <w:t>Motivering</w:t>
          </w:r>
        </w:p>
      </w:sdtContent>
    </w:sdt>
    <w:p w:rsidRPr="00D709FD" w:rsidR="00D709FD" w:rsidP="001858AD" w:rsidRDefault="00D709FD" w14:paraId="0E20D196" w14:textId="4B374459">
      <w:pPr>
        <w:pStyle w:val="Normalutanindragellerluft"/>
      </w:pPr>
      <w:r w:rsidRPr="00D709FD">
        <w:t>Sverige behöver en levande idrottsrörelse, i hela landet. En självständig och fri idrotts</w:t>
      </w:r>
      <w:r w:rsidR="001858AD">
        <w:softHyphen/>
      </w:r>
      <w:r w:rsidRPr="00D709FD">
        <w:t>rörelse som ger människor chansen till att aktivt liv, hela livet. Där idrotten inte bara är en del av samhället utan också är med och formar det.</w:t>
      </w:r>
    </w:p>
    <w:p w:rsidRPr="001858AD" w:rsidR="00D709FD" w:rsidP="001858AD" w:rsidRDefault="00D709FD" w14:paraId="0E20D197" w14:textId="23C91A5D">
      <w:pPr>
        <w:rPr>
          <w:spacing w:val="-2"/>
        </w:rPr>
      </w:pPr>
      <w:r w:rsidRPr="001858AD">
        <w:rPr>
          <w:spacing w:val="-3"/>
        </w:rPr>
        <w:t>Oavsett var i landet man bor är idrotten en viktig och positiv kraft i samhället. Idrottens</w:t>
      </w:r>
      <w:r w:rsidRPr="001858AD">
        <w:rPr>
          <w:spacing w:val="-2"/>
        </w:rPr>
        <w:t xml:space="preserve"> nytta för medborgare, samhällen och Sverige är många, men ett föränderligt samhälle som inte tar idrottens positiva effekter i beaktning riskerar att bygga bort människors möjlighe</w:t>
      </w:r>
      <w:r w:rsidR="001858AD">
        <w:rPr>
          <w:spacing w:val="-2"/>
        </w:rPr>
        <w:softHyphen/>
      </w:r>
      <w:r w:rsidRPr="001858AD">
        <w:rPr>
          <w:spacing w:val="-2"/>
        </w:rPr>
        <w:t>ter till ett idrottsutövande. Och i ett Sverige som växer behöver kommunerna hjälp och vägledning för att inte förlora idrottens positiva effekter för dess medborgare och samhäl</w:t>
      </w:r>
      <w:r w:rsidRPr="001858AD" w:rsidR="001858AD">
        <w:rPr>
          <w:spacing w:val="-2"/>
        </w:rPr>
        <w:softHyphen/>
      </w:r>
      <w:r w:rsidRPr="001858AD">
        <w:rPr>
          <w:spacing w:val="-2"/>
        </w:rPr>
        <w:t xml:space="preserve">let. </w:t>
      </w:r>
    </w:p>
    <w:p w:rsidRPr="001858AD" w:rsidR="00D709FD" w:rsidP="001858AD" w:rsidRDefault="00D709FD" w14:paraId="0E20D198" w14:textId="22E62406">
      <w:pPr>
        <w:rPr>
          <w:spacing w:val="-1"/>
        </w:rPr>
      </w:pPr>
      <w:r w:rsidRPr="001858AD">
        <w:rPr>
          <w:spacing w:val="-1"/>
        </w:rPr>
        <w:t>Idrottsrörelsen med sina ca 3,2 miljoner medlemmar i 20</w:t>
      </w:r>
      <w:r w:rsidRPr="001858AD" w:rsidR="00442313">
        <w:rPr>
          <w:spacing w:val="-1"/>
        </w:rPr>
        <w:t> </w:t>
      </w:r>
      <w:r w:rsidRPr="001858AD">
        <w:rPr>
          <w:spacing w:val="-1"/>
        </w:rPr>
        <w:t>000 ideella föreningar och 650</w:t>
      </w:r>
      <w:r w:rsidRPr="001858AD" w:rsidR="00442313">
        <w:rPr>
          <w:spacing w:val="-1"/>
        </w:rPr>
        <w:t> </w:t>
      </w:r>
      <w:r w:rsidRPr="001858AD">
        <w:rPr>
          <w:spacing w:val="-1"/>
        </w:rPr>
        <w:t>000 ledare skapar tillsammans en rad värdefulla sidoeffekter som kan kallas ”idrot</w:t>
      </w:r>
      <w:r w:rsidR="001858AD">
        <w:rPr>
          <w:spacing w:val="-1"/>
        </w:rPr>
        <w:softHyphen/>
      </w:r>
      <w:r w:rsidRPr="001858AD">
        <w:rPr>
          <w:spacing w:val="-1"/>
        </w:rPr>
        <w:t>tens samhällsnytta”, där forskning visar att idrottens samhällsnytta berör flera olika om</w:t>
      </w:r>
      <w:r w:rsidRPr="001858AD" w:rsidR="001858AD">
        <w:rPr>
          <w:spacing w:val="-1"/>
        </w:rPr>
        <w:softHyphen/>
      </w:r>
      <w:r w:rsidRPr="001858AD">
        <w:rPr>
          <w:spacing w:val="-1"/>
        </w:rPr>
        <w:t xml:space="preserve">råden. Bland annat har idrotten positiva effekter på folkhälsan (både fysisk och psykisk), människors självkänsla, besöksnäring, arbetsmarknad, integration med mera. Utöver detta har också idrotten en viktig roll att spela i att bryta människors ensamhet och öka tryggheten i ett samhälle. </w:t>
      </w:r>
    </w:p>
    <w:p w:rsidRPr="00D709FD" w:rsidR="00D709FD" w:rsidP="001858AD" w:rsidRDefault="00D709FD" w14:paraId="0E20D199" w14:textId="7200AFAD">
      <w:r w:rsidRPr="00D709FD">
        <w:t>Vad är det då som riskerar att minska idrottens positiva effekter? Svaret på den frågan är bland annat ett bostadsbyggande där idrottsytor och idrottsanläggningar prio</w:t>
      </w:r>
      <w:r w:rsidR="001858AD">
        <w:softHyphen/>
      </w:r>
      <w:r w:rsidRPr="00D709FD">
        <w:t xml:space="preserve">riteras bort. </w:t>
      </w:r>
    </w:p>
    <w:p w:rsidRPr="00D709FD" w:rsidR="00D709FD" w:rsidP="001858AD" w:rsidRDefault="00D709FD" w14:paraId="0E20D19A" w14:textId="525718E7">
      <w:r w:rsidRPr="00D709FD">
        <w:lastRenderedPageBreak/>
        <w:t>Sverige har nästan aldrig upplevt att det byggs så många bostäder som nu och sam</w:t>
      </w:r>
      <w:r w:rsidR="001858AD">
        <w:softHyphen/>
      </w:r>
      <w:r w:rsidRPr="00D709FD">
        <w:t>tidigt uppger allt fler kommuner att de har bostadsbrist. Röster höjs för att förenkla och snabba på byggprocesserna. Men i ivern att bygga nya bostadsområden och förtäta i de växande städerna är det lätt att samhällsservicen får stå åt sidan och att idrottsytor prio</w:t>
      </w:r>
      <w:r w:rsidR="001858AD">
        <w:softHyphen/>
      </w:r>
      <w:r w:rsidRPr="00D709FD">
        <w:t xml:space="preserve">riteras bort. </w:t>
      </w:r>
    </w:p>
    <w:p w:rsidRPr="001858AD" w:rsidR="00D709FD" w:rsidP="001858AD" w:rsidRDefault="00D709FD" w14:paraId="0E20D19B" w14:textId="3DC9784A">
      <w:pPr>
        <w:rPr>
          <w:spacing w:val="-1"/>
        </w:rPr>
      </w:pPr>
      <w:r w:rsidRPr="001858AD">
        <w:rPr>
          <w:spacing w:val="-2"/>
        </w:rPr>
        <w:t>Sverige har historiskt sett haft en god tillgång till idrottsanläggningar och idrottsmiljö</w:t>
      </w:r>
      <w:r w:rsidRPr="001858AD" w:rsidR="001858AD">
        <w:rPr>
          <w:spacing w:val="-2"/>
        </w:rPr>
        <w:softHyphen/>
      </w:r>
      <w:r w:rsidRPr="001858AD">
        <w:rPr>
          <w:spacing w:val="-2"/>
        </w:rPr>
        <w:t>er,</w:t>
      </w:r>
      <w:r w:rsidRPr="001858AD">
        <w:rPr>
          <w:spacing w:val="-1"/>
        </w:rPr>
        <w:t xml:space="preserve"> vilket har möjliggjort den breda och framgångsrika idrottsrörelsen. På 2000-talet har befolkningsökningen skjutit i höjden och byggandet av idrottsytor har inte hängt med i samma takt. Den starka urbaniseringen har gjort att bristen på idrottsytor är särskilt stor i de växande städerna. </w:t>
      </w:r>
    </w:p>
    <w:p w:rsidRPr="00D709FD" w:rsidR="00D709FD" w:rsidP="001858AD" w:rsidRDefault="00D709FD" w14:paraId="0E20D19C" w14:textId="1808151C">
      <w:r w:rsidRPr="00D709FD">
        <w:t>De allt täta</w:t>
      </w:r>
      <w:r w:rsidR="00442313">
        <w:t>re</w:t>
      </w:r>
      <w:r w:rsidRPr="00D709FD">
        <w:t xml:space="preserve"> städerna behöver utvecklas med hållbarhet i fokus och idrottsytor bidrar i allra högsta grad till att göra staden mer hållbar. De bidrar till en mer levande, hälsosam, attraktiv och trygg närmiljö. Är det dessutom gång- eller cykelavstånd till idrottsanläggningen bidrar den ytterligare till en hållbar stad. Idrottsytor har även i många fall en positiv effekt på miljön när det kommer till bevarande av natur- och kultur</w:t>
      </w:r>
      <w:bookmarkStart w:name="_GoBack" w:id="1"/>
      <w:bookmarkEnd w:id="1"/>
      <w:r w:rsidRPr="00D709FD">
        <w:t>värden samt skapande och bevarande av grönytor, särskilt i tätortsnära områden. Idrottsytorna fungerar ofta som en mötesplats och en samlingspunkt i samhället. I takt med att städerna växer så ökar behovet av mötesplatser och då blir idrottsytor än mer viktiga.</w:t>
      </w:r>
    </w:p>
    <w:p w:rsidRPr="00D709FD" w:rsidR="00D709FD" w:rsidP="001858AD" w:rsidRDefault="00D709FD" w14:paraId="0E20D19D" w14:textId="208081B8">
      <w:r w:rsidRPr="00D709FD">
        <w:t xml:space="preserve">Enligt en undersökning från Riksidrottsförbundet från 2018 är det endast 45 procent som har gjort en analys av tillgången </w:t>
      </w:r>
      <w:r w:rsidR="00442313">
        <w:t>till</w:t>
      </w:r>
      <w:r w:rsidRPr="00D709FD">
        <w:t xml:space="preserve"> idrottsanläggningar och idrottsmiljöer och bara 33 procent har en långsiktig utvecklingsplan för idrottsanläggningar och idrottsmiljöer.</w:t>
      </w:r>
    </w:p>
    <w:p w:rsidRPr="00D709FD" w:rsidR="00D709FD" w:rsidP="001858AD" w:rsidRDefault="00D709FD" w14:paraId="0E20D19E" w14:textId="2100BE63">
      <w:r w:rsidRPr="00D709FD">
        <w:t>I plan- och bygglagen (PBL) 2</w:t>
      </w:r>
      <w:r w:rsidR="00442313">
        <w:t> </w:t>
      </w:r>
      <w:r w:rsidRPr="00D709FD">
        <w:t>kap. 7</w:t>
      </w:r>
      <w:r w:rsidR="00442313">
        <w:t> §</w:t>
      </w:r>
      <w:r w:rsidRPr="00D709FD">
        <w:t xml:space="preserve"> står det idag följande: ”Vid planläggning enligt denna lag ska hänsyn tas till behovet av att det inom eller i nära anslutning till områden med sammanhållen bebyggelse finns […] 4.</w:t>
      </w:r>
      <w:r w:rsidR="00442313">
        <w:t> </w:t>
      </w:r>
      <w:r w:rsidRPr="00D709FD">
        <w:t>lämpliga platser för lek, motion och annan utevistelse.” Men i Boverkets vägledningar tas ofta begreppet motion bort och istället blir fokus på lek och utevistelse främst kopplat till skolor</w:t>
      </w:r>
      <w:r w:rsidR="00442313">
        <w:t>s</w:t>
      </w:r>
      <w:r w:rsidRPr="00D709FD">
        <w:t xml:space="preserve"> och förskolors utemiljöer. Då Boverket skriver om motion istället för idrott så tolkar kommunerna det oftast i termer av </w:t>
      </w:r>
      <w:r w:rsidR="00442313">
        <w:t xml:space="preserve">tillgång </w:t>
      </w:r>
      <w:r w:rsidRPr="00D709FD">
        <w:t>till gång- och cykelvägar. Idrotten saknas mer eller mindre helt i Boverkets vägledningar till kommunerna.</w:t>
      </w:r>
    </w:p>
    <w:p w:rsidR="0092406C" w:rsidP="001858AD" w:rsidRDefault="00D709FD" w14:paraId="0E20D19F" w14:textId="77777777">
      <w:r w:rsidRPr="00D709FD">
        <w:t>Boverket behöver därför få i uppdrag att ta fram en vägledning till kommunerna kring hur de ska arbeta med att få in idrottsytor för såväl organiserad som spontan idrott i sina planprogram. Uppdraget bör ske i nära samarbete med SKR, Riksidrottsförbundet och eventuella andra intressenter.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A93C7D8B654AD88BD575845380B7DB"/>
        </w:placeholder>
      </w:sdtPr>
      <w:sdtEndPr>
        <w:rPr>
          <w:i w:val="0"/>
          <w:noProof w:val="0"/>
        </w:rPr>
      </w:sdtEndPr>
      <w:sdtContent>
        <w:p w:rsidR="003C2A69" w:rsidP="003C2A69" w:rsidRDefault="003C2A69" w14:paraId="0E20D1A0" w14:textId="77777777"/>
        <w:p w:rsidRPr="008E0FE2" w:rsidR="004801AC" w:rsidP="003C2A69" w:rsidRDefault="001858AD" w14:paraId="0E20D1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B7232" w:rsidRDefault="001B7232" w14:paraId="0E20D1A5" w14:textId="77777777"/>
    <w:sectPr w:rsidR="001B723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0D1A7" w14:textId="77777777" w:rsidR="00D709FD" w:rsidRDefault="00D709FD" w:rsidP="000C1CAD">
      <w:pPr>
        <w:spacing w:line="240" w:lineRule="auto"/>
      </w:pPr>
      <w:r>
        <w:separator/>
      </w:r>
    </w:p>
  </w:endnote>
  <w:endnote w:type="continuationSeparator" w:id="0">
    <w:p w14:paraId="0E20D1A8" w14:textId="77777777" w:rsidR="00D709FD" w:rsidRDefault="00D709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0D1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0D1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0D1B6" w14:textId="77777777" w:rsidR="00262EA3" w:rsidRPr="003C2A69" w:rsidRDefault="00262EA3" w:rsidP="003C2A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0D1A5" w14:textId="77777777" w:rsidR="00D709FD" w:rsidRDefault="00D709FD" w:rsidP="000C1CAD">
      <w:pPr>
        <w:spacing w:line="240" w:lineRule="auto"/>
      </w:pPr>
      <w:r>
        <w:separator/>
      </w:r>
    </w:p>
  </w:footnote>
  <w:footnote w:type="continuationSeparator" w:id="0">
    <w:p w14:paraId="0E20D1A6" w14:textId="77777777" w:rsidR="00D709FD" w:rsidRDefault="00D709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20D1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20D1B8" wp14:anchorId="0E20D1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858AD" w14:paraId="0E20D1B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C516984F8F4140A7B7F52C1BF3D20A"/>
                              </w:placeholder>
                              <w:text/>
                            </w:sdtPr>
                            <w:sdtEndPr/>
                            <w:sdtContent>
                              <w:r w:rsidR="00D709F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E79F6417154399951F7B41391DB833"/>
                              </w:placeholder>
                              <w:text/>
                            </w:sdtPr>
                            <w:sdtEndPr/>
                            <w:sdtContent>
                              <w:r w:rsidR="00D709FD">
                                <w:t>1027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20D1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858AD" w14:paraId="0E20D1B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C516984F8F4140A7B7F52C1BF3D20A"/>
                        </w:placeholder>
                        <w:text/>
                      </w:sdtPr>
                      <w:sdtEndPr/>
                      <w:sdtContent>
                        <w:r w:rsidR="00D709F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E79F6417154399951F7B41391DB833"/>
                        </w:placeholder>
                        <w:text/>
                      </w:sdtPr>
                      <w:sdtEndPr/>
                      <w:sdtContent>
                        <w:r w:rsidR="00D709FD">
                          <w:t>1027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20D1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20D1AB" w14:textId="77777777">
    <w:pPr>
      <w:jc w:val="right"/>
    </w:pPr>
  </w:p>
  <w:p w:rsidR="00262EA3" w:rsidP="00776B74" w:rsidRDefault="00262EA3" w14:paraId="0E20D1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858AD" w14:paraId="0E20D1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20D1BA" wp14:anchorId="0E20D1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858AD" w14:paraId="0E20D1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09F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09FD">
          <w:t>1027</w:t>
        </w:r>
      </w:sdtContent>
    </w:sdt>
  </w:p>
  <w:p w:rsidRPr="008227B3" w:rsidR="00262EA3" w:rsidP="008227B3" w:rsidRDefault="001858AD" w14:paraId="0E20D1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858AD" w14:paraId="0E20D1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:857</w:t>
        </w:r>
      </w:sdtContent>
    </w:sdt>
  </w:p>
  <w:p w:rsidR="00262EA3" w:rsidP="00E03A3D" w:rsidRDefault="001858AD" w14:paraId="0E20D1B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Wallentheim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09FD" w14:paraId="0E20D1B4" w14:textId="77777777">
        <w:pPr>
          <w:pStyle w:val="FSHRub2"/>
        </w:pPr>
        <w:r>
          <w:t>Vägledning för att säkerställa idrottens roll i bostadsområden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20D1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709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8AD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232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667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2A69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313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7C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004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EE6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06C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4B6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798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9FD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20D192"/>
  <w15:chartTrackingRefBased/>
  <w15:docId w15:val="{3E3690B8-F0B1-4633-9171-43DD400C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DB301556424F018C477EFE55555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C81AC-F89B-4D23-A305-60D4DE7F3557}"/>
      </w:docPartPr>
      <w:docPartBody>
        <w:p w:rsidR="001F702F" w:rsidRDefault="001F702F">
          <w:pPr>
            <w:pStyle w:val="17DB301556424F018C477EFE555553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13CC38471D4BE4A26757E541442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6C93B-58EE-42BD-A46C-B9FC78E16297}"/>
      </w:docPartPr>
      <w:docPartBody>
        <w:p w:rsidR="001F702F" w:rsidRDefault="001F702F">
          <w:pPr>
            <w:pStyle w:val="CD13CC38471D4BE4A26757E541442A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C516984F8F4140A7B7F52C1BF3D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A0184-BE01-4296-8CFB-BCDEBB76536B}"/>
      </w:docPartPr>
      <w:docPartBody>
        <w:p w:rsidR="001F702F" w:rsidRDefault="001F702F">
          <w:pPr>
            <w:pStyle w:val="EEC516984F8F4140A7B7F52C1BF3D2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E79F6417154399951F7B41391DB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BE704-D272-4B5D-A1CE-B9C74FFEB6EC}"/>
      </w:docPartPr>
      <w:docPartBody>
        <w:p w:rsidR="001F702F" w:rsidRDefault="001F702F">
          <w:pPr>
            <w:pStyle w:val="3AE79F6417154399951F7B41391DB833"/>
          </w:pPr>
          <w:r>
            <w:t xml:space="preserve"> </w:t>
          </w:r>
        </w:p>
      </w:docPartBody>
    </w:docPart>
    <w:docPart>
      <w:docPartPr>
        <w:name w:val="FDA93C7D8B654AD88BD575845380B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0DBE0-89A5-4683-A033-FFFFB6BD4437}"/>
      </w:docPartPr>
      <w:docPartBody>
        <w:p w:rsidR="0037551F" w:rsidRDefault="003755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2F"/>
    <w:rsid w:val="001F702F"/>
    <w:rsid w:val="003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DB301556424F018C477EFE555553DC">
    <w:name w:val="17DB301556424F018C477EFE555553DC"/>
  </w:style>
  <w:style w:type="paragraph" w:customStyle="1" w:styleId="25EDA2AB1F3C42A8A9C0DDD71B8141BB">
    <w:name w:val="25EDA2AB1F3C42A8A9C0DDD71B8141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81B911BFB74501AF728643CCD3FD9E">
    <w:name w:val="4581B911BFB74501AF728643CCD3FD9E"/>
  </w:style>
  <w:style w:type="paragraph" w:customStyle="1" w:styleId="CD13CC38471D4BE4A26757E541442A86">
    <w:name w:val="CD13CC38471D4BE4A26757E541442A86"/>
  </w:style>
  <w:style w:type="paragraph" w:customStyle="1" w:styleId="5F399AA7F05A4535A6A5A17FD94FB842">
    <w:name w:val="5F399AA7F05A4535A6A5A17FD94FB842"/>
  </w:style>
  <w:style w:type="paragraph" w:customStyle="1" w:styleId="6BC621D99F0D490BA1631E59AFBF6A2E">
    <w:name w:val="6BC621D99F0D490BA1631E59AFBF6A2E"/>
  </w:style>
  <w:style w:type="paragraph" w:customStyle="1" w:styleId="EEC516984F8F4140A7B7F52C1BF3D20A">
    <w:name w:val="EEC516984F8F4140A7B7F52C1BF3D20A"/>
  </w:style>
  <w:style w:type="paragraph" w:customStyle="1" w:styleId="3AE79F6417154399951F7B41391DB833">
    <w:name w:val="3AE79F6417154399951F7B41391DB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07269-5DC7-450B-9361-5B5AC51F3815}"/>
</file>

<file path=customXml/itemProps2.xml><?xml version="1.0" encoding="utf-8"?>
<ds:datastoreItem xmlns:ds="http://schemas.openxmlformats.org/officeDocument/2006/customXml" ds:itemID="{FE726782-FC00-482C-9DD1-3B8C5518659B}"/>
</file>

<file path=customXml/itemProps3.xml><?xml version="1.0" encoding="utf-8"?>
<ds:datastoreItem xmlns:ds="http://schemas.openxmlformats.org/officeDocument/2006/customXml" ds:itemID="{CE5C5369-D010-4609-AA4A-BAB10DEB0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667</Words>
  <Characters>3775</Characters>
  <Application>Microsoft Office Word</Application>
  <DocSecurity>0</DocSecurity>
  <Lines>65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S1027 Vägledning för att säkerställa idrottens roll i bostadsområden</vt:lpstr>
      <vt:lpstr>
      </vt:lpstr>
    </vt:vector>
  </TitlesOfParts>
  <Company>Sveriges riksdag</Company>
  <LinksUpToDate>false</LinksUpToDate>
  <CharactersWithSpaces>4426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