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13728D06074F389B86B97A6E5237C6"/>
        </w:placeholder>
        <w:text/>
      </w:sdtPr>
      <w:sdtEndPr/>
      <w:sdtContent>
        <w:p w:rsidRPr="009B062B" w:rsidR="00AF30DD" w:rsidP="005712FA" w:rsidRDefault="00AF30DD" w14:paraId="6FCAA430" w14:textId="77777777">
          <w:pPr>
            <w:pStyle w:val="Rubrik1"/>
            <w:spacing w:after="300"/>
          </w:pPr>
          <w:r w:rsidRPr="009B062B">
            <w:t>Förslag till riksdagsbeslut</w:t>
          </w:r>
        </w:p>
      </w:sdtContent>
    </w:sdt>
    <w:sdt>
      <w:sdtPr>
        <w:alias w:val="Yrkande 1"/>
        <w:tag w:val="7a6616a7-3c05-4c27-9750-d59c311d0d7e"/>
        <w:id w:val="-1780012608"/>
        <w:lock w:val="sdtLocked"/>
      </w:sdtPr>
      <w:sdtEndPr/>
      <w:sdtContent>
        <w:p w:rsidR="00460D17" w:rsidRDefault="00912EF8" w14:paraId="6FCAA431" w14:textId="77777777">
          <w:pPr>
            <w:pStyle w:val="Frslagstext"/>
            <w:numPr>
              <w:ilvl w:val="0"/>
              <w:numId w:val="0"/>
            </w:numPr>
          </w:pPr>
          <w:r>
            <w:t>Riksdagen ställer sig bakom det som anförs i motionen om att avskaffa kravet på tillstånd för ljuddämpare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94AE1332004A77B9267A8980C7440C"/>
        </w:placeholder>
        <w:text/>
      </w:sdtPr>
      <w:sdtEndPr/>
      <w:sdtContent>
        <w:p w:rsidRPr="009B062B" w:rsidR="006D79C9" w:rsidP="00333E95" w:rsidRDefault="006D79C9" w14:paraId="6FCAA432" w14:textId="77777777">
          <w:pPr>
            <w:pStyle w:val="Rubrik1"/>
          </w:pPr>
          <w:r>
            <w:t>Motivering</w:t>
          </w:r>
        </w:p>
      </w:sdtContent>
    </w:sdt>
    <w:p w:rsidR="00F834EA" w:rsidP="00F834EA" w:rsidRDefault="00F834EA" w14:paraId="6FCAA433" w14:textId="77777777">
      <w:pPr>
        <w:pStyle w:val="Normalutanindragellerluft"/>
      </w:pPr>
      <w:r>
        <w:t xml:space="preserve">I propositionen föreslår regeringen en ändrad reglering om ljuddämpare. I stället för att ljuddämpare likställs med skjutvapen föreslås de likställas med ammunition. </w:t>
      </w:r>
    </w:p>
    <w:p w:rsidR="00422B9E" w:rsidP="00FC56AC" w:rsidRDefault="00F834EA" w14:paraId="6FCAA434" w14:textId="474DC06E">
      <w:r>
        <w:t xml:space="preserve">Detta är visserligen en regelförenkling men tillgodoser inte det </w:t>
      </w:r>
      <w:r w:rsidR="00FC56AC">
        <w:t>tydliga önskemål som riksdagen uttryckt. Riksdagsåret 2018/19 riktade r</w:t>
      </w:r>
      <w:r>
        <w:t xml:space="preserve">iksdagen </w:t>
      </w:r>
      <w:r w:rsidR="00FC56AC">
        <w:t xml:space="preserve">ett tillkännagivande till regeringen om </w:t>
      </w:r>
      <w:r>
        <w:t xml:space="preserve">att </w:t>
      </w:r>
      <w:r w:rsidR="00FC56AC">
        <w:t xml:space="preserve">helt </w:t>
      </w:r>
      <w:r>
        <w:t>avskaffa kravet på särskilt tillstånd för ljuddämpare</w:t>
      </w:r>
      <w:r w:rsidR="00FC56AC">
        <w:t xml:space="preserve"> </w:t>
      </w:r>
      <w:r>
        <w:t>(bet.</w:t>
      </w:r>
      <w:r w:rsidR="00FC56AC">
        <w:t xml:space="preserve"> </w:t>
      </w:r>
      <w:r>
        <w:t xml:space="preserve">2018/19:JuU29). </w:t>
      </w:r>
      <w:r w:rsidR="00FC56AC">
        <w:t>Förra riksdagsåret skärpte ri</w:t>
      </w:r>
      <w:r>
        <w:t xml:space="preserve">ksdagen </w:t>
      </w:r>
      <w:r w:rsidR="00FC56AC">
        <w:t>budskapet genom ett nytt till</w:t>
      </w:r>
      <w:r w:rsidR="00D86FFB">
        <w:softHyphen/>
      </w:r>
      <w:bookmarkStart w:name="_GoBack" w:id="1"/>
      <w:bookmarkEnd w:id="1"/>
      <w:r w:rsidR="00FC56AC">
        <w:t xml:space="preserve">kännagivande om att </w:t>
      </w:r>
      <w:r>
        <w:t>skyndsamt avskaffa kravet på</w:t>
      </w:r>
      <w:r w:rsidR="00FC56AC">
        <w:t xml:space="preserve"> </w:t>
      </w:r>
      <w:r>
        <w:t xml:space="preserve">särskilt tillstånd för ljuddämpare (bet. 2020/21:JuU30). </w:t>
      </w:r>
    </w:p>
    <w:p w:rsidR="00AC2149" w:rsidP="00FC56AC" w:rsidRDefault="00FC56AC" w14:paraId="6FCAA435" w14:textId="77777777">
      <w:r>
        <w:t xml:space="preserve">Skillnaden mellan att ta bort tillståndskravet och att flytta tillståndskravet till en annan lagkategori kan tyckas liten, men i praktiken får den stora </w:t>
      </w:r>
      <w:r w:rsidR="00D82926">
        <w:t xml:space="preserve">konsekvenser. Eftersom automatiskt tillstånd ska förutsättas ges till den som </w:t>
      </w:r>
      <w:r w:rsidR="00AC2149">
        <w:t xml:space="preserve">lagligt innehar </w:t>
      </w:r>
      <w:r w:rsidR="00D82926">
        <w:t xml:space="preserve">ett skjutvapen som ljuddämparen passar till, kommer det att uppstå många svårhanterade situationer när det är oklart vad som menas med att ”passa till” vapnet. En ljuddämpare kan fysiskt passa till ett vapen även om den är avsedd för ett skjutvapen i annan kaliber. </w:t>
      </w:r>
    </w:p>
    <w:p w:rsidR="00FC56AC" w:rsidP="00FC56AC" w:rsidRDefault="00AC2149" w14:paraId="6FCAA436" w14:textId="77777777">
      <w:r>
        <w:t>Vidare kan den oönskade situationen uppstå att den som under legala former säljer ett gevär till en köpare som inte önskar överta ljuddämparen kommer att finna sig vara illegal innehavare av en ljuddämpare därför att det tillhörande vapnet inte längre finns i personens ägo. Den sortens situationer kan inte vara önskvärda att kriminalisera.</w:t>
      </w:r>
    </w:p>
    <w:p w:rsidR="00AC2149" w:rsidP="00FC56AC" w:rsidRDefault="000728AC" w14:paraId="6FCAA437" w14:textId="77777777">
      <w:r>
        <w:t xml:space="preserve">Det kan också ifrågasättas om en ljuddämpare principiellt bör likställas med ammunition. </w:t>
      </w:r>
      <w:r w:rsidR="004F6E23">
        <w:t>Till skillnad från a</w:t>
      </w:r>
      <w:r>
        <w:t xml:space="preserve">mmunition har </w:t>
      </w:r>
      <w:r w:rsidR="004F6E23">
        <w:t xml:space="preserve">ljuddämpare </w:t>
      </w:r>
      <w:r>
        <w:t>ingen enskild komponent som kräver tillstånd</w:t>
      </w:r>
      <w:r w:rsidR="00C722D3">
        <w:t>.</w:t>
      </w:r>
    </w:p>
    <w:p w:rsidR="00BB6339" w:rsidP="00161C83" w:rsidRDefault="00C722D3" w14:paraId="6FCAA439" w14:textId="654FE528">
      <w:r>
        <w:lastRenderedPageBreak/>
        <w:t xml:space="preserve">Liberalerna anser sammanfattningsvis att regeringens lagförslag inte är tillräckligt. Reformeringen behöver fullföljas i enlighet med riksdagens tidigare uttryckta vilja. </w:t>
      </w:r>
    </w:p>
    <w:sdt>
      <w:sdtPr>
        <w:alias w:val="CC_Underskrifter"/>
        <w:tag w:val="CC_Underskrifter"/>
        <w:id w:val="583496634"/>
        <w:lock w:val="sdtContentLocked"/>
        <w:placeholder>
          <w:docPart w:val="BB3ECFB71F6F4AB69FB2036C1A824838"/>
        </w:placeholder>
      </w:sdtPr>
      <w:sdtEndPr/>
      <w:sdtContent>
        <w:p w:rsidR="005712FA" w:rsidP="005712FA" w:rsidRDefault="005712FA" w14:paraId="6FCAA43A" w14:textId="77777777"/>
        <w:p w:rsidRPr="008E0FE2" w:rsidR="004801AC" w:rsidP="005712FA" w:rsidRDefault="00D86FFB" w14:paraId="6FCAA4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083B1F" w:rsidRDefault="00083B1F" w14:paraId="6FCAA448" w14:textId="77777777"/>
    <w:sectPr w:rsidR="00083B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AA44A" w14:textId="77777777" w:rsidR="00F834EA" w:rsidRDefault="00F834EA" w:rsidP="000C1CAD">
      <w:pPr>
        <w:spacing w:line="240" w:lineRule="auto"/>
      </w:pPr>
      <w:r>
        <w:separator/>
      </w:r>
    </w:p>
  </w:endnote>
  <w:endnote w:type="continuationSeparator" w:id="0">
    <w:p w14:paraId="6FCAA44B" w14:textId="77777777" w:rsidR="00F834EA" w:rsidRDefault="00F834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AA4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AA4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AA459" w14:textId="77777777" w:rsidR="00262EA3" w:rsidRPr="005712FA" w:rsidRDefault="00262EA3" w:rsidP="005712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AA448" w14:textId="77777777" w:rsidR="00F834EA" w:rsidRDefault="00F834EA" w:rsidP="000C1CAD">
      <w:pPr>
        <w:spacing w:line="240" w:lineRule="auto"/>
      </w:pPr>
      <w:r>
        <w:separator/>
      </w:r>
    </w:p>
  </w:footnote>
  <w:footnote w:type="continuationSeparator" w:id="0">
    <w:p w14:paraId="6FCAA449" w14:textId="77777777" w:rsidR="00F834EA" w:rsidRDefault="00F834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CAA4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CAA45B" wp14:anchorId="6FCAA4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6FFB" w14:paraId="6FCAA45E" w14:textId="77777777">
                          <w:pPr>
                            <w:jc w:val="right"/>
                          </w:pPr>
                          <w:sdt>
                            <w:sdtPr>
                              <w:alias w:val="CC_Noformat_Partikod"/>
                              <w:tag w:val="CC_Noformat_Partikod"/>
                              <w:id w:val="-53464382"/>
                              <w:placeholder>
                                <w:docPart w:val="6360591347A244ED96D4E36D511D75C0"/>
                              </w:placeholder>
                              <w:text/>
                            </w:sdtPr>
                            <w:sdtEndPr/>
                            <w:sdtContent>
                              <w:r w:rsidR="00F834EA">
                                <w:t>L</w:t>
                              </w:r>
                            </w:sdtContent>
                          </w:sdt>
                          <w:sdt>
                            <w:sdtPr>
                              <w:alias w:val="CC_Noformat_Partinummer"/>
                              <w:tag w:val="CC_Noformat_Partinummer"/>
                              <w:id w:val="-1709555926"/>
                              <w:placeholder>
                                <w:docPart w:val="C464647D43C9425EAF39339315E53B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CAA4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6FFB" w14:paraId="6FCAA45E" w14:textId="77777777">
                    <w:pPr>
                      <w:jc w:val="right"/>
                    </w:pPr>
                    <w:sdt>
                      <w:sdtPr>
                        <w:alias w:val="CC_Noformat_Partikod"/>
                        <w:tag w:val="CC_Noformat_Partikod"/>
                        <w:id w:val="-53464382"/>
                        <w:placeholder>
                          <w:docPart w:val="6360591347A244ED96D4E36D511D75C0"/>
                        </w:placeholder>
                        <w:text/>
                      </w:sdtPr>
                      <w:sdtEndPr/>
                      <w:sdtContent>
                        <w:r w:rsidR="00F834EA">
                          <w:t>L</w:t>
                        </w:r>
                      </w:sdtContent>
                    </w:sdt>
                    <w:sdt>
                      <w:sdtPr>
                        <w:alias w:val="CC_Noformat_Partinummer"/>
                        <w:tag w:val="CC_Noformat_Partinummer"/>
                        <w:id w:val="-1709555926"/>
                        <w:placeholder>
                          <w:docPart w:val="C464647D43C9425EAF39339315E53BD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CAA4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CAA44E" w14:textId="77777777">
    <w:pPr>
      <w:jc w:val="right"/>
    </w:pPr>
  </w:p>
  <w:p w:rsidR="00262EA3" w:rsidP="00776B74" w:rsidRDefault="00262EA3" w14:paraId="6FCAA4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6FFB" w14:paraId="6FCAA4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CAA45D" wp14:anchorId="6FCAA4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6FFB" w14:paraId="6FCAA45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834E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6FFB" w14:paraId="6FCAA4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6FFB" w14:paraId="6FCAA4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:4306</w:t>
        </w:r>
      </w:sdtContent>
    </w:sdt>
  </w:p>
  <w:p w:rsidR="00262EA3" w:rsidP="00E03A3D" w:rsidRDefault="00D86FFB" w14:paraId="6FCAA456"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F834EA" w14:paraId="6FCAA457" w14:textId="77777777">
        <w:pPr>
          <w:pStyle w:val="FSHRub2"/>
        </w:pPr>
        <w:r>
          <w:t>med anledning av prop. 2021/22:46 Lättnader i tillståndsplikten för ljuddämpare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FCAA4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834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AC"/>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B1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883"/>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73A"/>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C83"/>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17"/>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23"/>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50F"/>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F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8F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25"/>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F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37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14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FE"/>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2D3"/>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26"/>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FFB"/>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DC7"/>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EA"/>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6A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CAA42F"/>
  <w15:chartTrackingRefBased/>
  <w15:docId w15:val="{6BD04166-8108-485D-95DA-62A086EF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13728D06074F389B86B97A6E5237C6"/>
        <w:category>
          <w:name w:val="Allmänt"/>
          <w:gallery w:val="placeholder"/>
        </w:category>
        <w:types>
          <w:type w:val="bbPlcHdr"/>
        </w:types>
        <w:behaviors>
          <w:behavior w:val="content"/>
        </w:behaviors>
        <w:guid w:val="{7C19F1F0-4302-4AA6-82E6-4F8838032C0C}"/>
      </w:docPartPr>
      <w:docPartBody>
        <w:p w:rsidR="00620EBF" w:rsidRDefault="00620EBF">
          <w:pPr>
            <w:pStyle w:val="1E13728D06074F389B86B97A6E5237C6"/>
          </w:pPr>
          <w:r w:rsidRPr="005A0A93">
            <w:rPr>
              <w:rStyle w:val="Platshllartext"/>
            </w:rPr>
            <w:t>Förslag till riksdagsbeslut</w:t>
          </w:r>
        </w:p>
      </w:docPartBody>
    </w:docPart>
    <w:docPart>
      <w:docPartPr>
        <w:name w:val="7D94AE1332004A77B9267A8980C7440C"/>
        <w:category>
          <w:name w:val="Allmänt"/>
          <w:gallery w:val="placeholder"/>
        </w:category>
        <w:types>
          <w:type w:val="bbPlcHdr"/>
        </w:types>
        <w:behaviors>
          <w:behavior w:val="content"/>
        </w:behaviors>
        <w:guid w:val="{D4ABE238-FA43-4707-B4C1-EC8C91F779BB}"/>
      </w:docPartPr>
      <w:docPartBody>
        <w:p w:rsidR="00620EBF" w:rsidRDefault="00620EBF">
          <w:pPr>
            <w:pStyle w:val="7D94AE1332004A77B9267A8980C7440C"/>
          </w:pPr>
          <w:r w:rsidRPr="005A0A93">
            <w:rPr>
              <w:rStyle w:val="Platshllartext"/>
            </w:rPr>
            <w:t>Motivering</w:t>
          </w:r>
        </w:p>
      </w:docPartBody>
    </w:docPart>
    <w:docPart>
      <w:docPartPr>
        <w:name w:val="6360591347A244ED96D4E36D511D75C0"/>
        <w:category>
          <w:name w:val="Allmänt"/>
          <w:gallery w:val="placeholder"/>
        </w:category>
        <w:types>
          <w:type w:val="bbPlcHdr"/>
        </w:types>
        <w:behaviors>
          <w:behavior w:val="content"/>
        </w:behaviors>
        <w:guid w:val="{79582C34-7AD2-4491-9721-3D2A7ECF1672}"/>
      </w:docPartPr>
      <w:docPartBody>
        <w:p w:rsidR="00620EBF" w:rsidRDefault="00620EBF">
          <w:pPr>
            <w:pStyle w:val="6360591347A244ED96D4E36D511D75C0"/>
          </w:pPr>
          <w:r>
            <w:rPr>
              <w:rStyle w:val="Platshllartext"/>
            </w:rPr>
            <w:t xml:space="preserve"> </w:t>
          </w:r>
        </w:p>
      </w:docPartBody>
    </w:docPart>
    <w:docPart>
      <w:docPartPr>
        <w:name w:val="C464647D43C9425EAF39339315E53BDA"/>
        <w:category>
          <w:name w:val="Allmänt"/>
          <w:gallery w:val="placeholder"/>
        </w:category>
        <w:types>
          <w:type w:val="bbPlcHdr"/>
        </w:types>
        <w:behaviors>
          <w:behavior w:val="content"/>
        </w:behaviors>
        <w:guid w:val="{617D695C-75E9-4627-B46D-C6FAACA8F15B}"/>
      </w:docPartPr>
      <w:docPartBody>
        <w:p w:rsidR="00620EBF" w:rsidRDefault="00620EBF">
          <w:pPr>
            <w:pStyle w:val="C464647D43C9425EAF39339315E53BDA"/>
          </w:pPr>
          <w:r>
            <w:t xml:space="preserve"> </w:t>
          </w:r>
        </w:p>
      </w:docPartBody>
    </w:docPart>
    <w:docPart>
      <w:docPartPr>
        <w:name w:val="BB3ECFB71F6F4AB69FB2036C1A824838"/>
        <w:category>
          <w:name w:val="Allmänt"/>
          <w:gallery w:val="placeholder"/>
        </w:category>
        <w:types>
          <w:type w:val="bbPlcHdr"/>
        </w:types>
        <w:behaviors>
          <w:behavior w:val="content"/>
        </w:behaviors>
        <w:guid w:val="{1D017BB9-B5BD-4151-8C07-1C958BF351B4}"/>
      </w:docPartPr>
      <w:docPartBody>
        <w:p w:rsidR="005F1841" w:rsidRDefault="005F1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BF"/>
    <w:rsid w:val="005F1841"/>
    <w:rsid w:val="00620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13728D06074F389B86B97A6E5237C6">
    <w:name w:val="1E13728D06074F389B86B97A6E5237C6"/>
  </w:style>
  <w:style w:type="paragraph" w:customStyle="1" w:styleId="66EA7DA0BBFB4B28B954654299DA02C4">
    <w:name w:val="66EA7DA0BBFB4B28B954654299DA02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8408E257A64E9AB0F068B61B352243">
    <w:name w:val="F88408E257A64E9AB0F068B61B352243"/>
  </w:style>
  <w:style w:type="paragraph" w:customStyle="1" w:styleId="7D94AE1332004A77B9267A8980C7440C">
    <w:name w:val="7D94AE1332004A77B9267A8980C7440C"/>
  </w:style>
  <w:style w:type="paragraph" w:customStyle="1" w:styleId="91895C55B010412AA85D5FD59DAEB9A0">
    <w:name w:val="91895C55B010412AA85D5FD59DAEB9A0"/>
  </w:style>
  <w:style w:type="paragraph" w:customStyle="1" w:styleId="390466395AC84433A6FC29F780C65152">
    <w:name w:val="390466395AC84433A6FC29F780C65152"/>
  </w:style>
  <w:style w:type="paragraph" w:customStyle="1" w:styleId="6360591347A244ED96D4E36D511D75C0">
    <w:name w:val="6360591347A244ED96D4E36D511D75C0"/>
  </w:style>
  <w:style w:type="paragraph" w:customStyle="1" w:styleId="C464647D43C9425EAF39339315E53BDA">
    <w:name w:val="C464647D43C9425EAF39339315E53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F7841F-6F66-4B63-9F7C-094330E25636}"/>
</file>

<file path=customXml/itemProps2.xml><?xml version="1.0" encoding="utf-8"?>
<ds:datastoreItem xmlns:ds="http://schemas.openxmlformats.org/officeDocument/2006/customXml" ds:itemID="{7B40E427-63B1-4CAE-B8ED-6F382004C5DF}"/>
</file>

<file path=customXml/itemProps3.xml><?xml version="1.0" encoding="utf-8"?>
<ds:datastoreItem xmlns:ds="http://schemas.openxmlformats.org/officeDocument/2006/customXml" ds:itemID="{52381F11-2A7D-443D-874D-5FE3E484A2DA}"/>
</file>

<file path=docProps/app.xml><?xml version="1.0" encoding="utf-8"?>
<Properties xmlns="http://schemas.openxmlformats.org/officeDocument/2006/extended-properties" xmlns:vt="http://schemas.openxmlformats.org/officeDocument/2006/docPropsVTypes">
  <Template>Normal</Template>
  <TotalTime>13</TotalTime>
  <Pages>2</Pages>
  <Words>302</Words>
  <Characters>1844</Characters>
  <Application>Microsoft Office Word</Application>
  <DocSecurity>0</DocSecurity>
  <Lines>40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46 Lättnader i tillståndsplikten för ljuddämpare</vt:lpstr>
      <vt:lpstr>
      </vt:lpstr>
    </vt:vector>
  </TitlesOfParts>
  <Company>Sveriges riksdag</Company>
  <LinksUpToDate>false</LinksUpToDate>
  <CharactersWithSpaces>2128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