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E65" w:rsidRPr="006633E3" w:rsidRDefault="00DA6E65">
      <w:pPr>
        <w:pStyle w:val="Hemstlrubrik"/>
      </w:pPr>
      <w:r w:rsidRPr="006633E3">
        <w:t>Förslag till riksdagsbeslut</w:t>
      </w:r>
    </w:p>
    <w:p w:rsidR="00DA6E65" w:rsidRPr="006633E3" w:rsidRDefault="00DA6E65">
      <w:pPr>
        <w:pStyle w:val="Hemstlatt"/>
        <w:ind w:left="0"/>
      </w:pPr>
      <w:r w:rsidRPr="006633E3">
        <w:t xml:space="preserve">Riksdagen tillkännager för regeringen som sin mening vad som anförs i motionen om </w:t>
      </w:r>
      <w:r w:rsidRPr="006633E3">
        <w:rPr>
          <w:color w:val="000000"/>
          <w:szCs w:val="19"/>
        </w:rPr>
        <w:t>kostnadsfördelning mellan komm</w:t>
      </w:r>
      <w:r w:rsidRPr="006633E3">
        <w:rPr>
          <w:color w:val="000000"/>
          <w:szCs w:val="19"/>
        </w:rPr>
        <w:t>u</w:t>
      </w:r>
      <w:r w:rsidRPr="006633E3">
        <w:rPr>
          <w:color w:val="000000"/>
          <w:szCs w:val="19"/>
        </w:rPr>
        <w:t>ner.</w:t>
      </w:r>
    </w:p>
    <w:p w:rsidR="00DA6E65" w:rsidRPr="006633E3" w:rsidRDefault="00DA6E65">
      <w:pPr>
        <w:pStyle w:val="Rubrik1"/>
      </w:pPr>
      <w:r w:rsidRPr="006633E3">
        <w:t>Motivering</w:t>
      </w:r>
    </w:p>
    <w:p w:rsidR="00DA6E65" w:rsidRPr="006633E3" w:rsidRDefault="00DA6E65">
      <w:r w:rsidRPr="006633E3">
        <w:t>Nutek är ansvarigt för Sveriges officiella turiststatistik och har kunnat rappo</w:t>
      </w:r>
      <w:r w:rsidRPr="006633E3">
        <w:t>r</w:t>
      </w:r>
      <w:r w:rsidRPr="006633E3">
        <w:t>tera om en expanderande svensk turistnäring. Antalet gästnätter i Sverige ökade totalt till nära 48 miljoner eller 6,3 procent under 2006. Logiintäkterna på hotell, stugbyar, vandrarhem och campingplatser ökade med drygt 9 pr</w:t>
      </w:r>
      <w:r w:rsidRPr="006633E3">
        <w:t>o</w:t>
      </w:r>
      <w:r w:rsidRPr="006633E3">
        <w:t>cent till totalt nära 17 miljarder kronor. Enligt FN-organet World Tourism Organization (UNWTO) ökade det internationella resandet i världen med 4,5 procent under 2006. I Europa var ökningen 4 procent. Antalet utländska gästnätter i Sverige på hotell, stugbyar, vandrarhem och campingp</w:t>
      </w:r>
      <w:r w:rsidRPr="006633E3">
        <w:t>latser ök</w:t>
      </w:r>
      <w:r w:rsidRPr="006633E3">
        <w:t>a</w:t>
      </w:r>
      <w:r w:rsidRPr="006633E3">
        <w:t>de med nära 9 procent. Sverige som destination har därmed haft en betydligt bättre utveckling än övriga världen. Förhoppningsvis har denna goda utvec</w:t>
      </w:r>
      <w:r w:rsidRPr="006633E3">
        <w:t>k</w:t>
      </w:r>
      <w:r w:rsidRPr="006633E3">
        <w:t>ling fortsatt under 2007.</w:t>
      </w:r>
    </w:p>
    <w:p w:rsidR="00DA6E65" w:rsidRPr="006633E3" w:rsidRDefault="00DA6E65">
      <w:pPr>
        <w:pStyle w:val="Normaltindrag"/>
        <w:rPr>
          <w:szCs w:val="19"/>
        </w:rPr>
      </w:pPr>
      <w:r w:rsidRPr="006633E3">
        <w:t>Stockholm, Göteborg, Malmö och andra större kommuner drar givetvis till sig flest turister, inte minst utifrån särskilda sevärdheter samt stora kultur-, idrotts- och fritidsanläggningar. I dag finns det dock också några mindre kommuner som tydligt har fått</w:t>
      </w:r>
      <w:r w:rsidRPr="006633E3">
        <w:rPr>
          <w:szCs w:val="19"/>
        </w:rPr>
        <w:t xml:space="preserve"> kännetecknet att vara ”turistkommuner” u</w:t>
      </w:r>
      <w:r w:rsidRPr="006633E3">
        <w:rPr>
          <w:szCs w:val="19"/>
        </w:rPr>
        <w:t>t</w:t>
      </w:r>
      <w:r w:rsidRPr="006633E3">
        <w:rPr>
          <w:szCs w:val="19"/>
        </w:rPr>
        <w:t>ifrån skidanläggningar, vandringsleder och naturupplevelser. Det är komm</w:t>
      </w:r>
      <w:r w:rsidRPr="006633E3">
        <w:rPr>
          <w:szCs w:val="19"/>
        </w:rPr>
        <w:t>u</w:t>
      </w:r>
      <w:r w:rsidRPr="006633E3">
        <w:rPr>
          <w:szCs w:val="19"/>
        </w:rPr>
        <w:t>ner som Åre och Sälen. Andra exempel på ”turistkommuner”, men mera sommarbetonade, är Gotland, de två öländska kommunerna Borgholm och Mörbylånga samt flera kommuner på västkusten och i Skåne. Det är komm</w:t>
      </w:r>
      <w:r w:rsidRPr="006633E3">
        <w:rPr>
          <w:szCs w:val="19"/>
        </w:rPr>
        <w:t>u</w:t>
      </w:r>
      <w:r w:rsidRPr="006633E3">
        <w:rPr>
          <w:szCs w:val="19"/>
        </w:rPr>
        <w:t>ner präglade av stränderna och havet. Den växande turistnäringen har lett till att dessa ”turistkommuner” och företagarna på orten kan erbjuda många a</w:t>
      </w:r>
      <w:r w:rsidRPr="006633E3">
        <w:rPr>
          <w:szCs w:val="19"/>
        </w:rPr>
        <w:t>r</w:t>
      </w:r>
      <w:r w:rsidRPr="006633E3">
        <w:rPr>
          <w:szCs w:val="19"/>
        </w:rPr>
        <w:lastRenderedPageBreak/>
        <w:t>betstillfällen. Långt fler arbetstillfäll</w:t>
      </w:r>
      <w:r w:rsidRPr="006633E3">
        <w:rPr>
          <w:szCs w:val="19"/>
        </w:rPr>
        <w:t>en än vad det finns arbetskraft i den egna kommunen, vilket är positivt.</w:t>
      </w:r>
    </w:p>
    <w:p w:rsidR="00DA6E65" w:rsidRPr="006633E3" w:rsidRDefault="00DA6E65">
      <w:pPr>
        <w:pStyle w:val="Normaltindrag"/>
        <w:rPr>
          <w:szCs w:val="19"/>
        </w:rPr>
      </w:pPr>
      <w:r w:rsidRPr="006633E3">
        <w:rPr>
          <w:szCs w:val="19"/>
        </w:rPr>
        <w:t>De arbetstillfällen som erbjuds är många gånger visstidsanställningar u</w:t>
      </w:r>
      <w:r w:rsidRPr="006633E3">
        <w:rPr>
          <w:szCs w:val="19"/>
        </w:rPr>
        <w:t>t</w:t>
      </w:r>
      <w:r w:rsidRPr="006633E3">
        <w:rPr>
          <w:szCs w:val="19"/>
        </w:rPr>
        <w:t>ifrån vinter- eller sommarsäsongerna. Då sker ofta en tillfällig inflyttning till kommunerna. Detta skapar vissa problem inom barnomsorgen. I dag säger lagstiftningen att varje kommun svarar för att tillhandahålla förskoleverksa</w:t>
      </w:r>
      <w:r w:rsidRPr="006633E3">
        <w:rPr>
          <w:szCs w:val="19"/>
        </w:rPr>
        <w:t>m</w:t>
      </w:r>
      <w:r w:rsidRPr="006633E3">
        <w:rPr>
          <w:szCs w:val="19"/>
        </w:rPr>
        <w:t>het och skolbarnsomsorg för dem som stadigvarande vistas i kommunerna. Det betyder att de som tillfälligt bor i en ”turistkommun” för säsongsarbetet och har barn i förskoleåldern har rätt till barnomsorg.</w:t>
      </w:r>
    </w:p>
    <w:p w:rsidR="00DA6E65" w:rsidRPr="006633E3" w:rsidRDefault="00DA6E65">
      <w:pPr>
        <w:pStyle w:val="Normaltindrag"/>
        <w:rPr>
          <w:szCs w:val="19"/>
        </w:rPr>
      </w:pPr>
      <w:r w:rsidRPr="006633E3">
        <w:rPr>
          <w:szCs w:val="19"/>
        </w:rPr>
        <w:t xml:space="preserve">En annan effekt av ökad turism och fritidsboende är att enligt de regler som </w:t>
      </w:r>
      <w:r w:rsidRPr="006633E3">
        <w:rPr>
          <w:szCs w:val="19"/>
        </w:rPr>
        <w:t>finns för kommunal äldreomsorg har man rätt att få hjälp i den kommun man vistas i även om det inte är en permanent vistelse. Fritidsboende övergår också lätt i mer permanent boende då man blir äldre. För de kommuner där fritidsboendet ökat under åren kan det bli stora kostnader.</w:t>
      </w:r>
    </w:p>
    <w:p w:rsidR="00DA6E65" w:rsidRPr="006633E3" w:rsidRDefault="00DA6E65">
      <w:pPr>
        <w:pStyle w:val="Normaltindrag"/>
        <w:rPr>
          <w:szCs w:val="19"/>
        </w:rPr>
      </w:pPr>
      <w:r w:rsidRPr="006633E3">
        <w:rPr>
          <w:szCs w:val="19"/>
        </w:rPr>
        <w:t>Ingen ifrågasätter den rättighet till omsorg för barn och äldre som finns. Det vi ser är dock att ”turistkommunerna” får kostnader för service till pers</w:t>
      </w:r>
      <w:r w:rsidRPr="006633E3">
        <w:rPr>
          <w:szCs w:val="19"/>
        </w:rPr>
        <w:t>o</w:t>
      </w:r>
      <w:r w:rsidRPr="006633E3">
        <w:rPr>
          <w:szCs w:val="19"/>
        </w:rPr>
        <w:t>ner som är skrivna och betalar skatt i annan kommun. Det bör därför överv</w:t>
      </w:r>
      <w:r w:rsidRPr="006633E3">
        <w:rPr>
          <w:szCs w:val="19"/>
        </w:rPr>
        <w:t>ä</w:t>
      </w:r>
      <w:r w:rsidRPr="006633E3">
        <w:rPr>
          <w:szCs w:val="19"/>
        </w:rPr>
        <w:t>gas om inte de mindre ”turistkommunerna” av glesbygdskaraktär bör ko</w:t>
      </w:r>
      <w:r w:rsidRPr="006633E3">
        <w:rPr>
          <w:szCs w:val="19"/>
        </w:rPr>
        <w:t>m</w:t>
      </w:r>
      <w:r w:rsidRPr="006633E3">
        <w:rPr>
          <w:szCs w:val="19"/>
        </w:rPr>
        <w:t>penseras.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33E3">
        <w:trPr>
          <w:cantSplit/>
        </w:trPr>
        <w:tc>
          <w:tcPr>
            <w:tcW w:w="3046" w:type="dxa"/>
          </w:tcPr>
          <w:p w:rsidR="00DA6E65" w:rsidRPr="006633E3" w:rsidRDefault="00DA6E65">
            <w:pPr>
              <w:pStyle w:val="UnderskriftDatum"/>
              <w:spacing w:before="240"/>
            </w:pPr>
            <w:r w:rsidRPr="006633E3">
              <w:t>Stockholm den 21 september 2007</w:t>
            </w:r>
          </w:p>
        </w:tc>
        <w:tc>
          <w:tcPr>
            <w:tcW w:w="3047" w:type="dxa"/>
          </w:tcPr>
          <w:p w:rsidR="00DA6E65" w:rsidRPr="006633E3" w:rsidRDefault="00DA6E65">
            <w:pPr>
              <w:pStyle w:val="Underskrifter"/>
              <w:spacing w:before="240"/>
            </w:pPr>
          </w:p>
        </w:tc>
      </w:tr>
      <w:tr w:rsidR="00000000" w:rsidRPr="006633E3">
        <w:trPr>
          <w:cantSplit/>
        </w:trPr>
        <w:tc>
          <w:tcPr>
            <w:tcW w:w="3046" w:type="dxa"/>
          </w:tcPr>
          <w:p w:rsidR="00DA6E65" w:rsidRPr="006633E3" w:rsidRDefault="00DA6E65">
            <w:pPr>
              <w:pStyle w:val="Underskrifter"/>
            </w:pPr>
            <w:r w:rsidRPr="006633E3">
              <w:t>Inger Jarl Beck (s)</w:t>
            </w:r>
          </w:p>
        </w:tc>
        <w:tc>
          <w:tcPr>
            <w:tcW w:w="3046" w:type="dxa"/>
          </w:tcPr>
          <w:p w:rsidR="00DA6E65" w:rsidRPr="006633E3" w:rsidRDefault="00DA6E65">
            <w:pPr>
              <w:pStyle w:val="Underskrifter"/>
            </w:pPr>
          </w:p>
        </w:tc>
      </w:tr>
    </w:tbl>
    <w:p w:rsidR="00DA6E65" w:rsidRPr="006633E3" w:rsidRDefault="00DA6E65">
      <w:pPr>
        <w:pStyle w:val="Normaltindrag"/>
      </w:pPr>
    </w:p>
    <w:sectPr w:rsidR="00DA6E65" w:rsidRPr="00663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E65" w:rsidRPr="006633E3" w:rsidRDefault="00DA6E65">
      <w:r w:rsidRPr="006633E3">
        <w:separator/>
      </w:r>
    </w:p>
  </w:endnote>
  <w:endnote w:type="continuationSeparator" w:id="0">
    <w:p w:rsidR="00DA6E65" w:rsidRPr="006633E3" w:rsidRDefault="00DA6E65">
      <w:r w:rsidRPr="006633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6633E3">
    <w:pPr>
      <w:pStyle w:val="Sidfot"/>
    </w:pPr>
    <w:r w:rsidRPr="006633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9789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65" w:rsidRDefault="00DA6E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6E65" w:rsidRDefault="00DA6E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6633E3">
    <w:pPr>
      <w:pStyle w:val="Sidfot"/>
    </w:pPr>
    <w:r w:rsidRPr="006633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455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65" w:rsidRDefault="00DA6E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E65" w:rsidRDefault="00DA6E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6633E3">
    <w:pPr>
      <w:pStyle w:val="Sidfot"/>
    </w:pPr>
    <w:r w:rsidRPr="006633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076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65" w:rsidRDefault="00DA6E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E65" w:rsidRDefault="00DA6E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E65" w:rsidRPr="006633E3" w:rsidRDefault="00DA6E65">
      <w:r w:rsidRPr="006633E3">
        <w:separator/>
      </w:r>
    </w:p>
  </w:footnote>
  <w:footnote w:type="continuationSeparator" w:id="0">
    <w:p w:rsidR="00DA6E65" w:rsidRPr="006633E3" w:rsidRDefault="00DA6E65">
      <w:r w:rsidRPr="006633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6633E3">
    <w:pPr>
      <w:pStyle w:val="Sidhuvud"/>
    </w:pPr>
    <w:r w:rsidRPr="006633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278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65" w:rsidRDefault="00DA6E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6E65" w:rsidRDefault="00DA6E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6633E3">
    <w:pPr>
      <w:pStyle w:val="Sidhuvud"/>
    </w:pPr>
    <w:r w:rsidRPr="006633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9142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65" w:rsidRDefault="00DA6E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6E65" w:rsidRDefault="00DA6E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E65" w:rsidRPr="006633E3" w:rsidRDefault="00DA6E65">
    <w:pPr>
      <w:pStyle w:val="FSHNormal"/>
      <w:tabs>
        <w:tab w:val="right" w:pos="5840"/>
      </w:tabs>
    </w:pPr>
    <w:r w:rsidRPr="006633E3">
      <w:br/>
    </w:r>
    <w:r w:rsidRPr="006633E3">
      <w:fldChar w:fldCharType="begin" w:fldLock="1"/>
    </w:r>
    <w:r w:rsidRPr="006633E3">
      <w:instrText xml:space="preserve"> DOCPROPERTY</w:instrText>
    </w:r>
    <w:r w:rsidRPr="006633E3">
      <w:rPr>
        <w:sz w:val="18"/>
      </w:rPr>
      <w:instrText xml:space="preserve"> "YearUser" *\charformat </w:instrText>
    </w:r>
    <w:r w:rsidRPr="006633E3">
      <w:fldChar w:fldCharType="separate"/>
    </w:r>
    <w:r w:rsidRPr="006633E3">
      <w:t>2007/08</w:t>
    </w:r>
    <w:r w:rsidRPr="006633E3">
      <w:fldChar w:fldCharType="end"/>
    </w:r>
    <w:r w:rsidRPr="006633E3">
      <w:t xml:space="preserve"> </w:t>
    </w:r>
    <w:r w:rsidRPr="006633E3">
      <w:tab/>
      <w:t xml:space="preserve">mnr: </w:t>
    </w:r>
    <w:r w:rsidRPr="006633E3">
      <w:fldChar w:fldCharType="begin" w:fldLock="1"/>
    </w:r>
    <w:r w:rsidRPr="006633E3">
      <w:instrText xml:space="preserve"> DOCPROPERTY</w:instrText>
    </w:r>
    <w:r w:rsidRPr="006633E3">
      <w:rPr>
        <w:sz w:val="18"/>
      </w:rPr>
      <w:instrText xml:space="preserve"> "Motionsnummer" *\charformat </w:instrText>
    </w:r>
    <w:r w:rsidRPr="006633E3">
      <w:fldChar w:fldCharType="separate"/>
    </w:r>
    <w:r w:rsidRPr="006633E3">
      <w:t>Fi201</w:t>
    </w:r>
    <w:r w:rsidRPr="006633E3">
      <w:fldChar w:fldCharType="end"/>
    </w:r>
    <w:r w:rsidRPr="006633E3">
      <w:br/>
    </w:r>
    <w:r w:rsidRPr="006633E3">
      <w:fldChar w:fldCharType="begin" w:fldLock="1"/>
    </w:r>
    <w:r w:rsidRPr="006633E3">
      <w:instrText xml:space="preserve"> DOCPROPERTY</w:instrText>
    </w:r>
    <w:r w:rsidRPr="006633E3">
      <w:rPr>
        <w:sz w:val="18"/>
      </w:rPr>
      <w:instrText xml:space="preserve"> "Samling" *\charformat </w:instrText>
    </w:r>
    <w:r w:rsidRPr="006633E3">
      <w:fldChar w:fldCharType="end"/>
    </w:r>
    <w:r w:rsidRPr="006633E3">
      <w:tab/>
      <w:t xml:space="preserve">pnr: </w:t>
    </w:r>
    <w:r w:rsidRPr="006633E3">
      <w:fldChar w:fldCharType="begin" w:fldLock="1"/>
    </w:r>
    <w:r w:rsidRPr="006633E3">
      <w:instrText xml:space="preserve"> DOCPROPERTY</w:instrText>
    </w:r>
    <w:r w:rsidRPr="006633E3">
      <w:rPr>
        <w:sz w:val="18"/>
      </w:rPr>
      <w:instrText xml:space="preserve"> "Partinummer" *\charformat </w:instrText>
    </w:r>
    <w:r w:rsidRPr="006633E3">
      <w:fldChar w:fldCharType="separate"/>
    </w:r>
    <w:r w:rsidRPr="006633E3">
      <w:t>s88002</w:t>
    </w:r>
    <w:r w:rsidRPr="006633E3">
      <w:fldChar w:fldCharType="end"/>
    </w:r>
  </w:p>
  <w:p w:rsidR="00DA6E65" w:rsidRPr="006633E3" w:rsidRDefault="00DA6E65">
    <w:pPr>
      <w:pStyle w:val="FSHRub1"/>
    </w:pPr>
    <w:r w:rsidRPr="006633E3">
      <w:t>Motion till riksdagen</w:t>
    </w:r>
    <w:r w:rsidRPr="006633E3">
      <w:br/>
    </w:r>
    <w:r w:rsidRPr="006633E3">
      <w:fldChar w:fldCharType="begin" w:fldLock="1"/>
    </w:r>
    <w:r w:rsidRPr="006633E3">
      <w:instrText xml:space="preserve"> DOCPROPERTY "YearUser" *\charformat </w:instrText>
    </w:r>
    <w:r w:rsidRPr="006633E3">
      <w:fldChar w:fldCharType="separate"/>
    </w:r>
    <w:r w:rsidRPr="006633E3">
      <w:t>2007/08</w:t>
    </w:r>
    <w:r w:rsidRPr="006633E3">
      <w:fldChar w:fldCharType="end"/>
    </w:r>
    <w:r w:rsidRPr="006633E3">
      <w:t>:</w:t>
    </w:r>
    <w:r w:rsidRPr="006633E3">
      <w:fldChar w:fldCharType="begin" w:fldLock="1"/>
    </w:r>
    <w:r w:rsidRPr="006633E3">
      <w:instrText xml:space="preserve"> DOCPROPERTY "Motionsnummer" *\charformat </w:instrText>
    </w:r>
    <w:r w:rsidRPr="006633E3">
      <w:fldChar w:fldCharType="separate"/>
    </w:r>
    <w:r w:rsidRPr="006633E3">
      <w:t>Fi201</w:t>
    </w:r>
    <w:r w:rsidRPr="006633E3">
      <w:fldChar w:fldCharType="end"/>
    </w:r>
  </w:p>
  <w:p w:rsidR="00DA6E65" w:rsidRPr="006633E3" w:rsidRDefault="00DA6E65">
    <w:pPr>
      <w:pStyle w:val="FSHNormalS5"/>
    </w:pPr>
    <w:r w:rsidRPr="006633E3">
      <w:fldChar w:fldCharType="begin" w:fldLock="1"/>
    </w:r>
    <w:r w:rsidRPr="006633E3">
      <w:instrText xml:space="preserve"> DOCPROPERTY "MotionarText" *\charformat </w:instrText>
    </w:r>
    <w:r w:rsidRPr="006633E3">
      <w:fldChar w:fldCharType="separate"/>
    </w:r>
    <w:r w:rsidRPr="006633E3">
      <w:t>av Inger Jarl Beck (s)</w:t>
    </w:r>
    <w:r w:rsidRPr="006633E3">
      <w:fldChar w:fldCharType="end"/>
    </w:r>
    <w:r w:rsidRPr="006633E3">
      <w:br/>
    </w:r>
    <w:r w:rsidRPr="006633E3">
      <w:fldChar w:fldCharType="begin" w:fldLock="1"/>
    </w:r>
    <w:r w:rsidRPr="006633E3">
      <w:instrText xml:space="preserve"> DOCPROPERTY "SvarFrasKort" *\charformat </w:instrText>
    </w:r>
    <w:r w:rsidRPr="006633E3">
      <w:fldChar w:fldCharType="end"/>
    </w:r>
  </w:p>
  <w:p w:rsidR="00DA6E65" w:rsidRPr="006633E3" w:rsidRDefault="00DA6E65">
    <w:pPr>
      <w:pStyle w:val="FSHTitel"/>
    </w:pPr>
    <w:r w:rsidRPr="006633E3">
      <w:fldChar w:fldCharType="begin" w:fldLock="1"/>
    </w:r>
    <w:r w:rsidRPr="006633E3">
      <w:instrText xml:space="preserve"> DOCPROPERTY</w:instrText>
    </w:r>
    <w:r w:rsidRPr="006633E3">
      <w:rPr>
        <w:sz w:val="18"/>
      </w:rPr>
      <w:instrText xml:space="preserve"> "RubrikSvar" *\charformat </w:instrText>
    </w:r>
    <w:r w:rsidRPr="006633E3">
      <w:fldChar w:fldCharType="separate"/>
    </w:r>
    <w:r w:rsidRPr="006633E3">
      <w:t>Kostnadsfördelning mellan kommuner</w:t>
    </w:r>
    <w:r w:rsidRPr="006633E3">
      <w:fldChar w:fldCharType="end"/>
    </w:r>
  </w:p>
  <w:p w:rsidR="00DA6E65" w:rsidRPr="006633E3" w:rsidRDefault="00DA6E65">
    <w:pPr>
      <w:pStyle w:val="Normal00"/>
    </w:pPr>
  </w:p>
  <w:p w:rsidR="00DA6E65" w:rsidRPr="006633E3" w:rsidRDefault="00DA6E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3763506">
    <w:abstractNumId w:val="8"/>
  </w:num>
  <w:num w:numId="2" w16cid:durableId="391588673">
    <w:abstractNumId w:val="9"/>
  </w:num>
  <w:num w:numId="3" w16cid:durableId="120342003">
    <w:abstractNumId w:val="8"/>
  </w:num>
  <w:num w:numId="4" w16cid:durableId="1214585406">
    <w:abstractNumId w:val="9"/>
  </w:num>
  <w:num w:numId="5" w16cid:durableId="73942322">
    <w:abstractNumId w:val="13"/>
  </w:num>
  <w:num w:numId="6" w16cid:durableId="1132018075">
    <w:abstractNumId w:val="10"/>
  </w:num>
  <w:num w:numId="7" w16cid:durableId="904533562">
    <w:abstractNumId w:val="11"/>
  </w:num>
  <w:num w:numId="8" w16cid:durableId="1991860459">
    <w:abstractNumId w:val="12"/>
  </w:num>
  <w:num w:numId="9" w16cid:durableId="1553154403">
    <w:abstractNumId w:val="8"/>
  </w:num>
  <w:num w:numId="10" w16cid:durableId="625040004">
    <w:abstractNumId w:val="3"/>
  </w:num>
  <w:num w:numId="11" w16cid:durableId="1097939967">
    <w:abstractNumId w:val="2"/>
  </w:num>
  <w:num w:numId="12" w16cid:durableId="1567884124">
    <w:abstractNumId w:val="1"/>
  </w:num>
  <w:num w:numId="13" w16cid:durableId="169419087">
    <w:abstractNumId w:val="0"/>
  </w:num>
  <w:num w:numId="14" w16cid:durableId="2059939469">
    <w:abstractNumId w:val="9"/>
  </w:num>
  <w:num w:numId="15" w16cid:durableId="104347189">
    <w:abstractNumId w:val="7"/>
  </w:num>
  <w:num w:numId="16" w16cid:durableId="1536191354">
    <w:abstractNumId w:val="6"/>
  </w:num>
  <w:num w:numId="17" w16cid:durableId="2099447995">
    <w:abstractNumId w:val="5"/>
  </w:num>
  <w:num w:numId="18" w16cid:durableId="20987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CCAC6468-8162-4A2D-A13D-54F31474AE3C}"/>
  </w:docVars>
  <w:rsids>
    <w:rsidRoot w:val="001B45A6"/>
    <w:rsid w:val="001B45A6"/>
    <w:rsid w:val="006633E3"/>
    <w:rsid w:val="00D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A8506D-54C3-4908-ADB4-93E4622B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2569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s88002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s88002</dc:title>
  <dc:subject>s88002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2007-10-11T08:05:00Z</cp:lastPrinted>
  <dcterms:created xsi:type="dcterms:W3CDTF">2025-12-17T05:08:00Z</dcterms:created>
  <dcterms:modified xsi:type="dcterms:W3CDTF">2025-12-17T05:08:00Z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Kostnadsfördelning mellan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Kostnadsfördelning mellan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s88002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20072008000000000115000880020069</vt:lpwstr>
  </property>
  <property fmtid="{D5CDD505-2E9C-101B-9397-08002B2CF9AE}" pid="47" name="datum">
    <vt:lpwstr>070921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20072008000000000115000880020069</vt:lpwstr>
  </property>
  <property fmtid="{D5CDD505-2E9C-101B-9397-08002B2CF9AE}" pid="50" name="nummer">
    <vt:lpwstr>201</vt:lpwstr>
  </property>
  <property fmtid="{D5CDD505-2E9C-101B-9397-08002B2CF9AE}" pid="51" name="utskottsbeteckning">
    <vt:lpwstr>Fi</vt:lpwstr>
  </property>
  <property fmtid="{D5CDD505-2E9C-101B-9397-08002B2CF9AE}" pid="52" name="GlobalUID">
    <vt:lpwstr>{F3A7000B-2822-4A78-B48A-E043F2FC8FE6}</vt:lpwstr>
  </property>
  <property fmtid="{D5CDD505-2E9C-101B-9397-08002B2CF9AE}" pid="53" name="Överföringar">
    <vt:i4>0</vt:i4>
  </property>
  <property fmtid="{D5CDD505-2E9C-101B-9397-08002B2CF9AE}" pid="54" name="Checksum">
    <vt:lpwstr>*0018721436435*</vt:lpwstr>
  </property>
  <property fmtid="{D5CDD505-2E9C-101B-9397-08002B2CF9AE}" pid="55" name="skuggnummer">
    <vt:lpwstr>44</vt:lpwstr>
  </property>
  <property fmtid="{D5CDD505-2E9C-101B-9397-08002B2CF9AE}" pid="56" name="urixVersion">
    <vt:lpwstr>3.2.2.12</vt:lpwstr>
  </property>
  <property fmtid="{D5CDD505-2E9C-101B-9397-08002B2CF9AE}" pid="57" name="urixOrigin">
    <vt:lpwstr>080410 15:28:46.707</vt:lpwstr>
  </property>
  <property fmtid="{D5CDD505-2E9C-101B-9397-08002B2CF9AE}" pid="58" name="urixGuid">
    <vt:lpwstr>{1D6A238D-6886-4AC5-90A9-0D741038B9CA}</vt:lpwstr>
  </property>
</Properties>
</file>