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711" w:rsidRPr="00B11711" w:rsidRDefault="00B11711">
      <w:pPr>
        <w:pStyle w:val="Frslagsrubrik"/>
        <w:shd w:val="clear" w:color="000000" w:fill="auto"/>
      </w:pPr>
      <w:r w:rsidRPr="00B11711">
        <w:t>Förslag till riksdagsbeslut</w:t>
      </w:r>
    </w:p>
    <w:p w:rsidR="00B11711" w:rsidRPr="00B11711" w:rsidRDefault="00B11711">
      <w:pPr>
        <w:pStyle w:val="Hemstlatt"/>
        <w:shd w:val="clear" w:color="000000" w:fill="auto"/>
      </w:pPr>
      <w:r w:rsidRPr="00B11711">
        <w:t>Riksdagen anvisar till utgiftsområde 17 Kultur, med</w:t>
      </w:r>
      <w:r w:rsidRPr="00B11711">
        <w:t>i</w:t>
      </w:r>
      <w:r w:rsidRPr="00B11711">
        <w:t>er, trossamfund och fritid 205 000 000 kr utöver vad regeringen föreslagit för budgetåret 2011 eller således 12 399 817 000 kr.</w:t>
      </w:r>
    </w:p>
    <w:p w:rsidR="00B11711" w:rsidRPr="00B11711" w:rsidRDefault="00B11711">
      <w:pPr>
        <w:pStyle w:val="Rubrik1"/>
        <w:shd w:val="clear" w:color="000000" w:fill="auto"/>
      </w:pPr>
      <w:r w:rsidRPr="00B11711">
        <w:t>Motivering</w:t>
      </w:r>
    </w:p>
    <w:p w:rsidR="00B11711" w:rsidRPr="00B11711" w:rsidRDefault="00B11711">
      <w:pPr>
        <w:shd w:val="clear" w:color="000000" w:fill="auto"/>
      </w:pPr>
      <w:r w:rsidRPr="00B11711">
        <w:t>I det valmanifest som utgör Sverigedemokraternas kontrakt med väljarna beskrevs partiets grundläggande kulturpolitiska vision på följande sätt:</w:t>
      </w:r>
    </w:p>
    <w:p w:rsidR="00B11711" w:rsidRPr="00B11711" w:rsidRDefault="00B11711">
      <w:pPr>
        <w:pStyle w:val="Citat"/>
        <w:shd w:val="clear" w:color="000000" w:fill="auto"/>
      </w:pPr>
      <w:r w:rsidRPr="00B11711">
        <w:t>I vårt Sverige präglas samhället av en gemensam svensk kultur som sk</w:t>
      </w:r>
      <w:r w:rsidRPr="00B11711">
        <w:t>a</w:t>
      </w:r>
      <w:r w:rsidRPr="00B11711">
        <w:t>par sammanhållning och solidaritet mellan medborgarna. I vårt Sverige respekteras och levandehålls det svenska kulturarvet. I vårt Sverige har de enskilda medborgarna ett stort inflytande över vilka kulturformer man väljer att ge ekonomiskt stöd. I vårt Sverige används skattemedel i första hand till att b</w:t>
      </w:r>
      <w:r w:rsidRPr="00B11711">
        <w:t>e</w:t>
      </w:r>
      <w:r w:rsidRPr="00B11711">
        <w:t>främja kulturyttringar vars syfte är att glädja, försköna och skapa geme</w:t>
      </w:r>
      <w:r w:rsidRPr="00B11711">
        <w:t>n</w:t>
      </w:r>
      <w:r w:rsidRPr="00B11711">
        <w:t>skap.</w:t>
      </w:r>
    </w:p>
    <w:p w:rsidR="00B11711" w:rsidRPr="00B11711" w:rsidRDefault="00B11711">
      <w:pPr>
        <w:shd w:val="clear" w:color="000000" w:fill="auto"/>
      </w:pPr>
      <w:r w:rsidRPr="00B11711">
        <w:t>Som ett led i vår långsiktiga strävan efter att stärka kärnan i den svenska ku</w:t>
      </w:r>
      <w:r w:rsidRPr="00B11711">
        <w:t>l</w:t>
      </w:r>
      <w:r w:rsidRPr="00B11711">
        <w:t>turen och återupprätta en gemensam nationell identitet föreslår vi en kraftig utökning av stödet till bevarandet av kulturarvet och levandegörandet av den traditionella, folkliga, svenska kulturen. Vid sidan av inrättandet av en statlig kulturarvsfond, en utökad satsning på kulturarvsturism och framtagandet av en svensk kulturkanon ökar vi anslagen till kulturmiljövården, Statens musi</w:t>
      </w:r>
      <w:r w:rsidRPr="00B11711">
        <w:t>k</w:t>
      </w:r>
      <w:r w:rsidRPr="00B11711">
        <w:t>verk, Institutet för språk och folkminnen, Nämnden för hemslöjdsfrågor, Riksantikvarieämbetet och det kyrkoantikvariska arb</w:t>
      </w:r>
      <w:r w:rsidRPr="00B11711">
        <w:t>etet. Vi utökar även anslagen till Statens historiska museer, Nationalmuseum, Livrustkammaren och Statens försvarshistoriska museer samt till Nordiska museet och Skansen.</w:t>
      </w:r>
    </w:p>
    <w:p w:rsidR="00B11711" w:rsidRPr="00B11711" w:rsidRDefault="00B11711">
      <w:pPr>
        <w:pStyle w:val="Normaltindrag"/>
        <w:shd w:val="clear" w:color="000000" w:fill="auto"/>
      </w:pPr>
      <w:r w:rsidRPr="00B11711">
        <w:t>Satsningarna möjliggörs dels genom att ramen för det kulturpolitiska o</w:t>
      </w:r>
      <w:r w:rsidRPr="00B11711">
        <w:t>m</w:t>
      </w:r>
      <w:r w:rsidRPr="00B11711">
        <w:t xml:space="preserve">rådet utökas med 205 miljoner kr, dels genom en nedprioritering av främst </w:t>
      </w:r>
      <w:r w:rsidRPr="00B11711">
        <w:lastRenderedPageBreak/>
        <w:t>internationella och mångkulturella verksamheter. Beträffande det sistnämnda vill vi, som ett led i en successiv avveckling, bland annat se ett minskat anslag till Statens museer för världskultur med 50 miljoner kr under 2011 och helt avskaffa stödet till länskonsulenterna i mångkultur. Vi föreslår också ett något minskat stöd till den moderna samtidskulturen samt till de kulturpolitiska formerna av parti- och presstöd. Det minskade s</w:t>
      </w:r>
      <w:r w:rsidRPr="00B11711">
        <w:t>tödet till folkbildning relat</w:t>
      </w:r>
      <w:r w:rsidRPr="00B11711">
        <w:t>e</w:t>
      </w:r>
      <w:r w:rsidRPr="00B11711">
        <w:t>ras delvis till vår utökade satsning på vuxenutbildningen, som enligt vår b</w:t>
      </w:r>
      <w:r w:rsidRPr="00B11711">
        <w:t>e</w:t>
      </w:r>
      <w:r w:rsidRPr="00B11711">
        <w:t>dömning kommer att minska efterfrågan inom folkbildningsområdet något.</w:t>
      </w:r>
    </w:p>
    <w:p w:rsidR="00B11711" w:rsidRPr="00B11711" w:rsidRDefault="00B11711">
      <w:pPr>
        <w:shd w:val="clear" w:color="000000" w:fill="auto"/>
        <w:rPr>
          <w:b/>
        </w:rPr>
      </w:pPr>
      <w:r w:rsidRPr="00B11711">
        <w:rPr>
          <w:b/>
        </w:rPr>
        <w:t>Anslagsförslag 2011 för utgiftsområde 17 Kultur, medier, trossamfund och fritid (SD)</w:t>
      </w:r>
    </w:p>
    <w:p w:rsidR="00B11711" w:rsidRPr="00B11711" w:rsidRDefault="00B11711">
      <w:pPr>
        <w:pStyle w:val="Normaltindrag"/>
        <w:shd w:val="clear" w:color="000000" w:fill="auto"/>
        <w:ind w:firstLine="57"/>
      </w:pPr>
      <w:r w:rsidRPr="00B11711">
        <w:rPr>
          <w:i/>
          <w:iCs/>
          <w:sz w:val="16"/>
          <w:szCs w:val="16"/>
        </w:rPr>
        <w:t>Tusental kronor</w:t>
      </w:r>
    </w:p>
    <w:tbl>
      <w:tblPr>
        <w:tblW w:w="5954" w:type="dxa"/>
        <w:tblInd w:w="70" w:type="dxa"/>
        <w:tblLayout w:type="fixed"/>
        <w:tblCellMar>
          <w:left w:w="70" w:type="dxa"/>
          <w:right w:w="70" w:type="dxa"/>
        </w:tblCellMar>
        <w:tblLook w:val="0000" w:firstRow="0" w:lastRow="0" w:firstColumn="0" w:lastColumn="0" w:noHBand="0" w:noVBand="0"/>
      </w:tblPr>
      <w:tblGrid>
        <w:gridCol w:w="451"/>
        <w:gridCol w:w="3629"/>
        <w:gridCol w:w="935"/>
        <w:gridCol w:w="939"/>
      </w:tblGrid>
      <w:tr w:rsidR="00000000" w:rsidRPr="00B11711">
        <w:trPr>
          <w:tblHeader/>
        </w:trPr>
        <w:tc>
          <w:tcPr>
            <w:tcW w:w="4080" w:type="dxa"/>
            <w:gridSpan w:val="2"/>
            <w:tcBorders>
              <w:top w:val="single" w:sz="4" w:space="0" w:color="auto"/>
              <w:left w:val="nil"/>
              <w:bottom w:val="single" w:sz="4" w:space="0" w:color="auto"/>
              <w:right w:val="nil"/>
            </w:tcBorders>
            <w:noWrap/>
          </w:tcPr>
          <w:p w:rsidR="00B11711" w:rsidRPr="00B11711" w:rsidRDefault="00B11711">
            <w:pPr>
              <w:shd w:val="clear" w:color="000000" w:fill="auto"/>
              <w:spacing w:before="60" w:line="200" w:lineRule="exact"/>
              <w:rPr>
                <w:b/>
                <w:bCs/>
                <w:sz w:val="16"/>
                <w:szCs w:val="16"/>
              </w:rPr>
            </w:pPr>
            <w:r w:rsidRPr="00B11711">
              <w:rPr>
                <w:b/>
                <w:bCs/>
                <w:sz w:val="16"/>
                <w:szCs w:val="16"/>
              </w:rPr>
              <w:t>Anslag (ramanslag)</w:t>
            </w:r>
          </w:p>
        </w:tc>
        <w:tc>
          <w:tcPr>
            <w:tcW w:w="935" w:type="dxa"/>
            <w:tcBorders>
              <w:top w:val="single" w:sz="4" w:space="0" w:color="auto"/>
              <w:left w:val="nil"/>
              <w:bottom w:val="single" w:sz="4" w:space="0" w:color="auto"/>
              <w:right w:val="nil"/>
            </w:tcBorders>
          </w:tcPr>
          <w:p w:rsidR="00B11711" w:rsidRPr="00B11711" w:rsidRDefault="00B11711">
            <w:pPr>
              <w:shd w:val="clear" w:color="000000" w:fill="auto"/>
              <w:spacing w:before="60" w:line="200" w:lineRule="exact"/>
              <w:jc w:val="right"/>
              <w:rPr>
                <w:b/>
                <w:bCs/>
                <w:sz w:val="16"/>
                <w:szCs w:val="16"/>
              </w:rPr>
            </w:pPr>
            <w:r w:rsidRPr="00B11711">
              <w:rPr>
                <w:b/>
                <w:bCs/>
                <w:sz w:val="16"/>
                <w:szCs w:val="16"/>
              </w:rPr>
              <w:t>Regerin</w:t>
            </w:r>
            <w:r w:rsidRPr="00B11711">
              <w:rPr>
                <w:b/>
                <w:bCs/>
                <w:sz w:val="16"/>
                <w:szCs w:val="16"/>
              </w:rPr>
              <w:t>g</w:t>
            </w:r>
            <w:r w:rsidRPr="00B11711">
              <w:rPr>
                <w:b/>
                <w:bCs/>
                <w:sz w:val="16"/>
                <w:szCs w:val="16"/>
              </w:rPr>
              <w:t>ens fö</w:t>
            </w:r>
            <w:r w:rsidRPr="00B11711">
              <w:rPr>
                <w:b/>
                <w:bCs/>
                <w:sz w:val="16"/>
                <w:szCs w:val="16"/>
              </w:rPr>
              <w:t>r</w:t>
            </w:r>
            <w:r w:rsidRPr="00B11711">
              <w:rPr>
                <w:b/>
                <w:bCs/>
                <w:sz w:val="16"/>
                <w:szCs w:val="16"/>
              </w:rPr>
              <w:t>slag</w:t>
            </w:r>
          </w:p>
        </w:tc>
        <w:tc>
          <w:tcPr>
            <w:tcW w:w="939" w:type="dxa"/>
            <w:tcBorders>
              <w:top w:val="single" w:sz="4" w:space="0" w:color="auto"/>
              <w:left w:val="nil"/>
              <w:bottom w:val="single" w:sz="4" w:space="0" w:color="auto"/>
              <w:right w:val="nil"/>
            </w:tcBorders>
          </w:tcPr>
          <w:p w:rsidR="00B11711" w:rsidRPr="00B11711" w:rsidRDefault="00B11711">
            <w:pPr>
              <w:shd w:val="clear" w:color="000000" w:fill="auto"/>
              <w:spacing w:before="60" w:line="200" w:lineRule="exact"/>
              <w:jc w:val="right"/>
              <w:rPr>
                <w:b/>
                <w:bCs/>
                <w:sz w:val="16"/>
                <w:szCs w:val="16"/>
              </w:rPr>
            </w:pPr>
            <w:r w:rsidRPr="00B11711">
              <w:rPr>
                <w:b/>
                <w:bCs/>
                <w:sz w:val="16"/>
                <w:szCs w:val="16"/>
              </w:rPr>
              <w:t>Avvikelse gentemot regerin</w:t>
            </w:r>
            <w:r w:rsidRPr="00B11711">
              <w:rPr>
                <w:b/>
                <w:bCs/>
                <w:sz w:val="16"/>
                <w:szCs w:val="16"/>
              </w:rPr>
              <w:t>g</w:t>
            </w:r>
            <w:r w:rsidRPr="00B11711">
              <w:rPr>
                <w:b/>
                <w:bCs/>
                <w:sz w:val="16"/>
                <w:szCs w:val="16"/>
              </w:rPr>
              <w:t>ens förslag</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Statens kulturråd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45 906</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allmän kulturverksamhet, utveckling samt internationellt kulturutbyte och samarbete</w:t>
            </w:r>
          </w:p>
        </w:tc>
        <w:tc>
          <w:tcPr>
            <w:tcW w:w="935"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r w:rsidRPr="00B11711">
              <w:rPr>
                <w:sz w:val="16"/>
                <w:szCs w:val="16"/>
              </w:rPr>
              <w:t>213 478</w:t>
            </w:r>
          </w:p>
        </w:tc>
        <w:tc>
          <w:tcPr>
            <w:tcW w:w="939"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r w:rsidRPr="00B11711">
              <w:rPr>
                <w:sz w:val="16"/>
                <w:szCs w:val="16"/>
              </w:rPr>
              <w:t>–10 000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Skapande skola</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150 079</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1:4</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Forsknings- och utvecklingsinsatser inom kulturo</w:t>
            </w:r>
            <w:r w:rsidRPr="00B11711">
              <w:rPr>
                <w:sz w:val="16"/>
                <w:szCs w:val="16"/>
              </w:rPr>
              <w:t>m</w:t>
            </w:r>
            <w:r w:rsidRPr="00B11711">
              <w:rPr>
                <w:sz w:val="16"/>
                <w:szCs w:val="16"/>
              </w:rPr>
              <w:t>rådet</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35 983</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1:5</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Stöd till icke-statliga kulturlokaler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9 898</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1:6</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regional kulturverksamhet</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1 241 077</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–50 000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1:7</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Myndigheten för kulturanalys</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9 347</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2:1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Operan, Dramaten, Riksteatern, Dansens Hus, Drottningholms slottsteater och Voksenåsen</w:t>
            </w:r>
          </w:p>
        </w:tc>
        <w:tc>
          <w:tcPr>
            <w:tcW w:w="935"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r w:rsidRPr="00B11711">
              <w:rPr>
                <w:sz w:val="16"/>
                <w:szCs w:val="16"/>
              </w:rPr>
              <w:t>944 815</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2:2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vissa teater-, dans- och musikändamål</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166 503</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2:3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Statens musikverk</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119 744</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+5 000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3:1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litteratur och kulturtidskrifter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123 682</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–25 000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3:2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Talboks- och punktskriftsbiblioteket</w:t>
            </w:r>
          </w:p>
        </w:tc>
        <w:tc>
          <w:tcPr>
            <w:tcW w:w="935"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r w:rsidRPr="00B11711">
              <w:rPr>
                <w:sz w:val="16"/>
                <w:szCs w:val="16"/>
              </w:rPr>
              <w:t>85 272</w:t>
            </w:r>
          </w:p>
        </w:tc>
        <w:tc>
          <w:tcPr>
            <w:tcW w:w="939"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3:3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Stiftelsen för lättläst nyhetsinformation och litteratur</w:t>
            </w:r>
          </w:p>
        </w:tc>
        <w:tc>
          <w:tcPr>
            <w:tcW w:w="935"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r w:rsidRPr="00B11711">
              <w:rPr>
                <w:sz w:val="16"/>
                <w:szCs w:val="16"/>
              </w:rPr>
              <w:t>16 548</w:t>
            </w:r>
          </w:p>
        </w:tc>
        <w:tc>
          <w:tcPr>
            <w:tcW w:w="939"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3:4</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Institutet för språk och folkminnen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52 855</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+25 000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4:1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Statens konstråd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7 788</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4:2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Konstnärlig gestaltning av den gemensamma miljön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33 100</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4:3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Nämnden för hemslöjdsfrågor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11 252</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4:4</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bild- och formområdet</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27 199</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5:1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Konstnärsnämnden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18 015</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5:2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Ersättningar och bidrag till konstnärer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325 757</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right w:val="nil"/>
            </w:tcBorders>
          </w:tcPr>
          <w:p w:rsidR="00B11711" w:rsidRPr="00B11711" w:rsidRDefault="00B11711">
            <w:pPr>
              <w:shd w:val="clear" w:color="000000" w:fill="auto"/>
              <w:spacing w:before="60" w:line="200" w:lineRule="exact"/>
              <w:rPr>
                <w:sz w:val="16"/>
                <w:szCs w:val="16"/>
              </w:rPr>
            </w:pPr>
            <w:r w:rsidRPr="00B11711">
              <w:rPr>
                <w:sz w:val="16"/>
                <w:szCs w:val="16"/>
              </w:rPr>
              <w:t>6:1</w:t>
            </w:r>
          </w:p>
        </w:tc>
        <w:tc>
          <w:tcPr>
            <w:tcW w:w="3629" w:type="dxa"/>
            <w:tcBorders>
              <w:top w:val="nil"/>
              <w:left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Riksarkivet</w:t>
            </w:r>
          </w:p>
        </w:tc>
        <w:tc>
          <w:tcPr>
            <w:tcW w:w="935" w:type="dxa"/>
            <w:tcBorders>
              <w:top w:val="nil"/>
              <w:left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343 653</w:t>
            </w:r>
          </w:p>
        </w:tc>
        <w:tc>
          <w:tcPr>
            <w:tcW w:w="939" w:type="dxa"/>
            <w:tcBorders>
              <w:top w:val="nil"/>
              <w:left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right w:val="nil"/>
            </w:tcBorders>
          </w:tcPr>
          <w:p w:rsidR="00B11711" w:rsidRPr="00B11711" w:rsidRDefault="00B11711">
            <w:pPr>
              <w:shd w:val="clear" w:color="000000" w:fill="auto"/>
              <w:spacing w:before="60" w:line="200" w:lineRule="exact"/>
              <w:rPr>
                <w:sz w:val="16"/>
                <w:szCs w:val="16"/>
              </w:rPr>
            </w:pPr>
            <w:r w:rsidRPr="00B11711">
              <w:rPr>
                <w:sz w:val="16"/>
                <w:szCs w:val="16"/>
              </w:rPr>
              <w:t>7:1</w:t>
            </w:r>
          </w:p>
        </w:tc>
        <w:tc>
          <w:tcPr>
            <w:tcW w:w="3629" w:type="dxa"/>
            <w:tcBorders>
              <w:top w:val="nil"/>
              <w:left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Riksantikvarieämbetet</w:t>
            </w:r>
          </w:p>
        </w:tc>
        <w:tc>
          <w:tcPr>
            <w:tcW w:w="935" w:type="dxa"/>
            <w:tcBorders>
              <w:top w:val="nil"/>
              <w:left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210 510</w:t>
            </w:r>
          </w:p>
        </w:tc>
        <w:tc>
          <w:tcPr>
            <w:tcW w:w="939" w:type="dxa"/>
            <w:tcBorders>
              <w:top w:val="nil"/>
              <w:left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+30 000</w:t>
            </w:r>
          </w:p>
        </w:tc>
      </w:tr>
      <w:tr w:rsidR="00000000" w:rsidRPr="00B11711">
        <w:tc>
          <w:tcPr>
            <w:tcW w:w="451" w:type="dxa"/>
            <w:tcBorders>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7:2</w:t>
            </w:r>
          </w:p>
        </w:tc>
        <w:tc>
          <w:tcPr>
            <w:tcW w:w="3629" w:type="dxa"/>
            <w:tcBorders>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kulturmiljövård</w:t>
            </w:r>
          </w:p>
        </w:tc>
        <w:tc>
          <w:tcPr>
            <w:tcW w:w="935" w:type="dxa"/>
            <w:tcBorders>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251 718</w:t>
            </w:r>
          </w:p>
        </w:tc>
        <w:tc>
          <w:tcPr>
            <w:tcW w:w="939" w:type="dxa"/>
            <w:tcBorders>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+50 000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7:3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Kyrkoantikvarisk ersättning</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460 000</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8:1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Centrala museer: Myndigheter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932 932</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8:2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Centrala museer: Stiftelser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235 081</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8:3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vissa museer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42 213</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8:4</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Riksutställningar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43 071</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8:5</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Forum för levande historia</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43 345</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8:6</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Statliga utställningsgarantier och inköp av vissa kultu</w:t>
            </w:r>
            <w:r w:rsidRPr="00B11711">
              <w:rPr>
                <w:sz w:val="16"/>
                <w:szCs w:val="16"/>
              </w:rPr>
              <w:t>r</w:t>
            </w:r>
            <w:r w:rsidRPr="00B11711">
              <w:rPr>
                <w:sz w:val="16"/>
                <w:szCs w:val="16"/>
              </w:rPr>
              <w:t>föremål</w:t>
            </w:r>
          </w:p>
        </w:tc>
        <w:tc>
          <w:tcPr>
            <w:tcW w:w="935"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r w:rsidRPr="00B11711">
              <w:rPr>
                <w:sz w:val="16"/>
                <w:szCs w:val="16"/>
              </w:rPr>
              <w:t>80</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9:1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Nämnden för statligt stöd till trossamfund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4 899</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9:2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Stöd till trossamfund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50 232</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10:1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Filmstöd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287 324</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11:1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Utbyte av tv-sändningar mellan Sverige och Finland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21 261</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11:2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Forskning och dokumentation om medieutvecklingen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2 173</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11:3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Avgift till europeiska audiovisuella observatoriet</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583</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11:4</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Statens medieråd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16 779</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11:5</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Stöd till taltidningar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125 456</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12:1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Ungdomsstyrelsen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27 111</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12:2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nationell och internationell ungdomsver</w:t>
            </w:r>
            <w:r w:rsidRPr="00B11711">
              <w:rPr>
                <w:sz w:val="16"/>
                <w:szCs w:val="16"/>
              </w:rPr>
              <w:t>k</w:t>
            </w:r>
            <w:r w:rsidRPr="00B11711">
              <w:rPr>
                <w:sz w:val="16"/>
                <w:szCs w:val="16"/>
              </w:rPr>
              <w:t>samhet</w:t>
            </w:r>
          </w:p>
        </w:tc>
        <w:tc>
          <w:tcPr>
            <w:tcW w:w="935"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r w:rsidRPr="00B11711">
              <w:rPr>
                <w:sz w:val="16"/>
                <w:szCs w:val="16"/>
              </w:rPr>
              <w:t>250 440</w:t>
            </w:r>
          </w:p>
        </w:tc>
        <w:tc>
          <w:tcPr>
            <w:tcW w:w="939" w:type="dxa"/>
            <w:tcBorders>
              <w:top w:val="nil"/>
              <w:left w:val="nil"/>
              <w:bottom w:val="nil"/>
              <w:right w:val="nil"/>
            </w:tcBorders>
            <w:vAlign w:val="bottom"/>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13:1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Stöd till idrotten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1 704 851</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13:2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allmänna samlingslokaler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32 164</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13:3</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för kvinnors organisering</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28 163</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13:4</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Stöd till friluftsorganisationer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27 785</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13:5</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riksdagspartiers kvinnoorganisationer</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15 000</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–15 000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13:6</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Insatser för den ideella sektorn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24 958</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14:1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folkbildningen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3 274 817</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–50 000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14:2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tolkutbildning och teckenspråklärarutbil</w:t>
            </w:r>
            <w:r w:rsidRPr="00B11711">
              <w:rPr>
                <w:sz w:val="16"/>
                <w:szCs w:val="16"/>
              </w:rPr>
              <w:t>d</w:t>
            </w:r>
            <w:r w:rsidRPr="00B11711">
              <w:rPr>
                <w:sz w:val="16"/>
                <w:szCs w:val="16"/>
              </w:rPr>
              <w:t>ning</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37 555</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14:3</w:t>
            </w:r>
          </w:p>
        </w:tc>
        <w:tc>
          <w:tcPr>
            <w:tcW w:w="3629" w:type="dxa"/>
            <w:tcBorders>
              <w:top w:val="nil"/>
              <w:left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Bidrag till kontakttolkutbildning</w:t>
            </w:r>
          </w:p>
        </w:tc>
        <w:tc>
          <w:tcPr>
            <w:tcW w:w="935" w:type="dxa"/>
            <w:tcBorders>
              <w:top w:val="nil"/>
              <w:left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15 782</w:t>
            </w:r>
          </w:p>
        </w:tc>
        <w:tc>
          <w:tcPr>
            <w:tcW w:w="939" w:type="dxa"/>
            <w:tcBorders>
              <w:top w:val="nil"/>
              <w:left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15:1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Lotteriinspektionen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46 583</w:t>
            </w: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single" w:sz="4" w:space="0" w:color="auto"/>
              <w:left w:val="nil"/>
              <w:bottom w:val="nil"/>
              <w:right w:val="nil"/>
            </w:tcBorders>
          </w:tcPr>
          <w:p w:rsidR="00B11711" w:rsidRPr="00B11711" w:rsidRDefault="00B11711">
            <w:pPr>
              <w:shd w:val="clear" w:color="000000" w:fill="auto"/>
              <w:spacing w:before="60" w:line="200" w:lineRule="exact"/>
              <w:rPr>
                <w:sz w:val="16"/>
                <w:szCs w:val="16"/>
              </w:rPr>
            </w:pPr>
          </w:p>
        </w:tc>
        <w:tc>
          <w:tcPr>
            <w:tcW w:w="3629" w:type="dxa"/>
            <w:tcBorders>
              <w:top w:val="single" w:sz="4" w:space="0" w:color="auto"/>
              <w:left w:val="nil"/>
              <w:bottom w:val="nil"/>
              <w:right w:val="nil"/>
            </w:tcBorders>
          </w:tcPr>
          <w:p w:rsidR="00B11711" w:rsidRPr="00B11711" w:rsidRDefault="00B11711">
            <w:pPr>
              <w:shd w:val="clear" w:color="000000" w:fill="auto"/>
              <w:spacing w:before="60" w:line="200" w:lineRule="exact"/>
              <w:jc w:val="left"/>
              <w:rPr>
                <w:b/>
                <w:bCs/>
                <w:i/>
                <w:iCs/>
                <w:sz w:val="16"/>
                <w:szCs w:val="16"/>
              </w:rPr>
            </w:pPr>
            <w:r w:rsidRPr="00B11711">
              <w:rPr>
                <w:b/>
                <w:bCs/>
                <w:i/>
                <w:iCs/>
                <w:sz w:val="16"/>
                <w:szCs w:val="16"/>
              </w:rPr>
              <w:t>Nya anslag från Sverigedemokraterna</w:t>
            </w:r>
          </w:p>
        </w:tc>
        <w:tc>
          <w:tcPr>
            <w:tcW w:w="935" w:type="dxa"/>
            <w:tcBorders>
              <w:top w:val="single" w:sz="4" w:space="0" w:color="auto"/>
              <w:left w:val="nil"/>
              <w:bottom w:val="nil"/>
              <w:right w:val="nil"/>
            </w:tcBorders>
          </w:tcPr>
          <w:p w:rsidR="00B11711" w:rsidRPr="00B11711" w:rsidRDefault="00B11711">
            <w:pPr>
              <w:shd w:val="clear" w:color="000000" w:fill="auto"/>
              <w:spacing w:before="60" w:line="200" w:lineRule="exact"/>
              <w:jc w:val="right"/>
              <w:rPr>
                <w:sz w:val="16"/>
                <w:szCs w:val="16"/>
              </w:rPr>
            </w:pPr>
          </w:p>
        </w:tc>
        <w:tc>
          <w:tcPr>
            <w:tcW w:w="939" w:type="dxa"/>
            <w:tcBorders>
              <w:top w:val="single" w:sz="4" w:space="0" w:color="auto"/>
              <w:left w:val="nil"/>
              <w:bottom w:val="nil"/>
              <w:right w:val="nil"/>
            </w:tcBorders>
          </w:tcPr>
          <w:p w:rsidR="00B11711" w:rsidRPr="00B11711" w:rsidRDefault="00B11711">
            <w:pPr>
              <w:shd w:val="clear" w:color="000000" w:fill="auto"/>
              <w:spacing w:before="60" w:line="200" w:lineRule="exact"/>
              <w:jc w:val="right"/>
              <w:rPr>
                <w:sz w:val="16"/>
                <w:szCs w:val="16"/>
              </w:rPr>
            </w:pP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16:1</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Statlig kulturarvsfond</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+200 000</w:t>
            </w:r>
          </w:p>
        </w:tc>
      </w:tr>
      <w:tr w:rsidR="00000000" w:rsidRPr="00B11711">
        <w:tc>
          <w:tcPr>
            <w:tcW w:w="451" w:type="dxa"/>
            <w:tcBorders>
              <w:top w:val="nil"/>
              <w:left w:val="nil"/>
              <w:bottom w:val="nil"/>
              <w:right w:val="nil"/>
            </w:tcBorders>
          </w:tcPr>
          <w:p w:rsidR="00B11711" w:rsidRPr="00B11711" w:rsidRDefault="00B11711">
            <w:pPr>
              <w:shd w:val="clear" w:color="000000" w:fill="auto"/>
              <w:spacing w:before="60" w:line="200" w:lineRule="exact"/>
              <w:rPr>
                <w:sz w:val="16"/>
                <w:szCs w:val="16"/>
              </w:rPr>
            </w:pPr>
            <w:r w:rsidRPr="00B11711">
              <w:rPr>
                <w:sz w:val="16"/>
                <w:szCs w:val="16"/>
              </w:rPr>
              <w:t>16:2</w:t>
            </w:r>
          </w:p>
        </w:tc>
        <w:tc>
          <w:tcPr>
            <w:tcW w:w="3629" w:type="dxa"/>
            <w:tcBorders>
              <w:top w:val="nil"/>
              <w:left w:val="nil"/>
              <w:bottom w:val="nil"/>
              <w:right w:val="nil"/>
            </w:tcBorders>
          </w:tcPr>
          <w:p w:rsidR="00B11711" w:rsidRPr="00B11711" w:rsidRDefault="00B11711">
            <w:pPr>
              <w:shd w:val="clear" w:color="000000" w:fill="auto"/>
              <w:spacing w:before="60" w:line="200" w:lineRule="exact"/>
              <w:jc w:val="left"/>
              <w:rPr>
                <w:sz w:val="16"/>
                <w:szCs w:val="16"/>
              </w:rPr>
            </w:pPr>
            <w:r w:rsidRPr="00B11711">
              <w:rPr>
                <w:sz w:val="16"/>
                <w:szCs w:val="16"/>
              </w:rPr>
              <w:t>Svensk kulturell kanon</w:t>
            </w:r>
          </w:p>
        </w:tc>
        <w:tc>
          <w:tcPr>
            <w:tcW w:w="935"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p>
        </w:tc>
        <w:tc>
          <w:tcPr>
            <w:tcW w:w="939" w:type="dxa"/>
            <w:tcBorders>
              <w:top w:val="nil"/>
              <w:left w:val="nil"/>
              <w:bottom w:val="nil"/>
              <w:right w:val="nil"/>
            </w:tcBorders>
          </w:tcPr>
          <w:p w:rsidR="00B11711" w:rsidRPr="00B11711" w:rsidRDefault="00B11711">
            <w:pPr>
              <w:shd w:val="clear" w:color="000000" w:fill="auto"/>
              <w:spacing w:before="60" w:line="200" w:lineRule="exact"/>
              <w:jc w:val="right"/>
              <w:rPr>
                <w:sz w:val="16"/>
                <w:szCs w:val="16"/>
              </w:rPr>
            </w:pPr>
            <w:r w:rsidRPr="00B11711">
              <w:rPr>
                <w:sz w:val="16"/>
                <w:szCs w:val="16"/>
              </w:rPr>
              <w:t>+20 000</w:t>
            </w:r>
          </w:p>
        </w:tc>
      </w:tr>
      <w:tr w:rsidR="00000000" w:rsidRPr="00B11711">
        <w:tc>
          <w:tcPr>
            <w:tcW w:w="451" w:type="dxa"/>
            <w:tcBorders>
              <w:top w:val="nil"/>
              <w:left w:val="nil"/>
              <w:bottom w:val="single" w:sz="4" w:space="0" w:color="auto"/>
              <w:right w:val="nil"/>
            </w:tcBorders>
          </w:tcPr>
          <w:p w:rsidR="00B11711" w:rsidRPr="00B11711" w:rsidRDefault="00B11711">
            <w:pPr>
              <w:shd w:val="clear" w:color="000000" w:fill="auto"/>
              <w:spacing w:before="60" w:line="200" w:lineRule="exact"/>
              <w:rPr>
                <w:b/>
                <w:bCs/>
                <w:sz w:val="16"/>
                <w:szCs w:val="16"/>
              </w:rPr>
            </w:pPr>
          </w:p>
        </w:tc>
        <w:tc>
          <w:tcPr>
            <w:tcW w:w="3629" w:type="dxa"/>
            <w:tcBorders>
              <w:top w:val="nil"/>
              <w:left w:val="nil"/>
              <w:bottom w:val="single" w:sz="4" w:space="0" w:color="auto"/>
              <w:right w:val="nil"/>
            </w:tcBorders>
          </w:tcPr>
          <w:p w:rsidR="00B11711" w:rsidRPr="00B11711" w:rsidRDefault="00B11711">
            <w:pPr>
              <w:shd w:val="clear" w:color="000000" w:fill="auto"/>
              <w:spacing w:before="60" w:line="200" w:lineRule="exact"/>
              <w:rPr>
                <w:b/>
                <w:bCs/>
                <w:sz w:val="16"/>
                <w:szCs w:val="16"/>
              </w:rPr>
            </w:pPr>
            <w:r w:rsidRPr="00B11711">
              <w:rPr>
                <w:b/>
                <w:bCs/>
                <w:sz w:val="16"/>
                <w:szCs w:val="16"/>
              </w:rPr>
              <w:t>Summa för utgiftsområdet</w:t>
            </w:r>
          </w:p>
        </w:tc>
        <w:tc>
          <w:tcPr>
            <w:tcW w:w="935" w:type="dxa"/>
            <w:tcBorders>
              <w:top w:val="nil"/>
              <w:left w:val="nil"/>
              <w:bottom w:val="single" w:sz="4" w:space="0" w:color="auto"/>
              <w:right w:val="nil"/>
            </w:tcBorders>
          </w:tcPr>
          <w:p w:rsidR="00B11711" w:rsidRPr="00B11711" w:rsidRDefault="00B11711">
            <w:pPr>
              <w:shd w:val="clear" w:color="000000" w:fill="auto"/>
              <w:spacing w:before="60" w:line="200" w:lineRule="exact"/>
              <w:jc w:val="right"/>
              <w:rPr>
                <w:b/>
                <w:bCs/>
                <w:sz w:val="16"/>
                <w:szCs w:val="16"/>
              </w:rPr>
            </w:pPr>
            <w:r w:rsidRPr="00B11711">
              <w:rPr>
                <w:b/>
                <w:bCs/>
                <w:sz w:val="16"/>
                <w:szCs w:val="16"/>
              </w:rPr>
              <w:t>12 194 817</w:t>
            </w:r>
          </w:p>
        </w:tc>
        <w:tc>
          <w:tcPr>
            <w:tcW w:w="939" w:type="dxa"/>
            <w:tcBorders>
              <w:top w:val="nil"/>
              <w:left w:val="nil"/>
              <w:bottom w:val="single" w:sz="4" w:space="0" w:color="auto"/>
              <w:right w:val="nil"/>
            </w:tcBorders>
          </w:tcPr>
          <w:p w:rsidR="00B11711" w:rsidRPr="00B11711" w:rsidRDefault="00B11711">
            <w:pPr>
              <w:shd w:val="clear" w:color="000000" w:fill="auto"/>
              <w:spacing w:before="60" w:line="200" w:lineRule="exact"/>
              <w:jc w:val="right"/>
              <w:rPr>
                <w:b/>
                <w:bCs/>
                <w:sz w:val="16"/>
                <w:szCs w:val="16"/>
              </w:rPr>
            </w:pPr>
            <w:r w:rsidRPr="00B11711">
              <w:rPr>
                <w:b/>
                <w:bCs/>
                <w:sz w:val="16"/>
                <w:szCs w:val="16"/>
              </w:rPr>
              <w:t>+205 000</w:t>
            </w:r>
          </w:p>
        </w:tc>
      </w:tr>
    </w:tbl>
    <w:p w:rsidR="00B11711" w:rsidRPr="00B11711" w:rsidRDefault="00B11711">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711">
        <w:trPr>
          <w:cantSplit/>
        </w:trPr>
        <w:tc>
          <w:tcPr>
            <w:tcW w:w="3046" w:type="dxa"/>
          </w:tcPr>
          <w:p w:rsidR="00B11711" w:rsidRPr="00B11711" w:rsidRDefault="00B11711">
            <w:pPr>
              <w:pStyle w:val="UnderskriftDatum"/>
              <w:shd w:val="clear" w:color="000000" w:fill="auto"/>
              <w:spacing w:before="240"/>
            </w:pPr>
            <w:r w:rsidRPr="00B11711">
              <w:t>Stockholm den 25 oktober 2010</w:t>
            </w:r>
          </w:p>
        </w:tc>
        <w:tc>
          <w:tcPr>
            <w:tcW w:w="3047" w:type="dxa"/>
          </w:tcPr>
          <w:p w:rsidR="00B11711" w:rsidRPr="00B11711" w:rsidRDefault="00B11711">
            <w:pPr>
              <w:pStyle w:val="Underskrifter"/>
              <w:shd w:val="clear" w:color="000000" w:fill="auto"/>
              <w:spacing w:before="240"/>
            </w:pPr>
          </w:p>
        </w:tc>
      </w:tr>
      <w:tr w:rsidR="00000000" w:rsidRPr="00B11711">
        <w:trPr>
          <w:cantSplit/>
        </w:trPr>
        <w:tc>
          <w:tcPr>
            <w:tcW w:w="3046" w:type="dxa"/>
          </w:tcPr>
          <w:p w:rsidR="00B11711" w:rsidRPr="00B11711" w:rsidRDefault="00B11711">
            <w:pPr>
              <w:pStyle w:val="Underskrifter"/>
              <w:shd w:val="clear" w:color="000000" w:fill="auto"/>
            </w:pPr>
            <w:r w:rsidRPr="00B11711">
              <w:t>Johnny Skalin (SD)</w:t>
            </w:r>
          </w:p>
        </w:tc>
        <w:tc>
          <w:tcPr>
            <w:tcW w:w="3046" w:type="dxa"/>
          </w:tcPr>
          <w:p w:rsidR="00B11711" w:rsidRPr="00B11711" w:rsidRDefault="00B11711">
            <w:pPr>
              <w:pStyle w:val="Underskrifter"/>
              <w:shd w:val="clear" w:color="000000" w:fill="auto"/>
            </w:pPr>
            <w:r w:rsidRPr="00B11711">
              <w:t>Björn Söder (SD)</w:t>
            </w:r>
          </w:p>
        </w:tc>
      </w:tr>
    </w:tbl>
    <w:p w:rsidR="00B11711" w:rsidRPr="00B11711" w:rsidRDefault="00B11711">
      <w:pPr>
        <w:pStyle w:val="Normaltindrag"/>
        <w:shd w:val="clear" w:color="000000" w:fill="auto"/>
      </w:pPr>
    </w:p>
    <w:sectPr w:rsidR="00000000" w:rsidRPr="00B11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711" w:rsidRPr="00B11711" w:rsidRDefault="00B11711">
      <w:r w:rsidRPr="00B11711">
        <w:separator/>
      </w:r>
    </w:p>
  </w:endnote>
  <w:endnote w:type="continuationSeparator" w:id="0">
    <w:p w:rsidR="00B11711" w:rsidRPr="00B11711" w:rsidRDefault="00B11711">
      <w:r w:rsidRPr="00B11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711" w:rsidRPr="00B11711" w:rsidRDefault="00B11711">
    <w:pPr>
      <w:pStyle w:val="Sidfot"/>
    </w:pPr>
    <w:r w:rsidRPr="00B11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280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11" w:rsidRDefault="00B11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1711" w:rsidRDefault="00B11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711" w:rsidRPr="00B11711" w:rsidRDefault="00B11711">
    <w:pPr>
      <w:pStyle w:val="Sidfot"/>
    </w:pPr>
    <w:r w:rsidRPr="00B11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137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11" w:rsidRDefault="00B117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1711" w:rsidRDefault="00B117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711" w:rsidRPr="00B11711" w:rsidRDefault="00B11711">
    <w:pPr>
      <w:pStyle w:val="Sidfot"/>
    </w:pPr>
    <w:r w:rsidRPr="00B11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271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11" w:rsidRDefault="00B11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1711" w:rsidRDefault="00B11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711" w:rsidRPr="00B11711" w:rsidRDefault="00B11711">
      <w:r w:rsidRPr="00B11711">
        <w:separator/>
      </w:r>
    </w:p>
  </w:footnote>
  <w:footnote w:type="continuationSeparator" w:id="0">
    <w:p w:rsidR="00B11711" w:rsidRPr="00B11711" w:rsidRDefault="00B11711">
      <w:r w:rsidRPr="00B11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711" w:rsidRPr="00B11711" w:rsidRDefault="00B11711">
    <w:pPr>
      <w:pStyle w:val="Sidhuvud"/>
    </w:pPr>
    <w:r w:rsidRPr="00B11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614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11" w:rsidRDefault="00B117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1711" w:rsidRDefault="00B117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711" w:rsidRPr="00B11711" w:rsidRDefault="00B11711">
    <w:pPr>
      <w:pStyle w:val="Sidhuvud"/>
    </w:pPr>
    <w:r w:rsidRPr="00B11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20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11" w:rsidRDefault="00B117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1711" w:rsidRDefault="00B117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711" w:rsidRPr="00B11711" w:rsidRDefault="00B11711">
    <w:pPr>
      <w:pStyle w:val="FSHNormal"/>
      <w:tabs>
        <w:tab w:val="right" w:pos="5840"/>
      </w:tabs>
    </w:pPr>
    <w:r w:rsidRPr="00B11711">
      <w:br/>
    </w:r>
    <w:r w:rsidRPr="00B11711">
      <w:fldChar w:fldCharType="begin" w:fldLock="1"/>
    </w:r>
    <w:r w:rsidRPr="00B11711">
      <w:instrText xml:space="preserve"> DOCPROPERTY</w:instrText>
    </w:r>
    <w:r w:rsidRPr="00B11711">
      <w:rPr>
        <w:sz w:val="18"/>
      </w:rPr>
      <w:instrText xml:space="preserve"> "YearUser" *\charformat </w:instrText>
    </w:r>
    <w:r w:rsidRPr="00B11711">
      <w:fldChar w:fldCharType="separate"/>
    </w:r>
    <w:r w:rsidRPr="00B11711">
      <w:t>2010/11</w:t>
    </w:r>
    <w:r w:rsidRPr="00B11711">
      <w:fldChar w:fldCharType="end"/>
    </w:r>
    <w:r w:rsidRPr="00B11711">
      <w:t xml:space="preserve"> </w:t>
    </w:r>
    <w:r w:rsidRPr="00B11711">
      <w:tab/>
      <w:t xml:space="preserve">mnr: </w:t>
    </w:r>
    <w:r w:rsidRPr="00B11711">
      <w:fldChar w:fldCharType="begin" w:fldLock="1"/>
    </w:r>
    <w:r w:rsidRPr="00B11711">
      <w:instrText xml:space="preserve"> DOCPROPERTY</w:instrText>
    </w:r>
    <w:r w:rsidRPr="00B11711">
      <w:rPr>
        <w:sz w:val="18"/>
      </w:rPr>
      <w:instrText xml:space="preserve"> "Motionsnummer" *\charformat </w:instrText>
    </w:r>
    <w:r w:rsidRPr="00B11711">
      <w:fldChar w:fldCharType="separate"/>
    </w:r>
    <w:r w:rsidRPr="00B11711">
      <w:t>Kr320</w:t>
    </w:r>
    <w:r w:rsidRPr="00B11711">
      <w:fldChar w:fldCharType="end"/>
    </w:r>
    <w:r w:rsidRPr="00B11711">
      <w:br/>
    </w:r>
    <w:r w:rsidRPr="00B11711">
      <w:fldChar w:fldCharType="begin" w:fldLock="1"/>
    </w:r>
    <w:r w:rsidRPr="00B11711">
      <w:instrText xml:space="preserve"> DOCPROPERTY</w:instrText>
    </w:r>
    <w:r w:rsidRPr="00B11711">
      <w:rPr>
        <w:sz w:val="18"/>
      </w:rPr>
      <w:instrText xml:space="preserve"> "Samling" *\charformat </w:instrText>
    </w:r>
    <w:r w:rsidRPr="00B11711">
      <w:fldChar w:fldCharType="end"/>
    </w:r>
    <w:r w:rsidRPr="00B11711">
      <w:tab/>
      <w:t xml:space="preserve">pnr: </w:t>
    </w:r>
    <w:r w:rsidRPr="00B11711">
      <w:fldChar w:fldCharType="begin" w:fldLock="1"/>
    </w:r>
    <w:r w:rsidRPr="00B11711">
      <w:instrText xml:space="preserve"> DOCPROPERTY</w:instrText>
    </w:r>
    <w:r w:rsidRPr="00B11711">
      <w:rPr>
        <w:sz w:val="18"/>
      </w:rPr>
      <w:instrText xml:space="preserve"> "Partinummer" *\charformat </w:instrText>
    </w:r>
    <w:r w:rsidRPr="00B11711">
      <w:fldChar w:fldCharType="separate"/>
    </w:r>
    <w:r w:rsidRPr="00B11711">
      <w:t>SD204</w:t>
    </w:r>
    <w:r w:rsidRPr="00B11711">
      <w:fldChar w:fldCharType="end"/>
    </w:r>
  </w:p>
  <w:p w:rsidR="00B11711" w:rsidRPr="00B11711" w:rsidRDefault="00B11711">
    <w:pPr>
      <w:pStyle w:val="FSHRub1"/>
    </w:pPr>
    <w:r w:rsidRPr="00B11711">
      <w:t>Motion till riksdagen</w:t>
    </w:r>
    <w:r w:rsidRPr="00B11711">
      <w:br/>
    </w:r>
    <w:r w:rsidRPr="00B11711">
      <w:fldChar w:fldCharType="begin" w:fldLock="1"/>
    </w:r>
    <w:r w:rsidRPr="00B11711">
      <w:instrText xml:space="preserve"> DOCPROPERTY "YearUser" *\charformat </w:instrText>
    </w:r>
    <w:r w:rsidRPr="00B11711">
      <w:fldChar w:fldCharType="separate"/>
    </w:r>
    <w:r w:rsidRPr="00B11711">
      <w:t>2010/11</w:t>
    </w:r>
    <w:r w:rsidRPr="00B11711">
      <w:fldChar w:fldCharType="end"/>
    </w:r>
    <w:r w:rsidRPr="00B11711">
      <w:t>:</w:t>
    </w:r>
    <w:r w:rsidRPr="00B11711">
      <w:fldChar w:fldCharType="begin" w:fldLock="1"/>
    </w:r>
    <w:r w:rsidRPr="00B11711">
      <w:instrText xml:space="preserve"> DOCPROPERTY "Motionsnummer" *\charformat </w:instrText>
    </w:r>
    <w:r w:rsidRPr="00B11711">
      <w:fldChar w:fldCharType="separate"/>
    </w:r>
    <w:r w:rsidRPr="00B11711">
      <w:t>Kr320</w:t>
    </w:r>
    <w:r w:rsidRPr="00B11711">
      <w:fldChar w:fldCharType="end"/>
    </w:r>
  </w:p>
  <w:p w:rsidR="00B11711" w:rsidRPr="00B11711" w:rsidRDefault="00B11711">
    <w:pPr>
      <w:pStyle w:val="FSHNormalS5"/>
    </w:pPr>
    <w:r w:rsidRPr="00B11711">
      <w:fldChar w:fldCharType="begin" w:fldLock="1"/>
    </w:r>
    <w:r w:rsidRPr="00B11711">
      <w:instrText xml:space="preserve"> DOCPROPERTY "MotionarText" *\charformat </w:instrText>
    </w:r>
    <w:r w:rsidRPr="00B11711">
      <w:fldChar w:fldCharType="separate"/>
    </w:r>
    <w:r w:rsidRPr="00B11711">
      <w:t>av Johnny Skalin och Björn Söder (SD)</w:t>
    </w:r>
    <w:r w:rsidRPr="00B11711">
      <w:fldChar w:fldCharType="end"/>
    </w:r>
    <w:r w:rsidRPr="00B11711">
      <w:br/>
    </w:r>
    <w:r w:rsidRPr="00B11711">
      <w:fldChar w:fldCharType="begin" w:fldLock="1"/>
    </w:r>
    <w:r w:rsidRPr="00B11711">
      <w:instrText xml:space="preserve"> DOCPROPERTY "SvarFrasKort" *\charformat </w:instrText>
    </w:r>
    <w:r w:rsidRPr="00B11711">
      <w:fldChar w:fldCharType="end"/>
    </w:r>
  </w:p>
  <w:p w:rsidR="00B11711" w:rsidRPr="00B11711" w:rsidRDefault="00B11711">
    <w:pPr>
      <w:pStyle w:val="FSHTitel"/>
    </w:pPr>
    <w:r w:rsidRPr="00B11711">
      <w:fldChar w:fldCharType="begin" w:fldLock="1"/>
    </w:r>
    <w:r w:rsidRPr="00B11711">
      <w:instrText xml:space="preserve"> DOCPROPERTY</w:instrText>
    </w:r>
    <w:r w:rsidRPr="00B11711">
      <w:rPr>
        <w:sz w:val="18"/>
      </w:rPr>
      <w:instrText xml:space="preserve"> "RubrikSvar" *\charformat </w:instrText>
    </w:r>
    <w:r w:rsidRPr="00B11711">
      <w:fldChar w:fldCharType="separate"/>
    </w:r>
    <w:r w:rsidRPr="00B11711">
      <w:t>Utgiftsområde 17 Kultur, medier, trossamfund och fritid</w:t>
    </w:r>
    <w:r w:rsidRPr="00B11711">
      <w:fldChar w:fldCharType="end"/>
    </w:r>
  </w:p>
  <w:p w:rsidR="00B11711" w:rsidRPr="00B11711" w:rsidRDefault="00B11711">
    <w:pPr>
      <w:pStyle w:val="Normal00"/>
    </w:pPr>
  </w:p>
  <w:p w:rsidR="00B11711" w:rsidRPr="00B11711" w:rsidRDefault="00B11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2346459">
    <w:abstractNumId w:val="3"/>
  </w:num>
  <w:num w:numId="2" w16cid:durableId="1299989938">
    <w:abstractNumId w:val="2"/>
  </w:num>
  <w:num w:numId="3" w16cid:durableId="1987975575">
    <w:abstractNumId w:val="1"/>
  </w:num>
  <w:num w:numId="4" w16cid:durableId="2018000236">
    <w:abstractNumId w:val="0"/>
  </w:num>
  <w:num w:numId="5" w16cid:durableId="231352607">
    <w:abstractNumId w:val="7"/>
  </w:num>
  <w:num w:numId="6" w16cid:durableId="966280800">
    <w:abstractNumId w:val="6"/>
  </w:num>
  <w:num w:numId="7" w16cid:durableId="548608759">
    <w:abstractNumId w:val="5"/>
  </w:num>
  <w:num w:numId="8" w16cid:durableId="819732276">
    <w:abstractNumId w:val="4"/>
  </w:num>
  <w:num w:numId="9" w16cid:durableId="1471437373">
    <w:abstractNumId w:val="8"/>
  </w:num>
  <w:num w:numId="10" w16cid:durableId="586841810">
    <w:abstractNumId w:val="9"/>
  </w:num>
  <w:num w:numId="11" w16cid:durableId="529028007">
    <w:abstractNumId w:val="10"/>
  </w:num>
  <w:num w:numId="12" w16cid:durableId="2053114063">
    <w:abstractNumId w:val="13"/>
  </w:num>
  <w:num w:numId="13" w16cid:durableId="348333456">
    <w:abstractNumId w:val="15"/>
  </w:num>
  <w:num w:numId="14" w16cid:durableId="790519900">
    <w:abstractNumId w:val="16"/>
  </w:num>
  <w:num w:numId="15" w16cid:durableId="105278216">
    <w:abstractNumId w:val="11"/>
  </w:num>
  <w:num w:numId="16" w16cid:durableId="1930114544">
    <w:abstractNumId w:val="18"/>
  </w:num>
  <w:num w:numId="17" w16cid:durableId="1872962032">
    <w:abstractNumId w:val="17"/>
  </w:num>
  <w:num w:numId="18" w16cid:durableId="543521501">
    <w:abstractNumId w:val="14"/>
  </w:num>
  <w:num w:numId="19" w16cid:durableId="982470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5D897251-768B-4F79-A746-942424C0E48F},{C8E093A7-EDD6-43FF-8CD7-70C04D240193}"/>
  </w:docVars>
  <w:rsids>
    <w:rsidRoot w:val="008C2245"/>
    <w:rsid w:val="008C2245"/>
    <w:rsid w:val="00B117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078D620-9E60-4FCE-B1D0-514EAD90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1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4564</Characters>
  <Application>Microsoft Office Word</Application>
  <DocSecurity>4</DocSecurity>
  <Lines>285</Lines>
  <Paragraphs>222</Paragraphs>
  <ScaleCrop>false</ScaleCrop>
  <HeadingPairs>
    <vt:vector size="2" baseType="variant">
      <vt:variant>
        <vt:lpstr>Rubrik</vt:lpstr>
      </vt:variant>
      <vt:variant>
        <vt:i4>1</vt:i4>
      </vt:variant>
    </vt:vector>
  </HeadingPairs>
  <TitlesOfParts>
    <vt:vector size="1" baseType="lpstr">
      <vt:lpstr>sd204</vt:lpstr>
    </vt:vector>
  </TitlesOfParts>
  <Company>Riksdagen</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sd204</dc:title>
  <dc:subject>sd204</dc:subject>
  <dc:creator>Riksdagen</dc:creator>
  <cp:keywords>Riksdagen</cp:keywords>
  <dc:description>Versal/gemen i partibeteckning. Gemen i tryck för 0910, versal för 1011 och nyare</dc:description>
  <cp:lastModifiedBy>Lars Brink</cp:lastModifiedBy>
  <cp:revision>2</cp:revision>
  <cp:lastPrinted>2010-11-15T13:45:00Z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SD204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20102011000001150100000002040080</vt:lpwstr>
  </property>
  <property fmtid="{D5CDD505-2E9C-101B-9397-08002B2CF9AE}" pid="47" name="datum">
    <vt:lpwstr>101025</vt:lpwstr>
  </property>
  <property fmtid="{D5CDD505-2E9C-101B-9397-08002B2CF9AE}" pid="48" name="avsändar-e-post">
    <vt:lpwstr>mikael.valtersson@riksdagen.se</vt:lpwstr>
  </property>
  <property fmtid="{D5CDD505-2E9C-101B-9397-08002B2CF9AE}" pid="49" name="id">
    <vt:lpwstr>20102011000001150100000002040080</vt:lpwstr>
  </property>
  <property fmtid="{D5CDD505-2E9C-101B-9397-08002B2CF9AE}" pid="50" name="nummer">
    <vt:lpwstr>320</vt:lpwstr>
  </property>
  <property fmtid="{D5CDD505-2E9C-101B-9397-08002B2CF9AE}" pid="51" name="utskottsbeteckning">
    <vt:lpwstr>Kr</vt:lpwstr>
  </property>
  <property fmtid="{D5CDD505-2E9C-101B-9397-08002B2CF9AE}" pid="52" name="GlobalUID">
    <vt:lpwstr>{F2984362-D8E6-4BB1-9AC0-B8DBD2062B4D}</vt:lpwstr>
  </property>
  <property fmtid="{D5CDD505-2E9C-101B-9397-08002B2CF9AE}" pid="53" name="Överföringar">
    <vt:i4>0</vt:i4>
  </property>
  <property fmtid="{D5CDD505-2E9C-101B-9397-08002B2CF9AE}" pid="54" name="Checksum">
    <vt:lpwstr>*0016962626332*</vt:lpwstr>
  </property>
  <property fmtid="{D5CDD505-2E9C-101B-9397-08002B2CF9AE}" pid="55" name="skuggnummer">
    <vt:lpwstr>2804</vt:lpwstr>
  </property>
  <property fmtid="{D5CDD505-2E9C-101B-9397-08002B2CF9AE}" pid="56" name="urixVersion">
    <vt:lpwstr>4.3.0.0</vt:lpwstr>
  </property>
  <property fmtid="{D5CDD505-2E9C-101B-9397-08002B2CF9AE}" pid="57" name="urixOrigin">
    <vt:lpwstr>101115 14:48:49.718</vt:lpwstr>
  </property>
  <property fmtid="{D5CDD505-2E9C-101B-9397-08002B2CF9AE}" pid="58" name="urixGuid">
    <vt:lpwstr>{A524DA85-20B9-49B6-A323-80EB7B979112}</vt:lpwstr>
  </property>
</Properties>
</file>