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2020/21:98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Balkongflickor och oskuldskontroller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2020/21:150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Krisstöd till handelsbolag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2020/21:151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på arbetslinjen av försämrat reseavdrag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2020/21:FPM35 En renoveringsvåg för Europa </w:t>
            </w:r>
            <w:r>
              <w:rPr>
                <w:i/>
                <w:iCs/>
                <w:rtl w:val="0"/>
              </w:rPr>
              <w:t>COM(2020) 662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2020:22 Automatiserat beslutsfattande i statsförvaltningen – effektivt, men kontroll och uppföljning brister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2020/21:51 Konkurrensverkets befogenheter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2020/21:42 Genomförande av 2017 års ändringsdirektiv till EU:s vapendirektiv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2020/21:3768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2020/21:3769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2020/21:3770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2020/21:3774 av Johan Hedin och Helena Vilhelmsson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2020/21:3775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2020/21:3776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2020/21:43 En anpassning av bestämmelser om kontroll i livsmedelskedjan till EU:s nya kontrollförordning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2020/21:3773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2020/21:3777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2020/21:87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Remitteringen av utredningen om en långsiktigt hållbar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2020/21:116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migrationslagstiftning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2020/21:115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Bosparkassor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Marockos brott mot mänskliga rättigheter i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2020/21:83 av Maria Nilsson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Jurij Dmitrijev och synen på historien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Taiwans deltagande i WHO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2020-11-20</SAFIR_Sammantradesdatum_Doc>
    <SAFIR_SammantradeID xmlns="C07A1A6C-0B19-41D9-BDF8-F523BA3921EB">37d38a21-d47c-49ec-8e12-c735aedc8f9e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6027D-3BDE-49EE-AA1C-273F1B12340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