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E39" w:rsidRDefault="006D42B2" w14:paraId="239304CA" w14:textId="77777777">
      <w:pPr>
        <w:pStyle w:val="RubrikFrslagTIllRiksdagsbeslut"/>
      </w:pPr>
      <w:sdt>
        <w:sdtPr>
          <w:alias w:val="CC_Boilerplate_4"/>
          <w:tag w:val="CC_Boilerplate_4"/>
          <w:id w:val="-1644581176"/>
          <w:lock w:val="sdtContentLocked"/>
          <w:placeholder>
            <w:docPart w:val="B9A2960010A74EC89EEAC6952C1171E9"/>
          </w:placeholder>
          <w:text/>
        </w:sdtPr>
        <w:sdtEndPr/>
        <w:sdtContent>
          <w:r w:rsidRPr="009B062B" w:rsidR="00AF30DD">
            <w:t>Förslag till riksdagsbeslut</w:t>
          </w:r>
        </w:sdtContent>
      </w:sdt>
      <w:bookmarkEnd w:id="0"/>
      <w:bookmarkEnd w:id="1"/>
    </w:p>
    <w:sdt>
      <w:sdtPr>
        <w:alias w:val="Yrkande 1"/>
        <w:tag w:val="569781d8-9a58-4914-ab12-e3a7a5239612"/>
        <w:id w:val="-1503581664"/>
        <w:lock w:val="sdtLocked"/>
      </w:sdtPr>
      <w:sdtEndPr/>
      <w:sdtContent>
        <w:p w:rsidR="005750EA" w:rsidRDefault="005D05CA" w14:paraId="740E89EC" w14:textId="77777777">
          <w:pPr>
            <w:pStyle w:val="Frslagstext"/>
          </w:pPr>
          <w:r>
            <w:t>Riksdagen ställer sig bakom det som anförs i motionen om stöd till föräldraskap och tillkännager detta för regeringen.</w:t>
          </w:r>
        </w:p>
      </w:sdtContent>
    </w:sdt>
    <w:sdt>
      <w:sdtPr>
        <w:alias w:val="Yrkande 2"/>
        <w:tag w:val="334e9274-3889-4ce8-a056-7f87dd580a3c"/>
        <w:id w:val="-260845757"/>
        <w:lock w:val="sdtLocked"/>
      </w:sdtPr>
      <w:sdtEndPr/>
      <w:sdtContent>
        <w:p w:rsidR="005750EA" w:rsidRDefault="005D05CA" w14:paraId="2FFC2C3E" w14:textId="77777777">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alias w:val="Yrkande 3"/>
        <w:tag w:val="ea2d38ae-8095-4d11-9de1-c5a4200027b6"/>
        <w:id w:val="831712479"/>
        <w:lock w:val="sdtLocked"/>
      </w:sdtPr>
      <w:sdtEndPr/>
      <w:sdtContent>
        <w:p w:rsidR="005750EA" w:rsidRDefault="005D05CA" w14:paraId="590465FA" w14:textId="77777777">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alias w:val="Yrkande 4"/>
        <w:tag w:val="df1123cd-661a-41a0-adb8-2eb54caec018"/>
        <w:id w:val="-1070646116"/>
        <w:lock w:val="sdtLocked"/>
      </w:sdtPr>
      <w:sdtEndPr/>
      <w:sdtContent>
        <w:p w:rsidR="005750EA" w:rsidRDefault="005D05CA" w14:paraId="52E96D70" w14:textId="77777777">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alias w:val="Yrkande 5"/>
        <w:tag w:val="6c96f97a-bd9f-40e9-b19a-eff55c75c59e"/>
        <w:id w:val="-927738415"/>
        <w:lock w:val="sdtLocked"/>
      </w:sdtPr>
      <w:sdtEndPr/>
      <w:sdtContent>
        <w:p w:rsidR="005750EA" w:rsidRDefault="005D05CA" w14:paraId="41228520" w14:textId="77777777">
          <w:pPr>
            <w:pStyle w:val="Frslagstext"/>
          </w:pPr>
          <w:r>
            <w:t>Riksdagen ställer sig bakom det som anförs i motionen om att öka barnrättsperspektivet i mål om vårdnad, boende och umgänge och tillkännager detta för regeringen.</w:t>
          </w:r>
        </w:p>
      </w:sdtContent>
    </w:sdt>
    <w:sdt>
      <w:sdtPr>
        <w:alias w:val="Yrkande 6"/>
        <w:tag w:val="9e804106-d379-40f3-ba51-e8cf293bbb1d"/>
        <w:id w:val="-155540668"/>
        <w:lock w:val="sdtLocked"/>
      </w:sdtPr>
      <w:sdtEndPr/>
      <w:sdtContent>
        <w:p w:rsidR="005750EA" w:rsidRDefault="005D05CA" w14:paraId="15C9D784" w14:textId="77777777">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alias w:val="Yrkande 7"/>
        <w:tag w:val="4e6d5ef6-c194-47eb-a008-0c491e1d6f9a"/>
        <w:id w:val="-449696294"/>
        <w:lock w:val="sdtLocked"/>
      </w:sdtPr>
      <w:sdtEndPr/>
      <w:sdtContent>
        <w:p w:rsidR="005750EA" w:rsidRDefault="005D05CA" w14:paraId="6B3F3325" w14:textId="77777777">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alias w:val="Yrkande 8"/>
        <w:tag w:val="f6027364-2177-469f-80c0-6f3ccada2479"/>
        <w:id w:val="-1468655839"/>
        <w:lock w:val="sdtLocked"/>
      </w:sdtPr>
      <w:sdtEndPr/>
      <w:sdtContent>
        <w:p w:rsidR="005750EA" w:rsidRDefault="005D05CA" w14:paraId="2D98A696" w14:textId="77777777">
          <w:pPr>
            <w:pStyle w:val="Frslagstext"/>
          </w:pPr>
          <w:r>
            <w:t>Riksdagen ställer sig bakom det som anförs i motionen om att regeringen måste tillförsäkra att Sveriges kommuner har kännedom om, och implementerar, lagstiftningen om vårdnadsöverflyttning vid våld i familjen, och detta tillkännager riksdagen för regeringen.</w:t>
          </w:r>
        </w:p>
      </w:sdtContent>
    </w:sdt>
    <w:sdt>
      <w:sdtPr>
        <w:alias w:val="Yrkande 9"/>
        <w:tag w:val="7f780435-85b7-4474-bf70-f5ec6b6ae801"/>
        <w:id w:val="1109699009"/>
        <w:lock w:val="sdtLocked"/>
      </w:sdtPr>
      <w:sdtEndPr/>
      <w:sdtContent>
        <w:p w:rsidR="005750EA" w:rsidRDefault="005D05CA" w14:paraId="486D3836" w14:textId="77777777">
          <w:pPr>
            <w:pStyle w:val="Frslagstext"/>
          </w:pPr>
          <w:r>
            <w:t>Riksdagen ställer sig bakom det som anförs i motionen om att se över en utvidgning av lagstiftningen om vårdnadsöverflyttning, med syfte att våldsutövaren inte heller ska kunna ha oövervakat umgänge med barnet, och tillkännager detta för regeringen.</w:t>
          </w:r>
        </w:p>
      </w:sdtContent>
    </w:sdt>
    <w:sdt>
      <w:sdtPr>
        <w:alias w:val="Yrkande 10"/>
        <w:tag w:val="73778979-b00a-4f19-8b40-48e92d40c592"/>
        <w:id w:val="-225613452"/>
        <w:lock w:val="sdtLocked"/>
      </w:sdtPr>
      <w:sdtEndPr/>
      <w:sdtContent>
        <w:p w:rsidR="005750EA" w:rsidRDefault="005D05CA" w14:paraId="531C21BC" w14:textId="77777777">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alias w:val="Yrkande 11"/>
        <w:tag w:val="61ca769a-d4d3-4b1b-87d8-16333b87208b"/>
        <w:id w:val="-976376340"/>
        <w:lock w:val="sdtLocked"/>
      </w:sdtPr>
      <w:sdtEndPr/>
      <w:sdtContent>
        <w:p w:rsidR="005750EA" w:rsidRDefault="005D05CA" w14:paraId="72312862" w14:textId="77777777">
          <w:pPr>
            <w:pStyle w:val="Frslagstext"/>
          </w:pPr>
          <w:r>
            <w:t>Riksdagen ställer sig bakom det som anförs i motionen om att regeringen ska se över umgängesformen umgänge med umgängesstöd, och detta tillkännager riksdagen för regeringen.</w:t>
          </w:r>
        </w:p>
      </w:sdtContent>
    </w:sdt>
    <w:sdt>
      <w:sdtPr>
        <w:alias w:val="Yrkande 12"/>
        <w:tag w:val="9ce63886-e614-4fb0-a805-156f1597d915"/>
        <w:id w:val="-782952708"/>
        <w:lock w:val="sdtLocked"/>
      </w:sdtPr>
      <w:sdtEndPr/>
      <w:sdtContent>
        <w:p w:rsidR="005750EA" w:rsidRDefault="005D05CA" w14:paraId="494B4BE4" w14:textId="77777777">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alias w:val="Yrkande 13"/>
        <w:tag w:val="e8c1ad27-4606-47a7-b3e9-c06130a7de2e"/>
        <w:id w:val="-1005438225"/>
        <w:lock w:val="sdtLocked"/>
      </w:sdtPr>
      <w:sdtEndPr/>
      <w:sdtContent>
        <w:p w:rsidR="005750EA" w:rsidRDefault="005D05CA" w14:paraId="0047EADA" w14:textId="77777777">
          <w:pPr>
            <w:pStyle w:val="Frslagstext"/>
          </w:pPr>
          <w:r>
            <w:t>Riksdagen ställer sig bakom det som anförs i motionen om våld mot syskon och tillkännager detta för regeringen.</w:t>
          </w:r>
        </w:p>
      </w:sdtContent>
    </w:sdt>
    <w:sdt>
      <w:sdtPr>
        <w:alias w:val="Yrkande 14"/>
        <w:tag w:val="d89aa4ca-f29a-41fc-9f42-ce5a8b72be84"/>
        <w:id w:val="751398532"/>
        <w:lock w:val="sdtLocked"/>
      </w:sdtPr>
      <w:sdtEndPr/>
      <w:sdtContent>
        <w:p w:rsidR="005750EA" w:rsidRDefault="005D05CA" w14:paraId="221EE5DC" w14:textId="77777777">
          <w:pPr>
            <w:pStyle w:val="Frslagstext"/>
          </w:pPr>
          <w:r>
            <w:t>Riksdagen ställer sig bakom det som anförs i motionen om våld i nära relation och tillkännager detta för regeringen.</w:t>
          </w:r>
        </w:p>
      </w:sdtContent>
    </w:sdt>
    <w:sdt>
      <w:sdtPr>
        <w:alias w:val="Yrkande 15"/>
        <w:tag w:val="f1123568-6376-47e7-875d-7cc8ad600448"/>
        <w:id w:val="-98727503"/>
        <w:lock w:val="sdtLocked"/>
      </w:sdtPr>
      <w:sdtEndPr/>
      <w:sdtContent>
        <w:p w:rsidR="005750EA" w:rsidRDefault="005D05CA" w14:paraId="0CBE56A7" w14:textId="77777777">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alias w:val="Yrkande 16"/>
        <w:tag w:val="b9e105ed-3656-48a9-9409-df5f5ab57b27"/>
        <w:id w:val="1137844302"/>
        <w:lock w:val="sdtLocked"/>
      </w:sdtPr>
      <w:sdtEndPr/>
      <w:sdtContent>
        <w:p w:rsidR="005750EA" w:rsidRDefault="005D05CA" w14:paraId="5C46C466" w14:textId="77777777">
          <w:pPr>
            <w:pStyle w:val="Frslagstext"/>
          </w:pPr>
          <w:r>
            <w:t>Riksdagen ställer sig bakom det som anförs i motionen om hedersrelaterat våld och förtryck och tillkännager detta för regeringen.</w:t>
          </w:r>
        </w:p>
      </w:sdtContent>
    </w:sdt>
    <w:sdt>
      <w:sdtPr>
        <w:alias w:val="Yrkande 17"/>
        <w:tag w:val="3c5ed98e-846c-4646-be9d-77edf0f8a6b1"/>
        <w:id w:val="1308358357"/>
        <w:lock w:val="sdtLocked"/>
      </w:sdtPr>
      <w:sdtEndPr/>
      <w:sdtContent>
        <w:p w:rsidR="005750EA" w:rsidRDefault="005D05CA" w14:paraId="55C5F969" w14:textId="77777777">
          <w:pPr>
            <w:pStyle w:val="Frslagstext"/>
          </w:pPr>
          <w:r>
            <w:t>Riksdagen ställer sig bakom det som anförs i motionen om att utveckla medlingsinstrumentet och tillkännager detta för regeringen.</w:t>
          </w:r>
        </w:p>
      </w:sdtContent>
    </w:sdt>
    <w:sdt>
      <w:sdtPr>
        <w:alias w:val="Yrkande 18"/>
        <w:tag w:val="3d8ee6bc-d2aa-4098-9afc-ffd129f697d1"/>
        <w:id w:val="-424647275"/>
        <w:lock w:val="sdtLocked"/>
      </w:sdtPr>
      <w:sdtEndPr/>
      <w:sdtContent>
        <w:p w:rsidR="005750EA" w:rsidRDefault="005D05CA" w14:paraId="5A6BC45C" w14:textId="77777777">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alias w:val="Yrkande 19"/>
        <w:tag w:val="92f1d7fe-0691-442b-bad5-63fd495a5c73"/>
        <w:id w:val="1309284989"/>
        <w:lock w:val="sdtLocked"/>
      </w:sdtPr>
      <w:sdtEndPr/>
      <w:sdtContent>
        <w:p w:rsidR="005750EA" w:rsidRDefault="005D05CA" w14:paraId="38260E73" w14:textId="77777777">
          <w:pPr>
            <w:pStyle w:val="Frslagstext"/>
          </w:pPr>
          <w:r>
            <w:t>Riksdagen ställer sig bakom det som anförs i motionen om att införa en tidsgräns vid bodelning, och att regeringen ska återkomma till riksdagen, och detta tillkännager riksdagen för regeringen.</w:t>
          </w:r>
        </w:p>
      </w:sdtContent>
    </w:sdt>
    <w:sdt>
      <w:sdtPr>
        <w:alias w:val="Yrkande 20"/>
        <w:tag w:val="b962122b-bde5-4d5c-b03c-1973a29c661d"/>
        <w:id w:val="-337696783"/>
        <w:lock w:val="sdtLocked"/>
      </w:sdtPr>
      <w:sdtEndPr/>
      <w:sdtContent>
        <w:p w:rsidR="005750EA" w:rsidRDefault="005D05CA" w14:paraId="399A77BB" w14:textId="77777777">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alias w:val="Yrkande 21"/>
        <w:tag w:val="bacffc7e-2d13-4590-ba8e-a82bc9398369"/>
        <w:id w:val="-1645725203"/>
        <w:lock w:val="sdtLocked"/>
      </w:sdtPr>
      <w:sdtEndPr/>
      <w:sdtContent>
        <w:p w:rsidR="005750EA" w:rsidRDefault="005D05CA" w14:paraId="4286F869" w14:textId="77777777">
          <w:pPr>
            <w:pStyle w:val="Frslagstext"/>
          </w:pPr>
          <w:r>
            <w:t>Riksdagen ställer sig bakom det som anförs i motionen om åtgärder för att lagstiftningen om framtidsfullmakter blir känd och efterlevs av berörda aktörer, och detta tillkännager riksdagen för regeringen.</w:t>
          </w:r>
        </w:p>
      </w:sdtContent>
    </w:sdt>
    <w:sdt>
      <w:sdtPr>
        <w:alias w:val="Yrkande 22"/>
        <w:tag w:val="bfdb2f94-a862-458b-beda-00439f2ebe9e"/>
        <w:id w:val="1089820065"/>
        <w:lock w:val="sdtLocked"/>
      </w:sdtPr>
      <w:sdtEndPr/>
      <w:sdtContent>
        <w:p w:rsidR="005750EA" w:rsidRDefault="005D05CA" w14:paraId="4AD67609" w14:textId="77777777">
          <w:pPr>
            <w:pStyle w:val="Frslagstext"/>
          </w:pPr>
          <w:r>
            <w:t>Riksdagen ställer sig bakom det som anförs i motionen om införandet av ett nationellt testamentregister och tillkännager detta för regeringen.</w:t>
          </w:r>
        </w:p>
      </w:sdtContent>
    </w:sdt>
    <w:sdt>
      <w:sdtPr>
        <w:alias w:val="Yrkande 23"/>
        <w:tag w:val="7271c271-e288-49f9-8fd2-532b5745dd8e"/>
        <w:id w:val="-1453777280"/>
        <w:lock w:val="sdtLocked"/>
      </w:sdtPr>
      <w:sdtEndPr/>
      <w:sdtContent>
        <w:p w:rsidR="005750EA" w:rsidRDefault="005D05CA" w14:paraId="25AC0E4B" w14:textId="77777777">
          <w:pPr>
            <w:pStyle w:val="Frslagstext"/>
          </w:pPr>
          <w:r>
            <w:t>Riksdagen ställer sig bakom det som anförs i motionen om behovet av förbättrad reglering och tillsyn av gode män och ställföreträdare och tillkännager detta för regeringen.</w:t>
          </w:r>
        </w:p>
      </w:sdtContent>
    </w:sdt>
    <w:sdt>
      <w:sdtPr>
        <w:alias w:val="Yrkande 24"/>
        <w:tag w:val="439ebcd2-0c60-4d14-a11a-33ff2433e79e"/>
        <w:id w:val="623814773"/>
        <w:lock w:val="sdtLocked"/>
      </w:sdtPr>
      <w:sdtEndPr/>
      <w:sdtContent>
        <w:p w:rsidR="005750EA" w:rsidRDefault="005D05CA" w14:paraId="3828DC47" w14:textId="77777777">
          <w:pPr>
            <w:pStyle w:val="Frslagstext"/>
          </w:pPr>
          <w:r>
            <w:t>Riksdagen ställer sig bakom det som anförs i motionen om en proposition med anledning av en familjerättslig lagstiftning för alla och tillkännager detta för regeringen.</w:t>
          </w:r>
        </w:p>
      </w:sdtContent>
    </w:sdt>
    <w:p w:rsidRPr="00C06E39" w:rsidR="0048074C" w:rsidP="006D42B2" w:rsidRDefault="0048074C" w14:paraId="0E262D29" w14:textId="5ED4692F">
      <w:pPr>
        <w:pStyle w:val="Rubrik1"/>
      </w:pPr>
      <w:bookmarkStart w:name="MotionsStart" w:id="2"/>
      <w:bookmarkEnd w:id="2"/>
      <w:r w:rsidRPr="00C06E39">
        <w:lastRenderedPageBreak/>
        <w:t>Stöd till föräldraskap</w:t>
      </w:r>
    </w:p>
    <w:p w:rsidRPr="00C06E39" w:rsidR="0048074C" w:rsidP="006D42B2" w:rsidRDefault="0048074C" w14:paraId="699F3FE7" w14:textId="7C60E111">
      <w:pPr>
        <w:pStyle w:val="Normalutanindragellerluft"/>
      </w:pPr>
      <w:r w:rsidRPr="00C06E39">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och hur de kan söka hjälp till sina barn – och då måste samhället finnas där för barnen och föräldrarna. </w:t>
      </w:r>
    </w:p>
    <w:p w:rsidRPr="00C06E39" w:rsidR="0048074C" w:rsidP="00435C0B" w:rsidRDefault="0048074C" w14:paraId="1D638219" w14:textId="28CF59B1">
      <w:r w:rsidRPr="00C06E39">
        <w:t>Föräldrar bör tidigt och återkommande erbjudas både generella och riktade evidens</w:t>
      </w:r>
      <w:r w:rsidR="006D42B2">
        <w:softHyphen/>
      </w:r>
      <w:r w:rsidRPr="00C06E39">
        <w:t xml:space="preserve">baserade föräldrastödsprogram. Det kan ske via kommunernas socialtjänster och familjerätter, via rådgivningsfunktioner samt föräldrautbildningar via BVC. </w:t>
      </w:r>
    </w:p>
    <w:p w:rsidRPr="00C06E39" w:rsidR="0048074C" w:rsidP="00435C0B" w:rsidRDefault="0048074C" w14:paraId="0D82B241" w14:textId="77777777">
      <w:r w:rsidRPr="00C06E39">
        <w:t xml:space="preserve">Samhället måste stödja barn att få välfungerande föräldrar, men där våld förekommer måste samhället kliva in och skona våldsutsatta barn och föräldrar från fortsatt våld. Det finns stora brister i samhällets förmåga att klara denna uppgift. </w:t>
      </w:r>
    </w:p>
    <w:p w:rsidRPr="00C06E39" w:rsidR="0048074C" w:rsidP="00435C0B" w:rsidRDefault="0048074C" w14:paraId="69FD31CA" w14:textId="35B0984B">
      <w:r w:rsidRPr="00C06E39">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w:t>
      </w:r>
      <w:r w:rsidR="006D42B2">
        <w:softHyphen/>
      </w:r>
      <w:r w:rsidRPr="00C06E39">
        <w:t xml:space="preserve">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 </w:t>
      </w:r>
    </w:p>
    <w:p w:rsidRPr="00C06E39" w:rsidR="0048074C" w:rsidP="00435C0B" w:rsidRDefault="0048074C" w14:paraId="316C0BD8" w14:textId="52CF498A">
      <w:r w:rsidRPr="00C06E39">
        <w:t>Våld är ett mångtydigt begrepp som i både forskning och praktik kan definieras på olika sätt. Det kan handla om brottsliga gärningar som fysiskt våld och sexuella över</w:t>
      </w:r>
      <w:r w:rsidR="006D42B2">
        <w:softHyphen/>
      </w:r>
      <w:r w:rsidRPr="00C06E39">
        <w:t>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w:rsidRPr="00C06E39" w:rsidR="0048074C" w:rsidP="00435C0B" w:rsidRDefault="0048074C" w14:paraId="190F21CE" w14:textId="77777777">
      <w:r w:rsidRPr="00C06E39">
        <w:t xml:space="preserve">Spädbarn och små barn har en särskild våldsutsatthet liksom funktionshindrade barn, där samhället måste öka sin kompetens för att upptäcka och förhindra våld och övergrepp. </w:t>
      </w:r>
    </w:p>
    <w:p w:rsidRPr="00C06E39" w:rsidR="0048074C" w:rsidP="006D42B2" w:rsidRDefault="0048074C" w14:paraId="7490A87C" w14:textId="77777777">
      <w:pPr>
        <w:pStyle w:val="Rubrik1"/>
      </w:pPr>
      <w:r w:rsidRPr="00C06E39">
        <w:lastRenderedPageBreak/>
        <w:t>Myndigheters ansvar att upptäcka och reagera på våld</w:t>
      </w:r>
    </w:p>
    <w:p w:rsidRPr="00C06E39" w:rsidR="0048074C" w:rsidP="006D42B2" w:rsidRDefault="0048074C" w14:paraId="6C9C9647" w14:textId="77777777">
      <w:pPr>
        <w:pStyle w:val="Normalutanindragellerluft"/>
      </w:pPr>
      <w:r w:rsidRPr="00C06E39">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 under den närmaste tioårsperioden.</w:t>
      </w:r>
    </w:p>
    <w:p w:rsidRPr="00C06E39" w:rsidR="0048074C" w:rsidP="00435C0B" w:rsidRDefault="00574B13" w14:paraId="4E3E1E19" w14:textId="27965DD4">
      <w:r>
        <w:t xml:space="preserve">År </w:t>
      </w:r>
      <w:r w:rsidRPr="00C06E39" w:rsidR="0048074C">
        <w:t xml:space="preserve">2022 lämnades förslaget till regeringen: I utredningen En uppväxt fri från våld föreslås en samlad nationell strategi för att förebygga och bekämpa våld mot barn, inklusive hedersrelaterat våld och förtryck. </w:t>
      </w:r>
    </w:p>
    <w:p w:rsidRPr="00C06E39" w:rsidR="0048074C" w:rsidP="00435C0B" w:rsidRDefault="0048074C" w14:paraId="40158C1C" w14:textId="77777777">
      <w:r w:rsidRPr="00C06E39">
        <w:t xml:space="preserve">Flera av utredningens delar berör familjerätten. Det är angeläget att kommande nationella strategi leder till ett systematiskt arbete i samhällets alla delar, inklusive inom familjerätten med berörda myndigheter. </w:t>
      </w:r>
    </w:p>
    <w:p w:rsidRPr="00C06E39" w:rsidR="0048074C" w:rsidP="00435C0B" w:rsidRDefault="0048074C" w14:paraId="15ACDEA6" w14:textId="75451A3B">
      <w:r w:rsidRPr="00C06E39">
        <w:t>Den senaste tiden har flera fall uppmärksammats där våldsutsatta barn farit illa på grund av bristande risk- och skyddsbedömningar inom familjerättens område. Lag</w:t>
      </w:r>
      <w:r w:rsidR="006D42B2">
        <w:softHyphen/>
      </w:r>
      <w:r w:rsidRPr="00C06E39">
        <w:t xml:space="preserve">stiftningen och dess implementering har skapat arenor där vuxnas våld mot barn har tillåtits fortgå med samhällets godkännande. Detta står i bjärt kontrast till alla vackra ord – i riksdag och regering – om samhällets ansvar att skydda barn från våld och övergrepp. </w:t>
      </w:r>
    </w:p>
    <w:p w:rsidRPr="00C06E39" w:rsidR="0048074C" w:rsidP="00435C0B" w:rsidRDefault="0048074C" w14:paraId="23E63CEE" w14:textId="1EA14CAE">
      <w:r w:rsidRPr="00C06E39">
        <w:t xml:space="preserve">Röster har höjts för att samhället ska ta ett helhetsgrepp om dessa frågor som rör barn och vuxna som utsätts för våld, även om det rör sig om olika lagstiftningsprocesser och lagstiftningspaket. De våldsutsatta barnen och föräldrarna (oftast mammorna) behöver politiska företrädare som orkar se våldet samt lagstiftningens roll och ansvar för att förhindra att den familjerättsliga lagstiftningen blir ett verktyg som innebär att barn – som det är i dag – inte kan skyddas från våld och våldsutövare. Det är angeläget att </w:t>
      </w:r>
      <w:r w:rsidRPr="00C06E39" w:rsidR="00CD4FD0">
        <w:t xml:space="preserve">den </w:t>
      </w:r>
      <w:r w:rsidRPr="00C06E39">
        <w:t>nationella åtgärdsplan</w:t>
      </w:r>
      <w:r w:rsidRPr="00C06E39" w:rsidR="00CD4FD0">
        <w:t>en</w:t>
      </w:r>
      <w:r w:rsidRPr="00C06E39">
        <w:t xml:space="preserve"> mot våld i nära relation inkluderar åtgärder för att kartlägga, förebygga och bekämpa att våld i familjen osynliggörs i familjerättsliga sammanhang.</w:t>
      </w:r>
    </w:p>
    <w:p w:rsidRPr="00C06E39" w:rsidR="0048074C" w:rsidP="006D42B2" w:rsidRDefault="0048074C" w14:paraId="52BC39E5" w14:textId="77777777">
      <w:pPr>
        <w:pStyle w:val="Rubrik1"/>
      </w:pPr>
      <w:r w:rsidRPr="00C06E39">
        <w:t xml:space="preserve">Öka barnrättsperspektivet i mål som rör vårdnad, boende och umgänge </w:t>
      </w:r>
    </w:p>
    <w:p w:rsidRPr="00C06E39" w:rsidR="0048074C" w:rsidP="006D42B2" w:rsidRDefault="0048074C" w14:paraId="1A05F251" w14:textId="77777777">
      <w:pPr>
        <w:pStyle w:val="Normalutanindragellerluft"/>
      </w:pPr>
      <w:r w:rsidRPr="00C06E39">
        <w:t xml:space="preserve">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w:t>
      </w:r>
      <w:r w:rsidRPr="00C06E39">
        <w:lastRenderedPageBreak/>
        <w:t xml:space="preserve">kontaktprincipen har fått ett större genomslag i praktiken än risken för att barnet far illa. Det har inte varit lagstiftarens intention. </w:t>
      </w:r>
    </w:p>
    <w:p w:rsidRPr="00C06E39" w:rsidR="0048074C" w:rsidP="00435C0B" w:rsidRDefault="0048074C" w14:paraId="712DC505" w14:textId="77777777">
      <w:r w:rsidRPr="00C06E39">
        <w:t xml:space="preserve">Den socialdemokratiskt ledda regeringen gav 2021 Jämställdhetsmyndigheten uppdraget att genomföra en kartläggning angående hur man tar hänsyn till att övergrepp pågått från den ene mot den andre föräldern gällande mål om vårdnad, boende och umgänge. </w:t>
      </w:r>
    </w:p>
    <w:p w:rsidRPr="00C06E39" w:rsidR="0048074C" w:rsidP="00435C0B" w:rsidRDefault="0048074C" w14:paraId="03EC487B" w14:textId="770C473C">
      <w:r w:rsidRPr="00C06E39">
        <w:t>Detta mynnade ut i rapporten med det talande namnet Uppgifter om våld är inget undantag. Våld eller annan typ av övergrepp mot förälder, partner eller barn förekom i 64 procent av målen som granskades. Den typ av uppgifter om våld eller andra över</w:t>
      </w:r>
      <w:r w:rsidR="006D42B2">
        <w:softHyphen/>
      </w:r>
      <w:r w:rsidRPr="00C06E39">
        <w:t>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w:rsidRPr="00C06E39" w:rsidR="0048074C" w:rsidP="00435C0B" w:rsidRDefault="0048074C" w14:paraId="1AA54D4F" w14:textId="77777777">
      <w:r w:rsidRPr="00C06E39">
        <w:t>Dessutom visar kartläggningen att riskbedömningarna brister. En riskbedömning har gjorts gällande våld i 69 procent av fallen. I flera fall har analysen inte varit systematisk eller sammanhängande.</w:t>
      </w:r>
    </w:p>
    <w:p w:rsidRPr="00C06E39" w:rsidR="0048074C" w:rsidP="00435C0B" w:rsidRDefault="0048074C" w14:paraId="52939322" w14:textId="77777777">
      <w:r w:rsidRPr="00C06E39">
        <w:t>Det blir i denna utredning mycket tydligt att domstolarna fokuserar betydligt mer på samarbetssvårigheter än risken för att barnet utsätts för våld från föräldern. Vissa domstolar har även omformulerat förekomsten av våld till att det handlar om just samarbetssvårigheter. Våld är inte ett uttryck för samarbetssvårigheter – våld är våld och ska betraktas som sådant.</w:t>
      </w:r>
    </w:p>
    <w:p w:rsidRPr="00C06E39" w:rsidR="0048074C" w:rsidP="00435C0B" w:rsidRDefault="0048074C" w14:paraId="02806B7A" w14:textId="77777777">
      <w:r w:rsidRPr="00C06E39">
        <w:t>Myndigheten har även haft samtal med barn inom ramen för detta uppdrag. Det som framkommer är upprörande och oroande. Att barnrättsperspektivet brister är inte ovanligt och därmed följer en risk att barnet kan tvingas att bo med och ha umgänge med en våldsutövande mamma eller pappa.</w:t>
      </w:r>
    </w:p>
    <w:p w:rsidRPr="00C06E39" w:rsidR="0048074C" w:rsidP="00435C0B" w:rsidRDefault="0048074C" w14:paraId="13A7DEEC" w14:textId="2D15C81A">
      <w:r w:rsidRPr="00C06E39">
        <w:t xml:space="preserve">I arbetet för ett jämställt samhälle med tydligt fokus på barns rättigheter är det av yttersta vikt att det är barnets bästa och barnets perspektiv som beaktas vid beslut om vårdnad och att våldsutövande föräldrar fråntas vårdnaden </w:t>
      </w:r>
      <w:r w:rsidR="00F27002">
        <w:t>om</w:t>
      </w:r>
      <w:r w:rsidRPr="00C06E39">
        <w:t xml:space="preserve"> sina barn. Dagens tolkning tar större hänsyn till de vuxnas vilja att få träffa sina barn och inte till barnets rätt till trygghet och ett liv utan våld. Dagens tolkning strider således mot barn</w:t>
      </w:r>
      <w:r w:rsidR="006D42B2">
        <w:softHyphen/>
      </w:r>
      <w:r w:rsidRPr="00C06E39">
        <w:t>konventionen. Våldsutövande föräldrar bör inte ha del i barns vårdnad.</w:t>
      </w:r>
    </w:p>
    <w:p w:rsidRPr="00C06E39" w:rsidR="0048074C" w:rsidP="00435C0B" w:rsidRDefault="0048074C" w14:paraId="2A1FAEAC" w14:textId="77777777">
      <w:r w:rsidRPr="00C06E39">
        <w:t xml:space="preserve">Empirin talar sitt tydliga språk; barnets rättigheter i vårdnadstvister behöver verkligen ses över och stärkas. </w:t>
      </w:r>
    </w:p>
    <w:p w:rsidRPr="00C06E39" w:rsidR="0048074C" w:rsidP="00435C0B" w:rsidRDefault="0048074C" w14:paraId="1C7CCA0A" w14:textId="2472B4EF">
      <w:r w:rsidRPr="00C06E39">
        <w:lastRenderedPageBreak/>
        <w:t xml:space="preserve">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En översyn bör göras kring införandet av egna ombud för barn samt hur det skulle kunna göras. </w:t>
      </w:r>
      <w:r w:rsidRPr="00C06E39" w:rsidR="00CD4FD0">
        <w:t>En översyn bör också göras om införandet av en särskild stödperson för barn i ärenden som rör vårdnad, boende och umgänge, och vad en sådan stödperson ska ha för uppdrag och befogenheter.</w:t>
      </w:r>
    </w:p>
    <w:p w:rsidRPr="00C06E39" w:rsidR="0048074C" w:rsidP="006D42B2" w:rsidRDefault="0048074C" w14:paraId="7A5F9508" w14:textId="77777777">
      <w:pPr>
        <w:pStyle w:val="Rubrik1"/>
      </w:pPr>
      <w:r w:rsidRPr="00C06E39">
        <w:t xml:space="preserve">Vårdnad utan våld </w:t>
      </w:r>
    </w:p>
    <w:p w:rsidRPr="00C06E39" w:rsidR="0048074C" w:rsidP="006D42B2" w:rsidRDefault="0048074C" w14:paraId="3FE544F9" w14:textId="77777777">
      <w:pPr>
        <w:pStyle w:val="Normalutanindragellerluft"/>
      </w:pPr>
      <w:r w:rsidRPr="00C06E39">
        <w:t xml:space="preserve">Barn ska skyddas från våld. En förälder som utsatt barnet eller andra närstående för våld, sätter inte barnets bästa främst och måste kunna fråntas vårdnaden. </w:t>
      </w:r>
    </w:p>
    <w:p w:rsidR="002C4B0A" w:rsidP="00435C0B" w:rsidRDefault="0048074C" w14:paraId="6A798DDE" w14:textId="2B311507">
      <w:r w:rsidRPr="00C06E39">
        <w:t>Barn är idag relativt oskyddade för vårdnadshavare som utsätter dem för våld. Föräldrarätten är mycket stark på bekostnad av våldsutsatta barns rätt till en uppväxt fri från våld. Viktiga steg har dock tagits. Under den socialdemokratiskt ledda regeringen ändrades föräldrabalken så att barn som har en förälder som har mördat den andra föräldern, enklare skulle kunna skyddas från den otrygghet och de risker det innebär att ha sin ena förälders mördare som vårdnadshavare. De nya reglerna trädde i kraft den 1</w:t>
      </w:r>
      <w:r w:rsidR="002C4B0A">
        <w:t> </w:t>
      </w:r>
      <w:r w:rsidRPr="00C06E39">
        <w:t xml:space="preserve">juli 2021. I detta lagärende skrev civilutskottet: </w:t>
      </w:r>
    </w:p>
    <w:p w:rsidRPr="00C06E39" w:rsidR="0048074C" w:rsidP="002C4B0A" w:rsidRDefault="0048074C" w14:paraId="195394D1" w14:textId="43BFABDD">
      <w:pPr>
        <w:pStyle w:val="Citat"/>
      </w:pPr>
      <w:r w:rsidRPr="00C06E39">
        <w:t>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w:rsidRPr="00C06E39" w:rsidR="0048074C" w:rsidP="006D42B2" w:rsidRDefault="0048074C" w14:paraId="3680E114" w14:textId="45E958DE">
      <w:pPr>
        <w:pStyle w:val="Normalutanindragellerluft"/>
        <w:spacing w:before="150"/>
      </w:pPr>
      <w:r w:rsidRPr="00C06E39">
        <w:t>Socialnämnden har ett ansvar att ansöka om vårdnadsöverflyttning när den får känne</w:t>
      </w:r>
      <w:r w:rsidR="006D42B2">
        <w:softHyphen/>
      </w:r>
      <w:r w:rsidRPr="00C06E39">
        <w:t>dom om att någon åtgärd behöver vidtas i frågan om vårdnaden, och lagstiftaren har varit tydlig med att bland annat dödligt våld är bakgrunden till den lagändring som har genomförts och därmed de utökade befogenheter och ansvar som lagts på social</w:t>
      </w:r>
      <w:r w:rsidR="006D42B2">
        <w:softHyphen/>
      </w:r>
      <w:r w:rsidRPr="00C06E39">
        <w:t xml:space="preserve">nämnden. Staten måste garantera att Sveriges kommuner implementerar lagstiftningen och initierar vårdnadsöverflyttningar som lagen föreskriver. Det krävs ett kunskapslyft bland landets socialtjänster, inklusive familjerätterna. </w:t>
      </w:r>
    </w:p>
    <w:p w:rsidRPr="00C06E39" w:rsidR="0048074C" w:rsidP="00435C0B" w:rsidRDefault="0048074C" w14:paraId="09479D3A" w14:textId="15ED5D67">
      <w:r w:rsidRPr="00C06E39">
        <w:t xml:space="preserve">Därutöver är det rimligt att även icke-dödligt våld innefattas </w:t>
      </w:r>
      <w:r w:rsidR="002C4B0A">
        <w:t xml:space="preserve">i </w:t>
      </w:r>
      <w:r w:rsidRPr="00C06E39">
        <w:t xml:space="preserve">vad som innebär att en vårdnadsöverflyttning ska kunna äga rum. Det är inte rimligt att det krävs att mamman </w:t>
      </w:r>
      <w:r w:rsidRPr="00C06E39">
        <w:lastRenderedPageBreak/>
        <w:t>blir mördad för att barnen ska slippa att ha en våldsutövande pappa som vårdnads</w:t>
      </w:r>
      <w:r w:rsidR="006D42B2">
        <w:softHyphen/>
      </w:r>
      <w:r w:rsidRPr="00C06E39">
        <w:t>havare. Barnen måste kunna slippa att ha en våldsutövande förälder som vårdnads</w:t>
      </w:r>
      <w:r w:rsidR="006D42B2">
        <w:softHyphen/>
      </w:r>
      <w:r w:rsidRPr="00C06E39">
        <w:t>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w:t>
      </w:r>
      <w:r w:rsidR="006D42B2">
        <w:softHyphen/>
      </w:r>
      <w:r w:rsidRPr="00C06E39">
        <w:t xml:space="preserve">varigt, latent våld, där enskilda våldshandlingar inte definieras som allvarliga var för sig, men där de sammantaget utgör den typ av våld som en vårdnadshavare inte ska kunna utöva mot den andra föräldern. </w:t>
      </w:r>
    </w:p>
    <w:p w:rsidRPr="00C06E39" w:rsidR="0048074C" w:rsidP="006D42B2" w:rsidRDefault="0048074C" w14:paraId="1B676F32" w14:textId="77777777">
      <w:pPr>
        <w:pStyle w:val="Rubrik1"/>
      </w:pPr>
      <w:r w:rsidRPr="00C06E39">
        <w:t>Boende och umgänge utan våld</w:t>
      </w:r>
    </w:p>
    <w:p w:rsidRPr="00C06E39" w:rsidR="0048074C" w:rsidP="006D42B2" w:rsidRDefault="0048074C" w14:paraId="6A21A2AF" w14:textId="77777777">
      <w:pPr>
        <w:pStyle w:val="Normalutanindragellerluft"/>
      </w:pPr>
      <w:r w:rsidRPr="00C06E39">
        <w:t>Det fanns en bred uppslutning i riksdagen kring ovan nämnda lagändring. Den var viktig och stärkte både barns rätt och samhällets förmåga och ansvar att skydda barn från våldsamma föräldrar. Utifrån ett barnperspektiv framstår det dock som otillräckligt. 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w:rsidRPr="00C06E39" w:rsidR="0048074C" w:rsidP="00435C0B" w:rsidRDefault="0048074C" w14:paraId="276B0564" w14:textId="17FC1DAF">
      <w:r w:rsidRPr="00C06E39">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fick namnet Vikten av trygghet och kontinuitet för barn i utsatta situationer – en översyn av reglerna i föräldrabalken. Utredningen har presenterat sitt betänkande ”Tryggare hem för barn” till regeringen. Vi välkomnar att regeringen har hörsammat flera av </w:t>
      </w:r>
      <w:r w:rsidR="002C4B0A">
        <w:t>de</w:t>
      </w:r>
      <w:r w:rsidRPr="00C06E39">
        <w:t xml:space="preserve"> synpunkter vi framfört sedan utredningen presenterades, och att de återfanns i lagrådsremissen</w:t>
      </w:r>
      <w:r w:rsidRPr="00C06E39" w:rsidR="00CD4FD0">
        <w:t xml:space="preserve"> och propositionen som nyligen lämnats</w:t>
      </w:r>
      <w:r w:rsidRPr="00C06E39">
        <w:t xml:space="preserve">. </w:t>
      </w:r>
      <w:r w:rsidRPr="00C06E39" w:rsidR="00CD4FD0">
        <w:t>Riksdagsbehandling väntar under hösten.</w:t>
      </w:r>
    </w:p>
    <w:p w:rsidRPr="00C06E39" w:rsidR="0048074C" w:rsidP="00435C0B" w:rsidRDefault="0048074C" w14:paraId="4FBAA3CB" w14:textId="77777777">
      <w:r w:rsidRPr="00C06E39">
        <w:t xml:space="preserve">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w:t>
      </w:r>
      <w:r w:rsidRPr="00C06E39">
        <w:lastRenderedPageBreak/>
        <w:t xml:space="preserve">olämplig som vårdnadshavare på grund av våld, men att samma våldsutövande förälder är lämplig att träffa ensam. </w:t>
      </w:r>
    </w:p>
    <w:p w:rsidRPr="00C06E39" w:rsidR="0048074C" w:rsidP="00435C0B" w:rsidRDefault="0048074C" w14:paraId="462A941D" w14:textId="7A85D5D5">
      <w:r w:rsidRPr="00C06E39">
        <w:t xml:space="preserve">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 </w:t>
      </w:r>
    </w:p>
    <w:p w:rsidRPr="00C06E39" w:rsidR="0048074C" w:rsidP="00435C0B" w:rsidRDefault="0048074C" w14:paraId="6A80EF8E" w14:textId="77777777">
      <w:r w:rsidRPr="00C06E39">
        <w:t xml:space="preserve">Det är nu mer än tio år sedan den reglering i föräldrabalken infördes som handlar om umgängesstöd. Det var en viktig ändring som genomfördes, men det är angeläget att regeringen utvärderar och ser över denna lagstiftning för att kunna bedöma om och hur den kan förbättras, och återkommer till riksdagen med redovisning och förslag. </w:t>
      </w:r>
    </w:p>
    <w:p w:rsidRPr="00C06E39" w:rsidR="0048074C" w:rsidP="00435C0B" w:rsidRDefault="0048074C" w14:paraId="6F72FE50" w14:textId="77777777">
      <w:r w:rsidRPr="00C06E39">
        <w:t xml:space="preserve">Samhället behöver skaffa sig flera verktyg för att hjälpa barnen så att umgänge inte leder till våld och övergrepp. Ett av flera sådana verktyg skulle kunna vara en ökad möjlighet för tingsrätter att besluta om umgänge med umgängesstöd. </w:t>
      </w:r>
    </w:p>
    <w:p w:rsidRPr="00C06E39" w:rsidR="0048074C" w:rsidP="00435C0B" w:rsidRDefault="0048074C" w14:paraId="29933A33" w14:textId="77777777">
      <w:r w:rsidRPr="00C06E39">
        <w:t xml:space="preserve">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 </w:t>
      </w:r>
    </w:p>
    <w:p w:rsidRPr="00C06E39" w:rsidR="0048074C" w:rsidP="006D42B2" w:rsidRDefault="0048074C" w14:paraId="102C892D" w14:textId="77777777">
      <w:pPr>
        <w:pStyle w:val="Rubrik1"/>
      </w:pPr>
      <w:r w:rsidRPr="00C06E39">
        <w:t>Våld mot syskon</w:t>
      </w:r>
    </w:p>
    <w:p w:rsidRPr="00C06E39" w:rsidR="0048074C" w:rsidP="006D42B2" w:rsidRDefault="0048074C" w14:paraId="1797443D" w14:textId="77777777">
      <w:pPr>
        <w:pStyle w:val="Normalutanindragellerluft"/>
      </w:pPr>
      <w:r w:rsidRPr="00C06E39">
        <w:t xml:space="preserve">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 </w:t>
      </w:r>
    </w:p>
    <w:p w:rsidRPr="00C06E39" w:rsidR="0048074C" w:rsidP="00435C0B" w:rsidRDefault="0048074C" w14:paraId="2121972D" w14:textId="77777777">
      <w:r w:rsidRPr="00C06E39">
        <w:t xml:space="preserve">Det är känt att bevisläget ofta är komplicerat och svårt i samband med våld och övergrepp mot barn och det som går att bevisa gällande ett barn är inte alltid möjligt att </w:t>
      </w:r>
      <w:r w:rsidRPr="00C06E39">
        <w:lastRenderedPageBreak/>
        <w:t xml:space="preserve">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 </w:t>
      </w:r>
    </w:p>
    <w:p w:rsidRPr="00C06E39" w:rsidR="0048074C" w:rsidP="006D42B2" w:rsidRDefault="0048074C" w14:paraId="20B169F9" w14:textId="77777777">
      <w:pPr>
        <w:pStyle w:val="Rubrik1"/>
      </w:pPr>
      <w:r w:rsidRPr="00C06E39">
        <w:t xml:space="preserve">Våld i nära relationer </w:t>
      </w:r>
    </w:p>
    <w:p w:rsidRPr="00C06E39" w:rsidR="0048074C" w:rsidP="006D42B2" w:rsidRDefault="0048074C" w14:paraId="513B3A04" w14:textId="77777777">
      <w:pPr>
        <w:pStyle w:val="Normalutanindragellerluft"/>
      </w:pPr>
      <w:r w:rsidRPr="00C06E39">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w:rsidRPr="00C06E39" w:rsidR="0048074C" w:rsidP="00435C0B" w:rsidRDefault="0048074C" w14:paraId="682D8D02" w14:textId="28CFCB58">
      <w:r w:rsidRPr="00C06E39">
        <w:t xml:space="preserve">Den sociala och fysiska tryggheten för dem som anmäler brotten måste stärkas, </w:t>
      </w:r>
      <w:r w:rsidR="00D545D3">
        <w:t xml:space="preserve">och </w:t>
      </w:r>
      <w:r w:rsidRPr="00C06E39">
        <w:t>samhället ska finnas med hela vägen. Restriktionerna för män som dömts behöver bli tydligare även efter avtjänat straff. Kontaktförbud ska användas mer frekvent och överträdelser ska bestraffas. Vårdnad, boende och umgänge med barn ska kunna begränsas ytterligare och i fler fall.</w:t>
      </w:r>
    </w:p>
    <w:p w:rsidRPr="00C06E39" w:rsidR="0048074C" w:rsidP="00435C0B" w:rsidRDefault="0048074C" w14:paraId="36877299" w14:textId="11A8E215">
      <w:r w:rsidRPr="00C06E39">
        <w:t>Kunskaperna om våld i nära relationer behöver öka hos familjerätterna, social</w:t>
      </w:r>
      <w:r w:rsidR="006D42B2">
        <w:softHyphen/>
      </w:r>
      <w:r w:rsidRPr="00C06E39">
        <w:t>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w:t>
      </w:r>
      <w:r w:rsidR="006D42B2">
        <w:softHyphen/>
      </w:r>
      <w:r w:rsidRPr="00C06E39">
        <w:t xml:space="preserve">vårdande myndigheter om a) </w:t>
      </w:r>
      <w:r w:rsidR="00D545D3">
        <w:t>m</w:t>
      </w:r>
      <w:r w:rsidRPr="00C06E39">
        <w:t xml:space="preserve">äns våld mot kvinnor, och b) </w:t>
      </w:r>
      <w:r w:rsidR="00D545D3">
        <w:t>b</w:t>
      </w:r>
      <w:r w:rsidRPr="00C06E39">
        <w:t>arnens rätt till ett liv utan våld. Det inkluderar ökad förståelse kring trauma, traumabindning, fysiska och psykiska reaktioner på såväl kortvarigt som långvarigt våld. Bristande traumakompetens bidrar idag till att samhället förstärker, försvårar och fördjupar våldsutsatta barn</w:t>
      </w:r>
      <w:r w:rsidR="00D545D3">
        <w:t>s</w:t>
      </w:r>
      <w:r w:rsidRPr="00C06E39">
        <w:t xml:space="preserve"> och kvinnors trauma. </w:t>
      </w:r>
    </w:p>
    <w:p w:rsidRPr="00C06E39" w:rsidR="0048074C" w:rsidP="00435C0B" w:rsidRDefault="0048074C" w14:paraId="05442E81" w14:textId="77777777">
      <w:r w:rsidRPr="00C06E39">
        <w:t xml:space="preserve">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 </w:t>
      </w:r>
    </w:p>
    <w:p w:rsidRPr="00C06E39" w:rsidR="0048074C" w:rsidP="00435C0B" w:rsidRDefault="0048074C" w14:paraId="23B8B2F4" w14:textId="4E3FD93B">
      <w:r w:rsidRPr="00C06E39">
        <w:t xml:space="preserve">Det finns också ett behov att utveckla stöd för teamen som jobbar med </w:t>
      </w:r>
      <w:r w:rsidR="005D05CA">
        <w:t>v</w:t>
      </w:r>
      <w:r w:rsidRPr="00C06E39">
        <w:t xml:space="preserve">åld i nära relation, inom socialtjänsten, för att de ska ha möjlighet att både stödja utsatta och besöka skolorna och samverka med dem i förebyggande syfte. Det gynnar barnen både här och nu, och längre fram i livet. </w:t>
      </w:r>
    </w:p>
    <w:p w:rsidRPr="00C06E39" w:rsidR="0048074C" w:rsidP="00435C0B" w:rsidRDefault="0048074C" w14:paraId="7FB5F4EE" w14:textId="77777777">
      <w:r w:rsidRPr="00C06E39">
        <w:lastRenderedPageBreak/>
        <w:t>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w:t>
      </w:r>
    </w:p>
    <w:p w:rsidRPr="00C06E39" w:rsidR="0048074C" w:rsidP="00435C0B" w:rsidRDefault="0048074C" w14:paraId="02825ACE" w14:textId="0279FA46">
      <w:r w:rsidRPr="00C06E39">
        <w:t>Vid resonemang kring samarbetssvårigheter bortser domstolen från de ojämlika maktförhållanden som förekomst av våld eller andra övergrepp innebär, enligt myndig</w:t>
      </w:r>
      <w:r w:rsidR="006D42B2">
        <w:softHyphen/>
      </w:r>
      <w:r w:rsidRPr="00C06E39">
        <w:t xml:space="preserve">hetens rapport. Samarbete mellan föräldrar kan vara direkt olämpligt vid våldsutsatthet utifrån de risker våldet kan innebära för barnet och den våldsutsatta föräldern, i majoriteten av målen mamman. </w:t>
      </w:r>
    </w:p>
    <w:p w:rsidRPr="00C06E39" w:rsidR="0048074C" w:rsidP="00435C0B" w:rsidRDefault="0048074C" w14:paraId="5DE24C8D" w14:textId="1C83030F">
      <w:r w:rsidRPr="00C06E39">
        <w:t>Myndighetens kartläggning visar att lagstiftarens intentioner om skydd för vålds</w:t>
      </w:r>
      <w:r w:rsidR="006D42B2">
        <w:softHyphen/>
      </w:r>
      <w:r w:rsidRPr="00C06E39">
        <w:t>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w:rsidRPr="00C06E39" w:rsidR="0048074C" w:rsidP="00435C0B" w:rsidRDefault="0048074C" w14:paraId="4D9FB483" w14:textId="69190FB2">
      <w:r w:rsidRPr="00C06E39">
        <w:t xml:space="preserve">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av förövaren </w:t>
      </w:r>
      <w:r w:rsidRPr="00C06E39" w:rsidR="005D05CA">
        <w:t xml:space="preserve">ikläds </w:t>
      </w:r>
      <w:r w:rsidRPr="00C06E39">
        <w:t>ansvaret för hans handlingar. Denna normalisering av våldet, samt skuld- och skambeläggning av den våldsutsatta kvinnan, förstärks av myndigheters omskrivningar av våld som samarbetsproblem. Det är inte till barnets bästa att vålds</w:t>
      </w:r>
      <w:r w:rsidR="006D42B2">
        <w:softHyphen/>
      </w:r>
      <w:r w:rsidRPr="00C06E39">
        <w:t>utsatta åläggs ansvaret för våldsutövarens gärningar. En översyn och förändring av svensk lagstiftning och praxis behöver göras för att tydliggöra ansvarsförhållandena vid våld i nära relation. Den våldsutsatta ska inte iklä</w:t>
      </w:r>
      <w:r w:rsidR="005D05CA">
        <w:t>da</w:t>
      </w:r>
      <w:r w:rsidRPr="00C06E39">
        <w:t xml:space="preserve">s ansvar för våldet. </w:t>
      </w:r>
    </w:p>
    <w:p w:rsidRPr="00C06E39" w:rsidR="0048074C" w:rsidP="006D42B2" w:rsidRDefault="0048074C" w14:paraId="02DCD6AB" w14:textId="77777777">
      <w:pPr>
        <w:pStyle w:val="Rubrik1"/>
      </w:pPr>
      <w:r w:rsidRPr="00C06E39">
        <w:t xml:space="preserve">Hedersrelaterat våld och förtryck (HRV) </w:t>
      </w:r>
    </w:p>
    <w:p w:rsidRPr="00C06E39" w:rsidR="0048074C" w:rsidP="006D42B2" w:rsidRDefault="0048074C" w14:paraId="6D23FFC3" w14:textId="017C07D2">
      <w:pPr>
        <w:pStyle w:val="Normalutanindragellerluft"/>
      </w:pPr>
      <w:r w:rsidRPr="00C06E39">
        <w:t>Hedersförtryck har inte någon plats i Sverige. Den socialdemokratiskt ledda regeringen initierade flera åtgärder för att stoppa hedersförtrycket, bland annat gjordes heders</w:t>
      </w:r>
      <w:r w:rsidR="006D42B2">
        <w:softHyphen/>
      </w:r>
      <w:r w:rsidRPr="00C06E39">
        <w:t xml:space="preserve">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C06E39">
        <w:lastRenderedPageBreak/>
        <w:t xml:space="preserve">fortsätta – inte minst inom det familjerättsliga området. Rapporter om förtryckta och bortförda barn och kvinnor kommer alltjämt. </w:t>
      </w:r>
    </w:p>
    <w:p w:rsidRPr="00C06E39" w:rsidR="0048074C" w:rsidP="00435C0B" w:rsidRDefault="0048074C" w14:paraId="1917CB0A" w14:textId="77777777">
      <w:r w:rsidRPr="00C06E39">
        <w:t xml:space="preserve">Föräldrar som utsätter barn för hedersrelaterat våld och förtryck ska inte ha del i vårdnad eller vara boendeförälder. Oövervakat umgänge ska inte heller som regel genomföras om barnet inte uttryckligen önskar detta och det bedöms vara till barnets bästa. </w:t>
      </w:r>
    </w:p>
    <w:p w:rsidRPr="00C06E39" w:rsidR="0048074C" w:rsidP="00435C0B" w:rsidRDefault="0048074C" w14:paraId="40D4F81A" w14:textId="0E44A2D6">
      <w:r w:rsidRPr="00C06E39">
        <w:t>Finns det misstanke om att ett barn kommer att utsättas för ett hedersrelaterat bortförande så utgör det även en signal för att också syskonen är utsatta för heders</w:t>
      </w:r>
      <w:r w:rsidR="006D42B2">
        <w:softHyphen/>
      </w:r>
      <w:r w:rsidRPr="00C06E39">
        <w:t xml:space="preserve">relaterat våld och förtryck. </w:t>
      </w:r>
    </w:p>
    <w:p w:rsidRPr="00C06E39" w:rsidR="0048074C" w:rsidP="006D42B2" w:rsidRDefault="0048074C" w14:paraId="5C68E65E" w14:textId="77777777">
      <w:pPr>
        <w:pStyle w:val="Rubrik1"/>
      </w:pPr>
      <w:r w:rsidRPr="00C06E39">
        <w:t xml:space="preserve">Utveckla medlingsinstrumentet </w:t>
      </w:r>
    </w:p>
    <w:p w:rsidRPr="00C06E39" w:rsidR="0048074C" w:rsidP="006D42B2" w:rsidRDefault="0048074C" w14:paraId="3F5A8914" w14:textId="77777777">
      <w:pPr>
        <w:pStyle w:val="Normalutanindragellerluft"/>
      </w:pPr>
      <w:r w:rsidRPr="00C06E39">
        <w:t xml:space="preserve">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 </w:t>
      </w:r>
    </w:p>
    <w:p w:rsidRPr="00C06E39" w:rsidR="0048074C" w:rsidP="00435C0B" w:rsidRDefault="0048074C" w14:paraId="0F499172" w14:textId="77777777">
      <w:r w:rsidRPr="00C06E39">
        <w:t xml:space="preserve">Eftersom medlingen fortfarande är så pass ny inom svenskt rättsväsende är det också fortsatt utan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 </w:t>
      </w:r>
    </w:p>
    <w:p w:rsidRPr="00C06E39" w:rsidR="0048074C" w:rsidP="00435C0B" w:rsidRDefault="0048074C" w14:paraId="145D7957" w14:textId="77777777">
      <w:r w:rsidRPr="00C06E39">
        <w:t xml:space="preserve">Det är viktigt att understryka att det är för barnens bästa det är nödvändigt att en våldsutsatt förälder vågar och förmår säga vad hen tycker och tänker i medlingssamtal. </w:t>
      </w:r>
    </w:p>
    <w:p w:rsidRPr="00C06E39" w:rsidR="00CD4FD0" w:rsidP="00435C0B" w:rsidRDefault="0048074C" w14:paraId="7CD5BAFE" w14:textId="77777777">
      <w:r w:rsidRPr="00C06E39">
        <w:t xml:space="preserve">Medlingsinstrumentet måste fortsatt utvecklas i syfte </w:t>
      </w:r>
    </w:p>
    <w:p w:rsidRPr="00C06E39" w:rsidR="0048074C" w:rsidP="006D42B2" w:rsidRDefault="0048074C" w14:paraId="6104B78D" w14:textId="2F3ABA09">
      <w:pPr>
        <w:pStyle w:val="ListaLinje"/>
      </w:pPr>
      <w:r w:rsidRPr="00C06E39">
        <w:t xml:space="preserve">att öka kunskapen om och när det är lämpligt med medling, och när det inte är lämpligt </w:t>
      </w:r>
    </w:p>
    <w:p w:rsidRPr="00C06E39" w:rsidR="0048074C" w:rsidP="006D42B2" w:rsidRDefault="0048074C" w14:paraId="0D0277DD" w14:textId="41CF0E1E">
      <w:pPr>
        <w:pStyle w:val="ListaLinje"/>
      </w:pPr>
      <w:r w:rsidRPr="00C06E39">
        <w:t>att höja kunskapen hos medlare och rättsvårdande myndigheter om våld i nära relation och våldets mekanismer</w:t>
      </w:r>
    </w:p>
    <w:p w:rsidRPr="00C06E39" w:rsidR="0048074C" w:rsidP="006D42B2" w:rsidRDefault="0048074C" w14:paraId="32BD1262" w14:textId="00C3FF70">
      <w:pPr>
        <w:pStyle w:val="ListaLinje"/>
      </w:pPr>
      <w:r w:rsidRPr="00C06E39">
        <w:lastRenderedPageBreak/>
        <w:t>att våldsutsatta ska få ta med sig en stödperson vid medling och sitta i separata rum</w:t>
      </w:r>
    </w:p>
    <w:p w:rsidRPr="00C06E39" w:rsidR="0048074C" w:rsidP="006D42B2" w:rsidRDefault="0048074C" w14:paraId="1A76FCD1" w14:textId="614C3777">
      <w:pPr>
        <w:pStyle w:val="ListaLinje"/>
      </w:pPr>
      <w:r w:rsidRPr="00C06E39">
        <w:t xml:space="preserve">att informationen till föräldrar inför medlingen ska tydliggöras och formaliseras. </w:t>
      </w:r>
    </w:p>
    <w:p w:rsidRPr="00C06E39" w:rsidR="0048074C" w:rsidP="006D42B2" w:rsidRDefault="0048074C" w14:paraId="61CD8EC7" w14:textId="77777777">
      <w:pPr>
        <w:pStyle w:val="Rubrik1"/>
      </w:pPr>
      <w:r w:rsidRPr="00C06E39">
        <w:t>Ekonomiskt våld</w:t>
      </w:r>
    </w:p>
    <w:p w:rsidRPr="00C06E39" w:rsidR="0048074C" w:rsidP="006D42B2" w:rsidRDefault="0048074C" w14:paraId="25EB529E" w14:textId="77777777">
      <w:pPr>
        <w:pStyle w:val="Normalutanindragellerluft"/>
      </w:pPr>
      <w:r w:rsidRPr="00C06E39">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nya regeringen. Det är bra för Sverige med kontinuitet i arbetet mot mäns våld mot kvinnor.</w:t>
      </w:r>
    </w:p>
    <w:p w:rsidRPr="00C06E39" w:rsidR="0048074C" w:rsidP="00435C0B" w:rsidRDefault="0048074C" w14:paraId="4FCD4792" w14:textId="77777777">
      <w:r w:rsidRPr="00C06E39">
        <w:t>Kronofogden beskriver på sin hemsida vad ekonomiskt våld handlar om. De skriver bland annat: ”Ekonomiskt våld handlar, precis som annat våld, om maktutövning och kontroll. Det kan leda till långvarig skuldsättning och skulder hos oss.” Olika exempel kan vara när någon skaffar sig åtkomst till en annans bank-id, mejl och mobiltelefon eller lånar och tar krediter i någon annans namn. Mäns våld mot kvinnor inkluderar ofta ekonomiskt våld, där förövaren använder våldet för att utöva makt och kontroll över kvinnan.</w:t>
      </w:r>
    </w:p>
    <w:p w:rsidRPr="00C06E39" w:rsidR="0048074C" w:rsidP="006D42B2" w:rsidRDefault="0048074C" w14:paraId="113F9385" w14:textId="77777777">
      <w:pPr>
        <w:pStyle w:val="Rubrik2"/>
      </w:pPr>
      <w:r w:rsidRPr="00C06E39">
        <w:t>Tidsgräns vid bodelning</w:t>
      </w:r>
    </w:p>
    <w:p w:rsidRPr="00C06E39" w:rsidR="0048074C" w:rsidP="006D42B2" w:rsidRDefault="0048074C" w14:paraId="4F0B02DF" w14:textId="7A27B146">
      <w:pPr>
        <w:pStyle w:val="Normalutanindragellerluft"/>
      </w:pPr>
      <w:r w:rsidRPr="00C06E39">
        <w:t>En form av ekonomiskt våld som är vanligt förekommande är utdragna bodelnings</w:t>
      </w:r>
      <w:r w:rsidR="006D42B2">
        <w:softHyphen/>
      </w:r>
      <w:r w:rsidRPr="00C06E39">
        <w:t xml:space="preserve">processer. </w:t>
      </w:r>
    </w:p>
    <w:p w:rsidRPr="00C06E39" w:rsidR="0048074C" w:rsidP="00435C0B" w:rsidRDefault="0048074C" w14:paraId="747A0FA2" w14:textId="77777777">
      <w:r w:rsidRPr="00C06E39">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eftervåld mot kvinnan och är en typ av ekonomiskt våld som är riktad för att fortsatt kunna kontrollera och skada kvinnans och barnens psykiska och fysiska mående. </w:t>
      </w:r>
    </w:p>
    <w:p w:rsidRPr="00C06E39" w:rsidR="0048074C" w:rsidP="00435C0B" w:rsidRDefault="0048074C" w14:paraId="09B6A5E7" w14:textId="77777777">
      <w:r w:rsidRPr="00C06E39">
        <w:t xml:space="preserve">En bodelning mellan makar och sambor bör göras skyndsamt, men det finns idag inte någon lag som anger hur lång tid den ska ta eller som mest får ta. Det är inte rimligt. </w:t>
      </w:r>
    </w:p>
    <w:p w:rsidRPr="00C06E39" w:rsidR="0048074C" w:rsidP="00435C0B" w:rsidRDefault="0048074C" w14:paraId="3F073FB2" w14:textId="3447D3C1">
      <w:r w:rsidRPr="00C06E39">
        <w:t xml:space="preserve">Mot bakgrund av ovanstående bör regeringen se över möjligheten att införa en tidsgräns för när en påbörjad bodelningsprocess ska vara färdigställd. Översynen bör också inkludera förslag om hur processen ska kunna genomföras utan att parterna tillåts, </w:t>
      </w:r>
      <w:r w:rsidRPr="00C06E39">
        <w:lastRenderedPageBreak/>
        <w:t>som idag, fördröja en påbörjad process till skada för den andra parten, och därmed också för barnen. Därutöver behöver rättsvårdande myndigheter och bodelnings</w:t>
      </w:r>
      <w:r w:rsidR="006D42B2">
        <w:softHyphen/>
      </w:r>
      <w:r w:rsidRPr="00C06E39">
        <w:t>förrättare få ökade kunskaper om mäns våld mot kvinnor eftersom bodelnings</w:t>
      </w:r>
      <w:r w:rsidR="006D42B2">
        <w:softHyphen/>
      </w:r>
      <w:r w:rsidRPr="00C06E39">
        <w:t xml:space="preserve">processerna används som </w:t>
      </w:r>
      <w:proofErr w:type="spellStart"/>
      <w:r w:rsidRPr="00C06E39">
        <w:t>eftervåld</w:t>
      </w:r>
      <w:proofErr w:type="spellEnd"/>
      <w:r w:rsidRPr="00C06E39">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hon är rädd för någon som är på mötet, d.v.s. förövaren. </w:t>
      </w:r>
    </w:p>
    <w:p w:rsidRPr="00C06E39" w:rsidR="0048074C" w:rsidP="00435C0B" w:rsidRDefault="0048074C" w14:paraId="14237306" w14:textId="77777777">
      <w:r w:rsidRPr="00C06E39">
        <w:t xml:space="preserve">Riksdagen har gjort ett tillkännagivande till regeringen om tidsgräns för bodelning. Justitieministern har till riksdagen meddelat att en utredning ska tillsättas under 2024. Vi följer frågan noga och emotser det regeringen utlovat. </w:t>
      </w:r>
    </w:p>
    <w:p w:rsidRPr="00C06E39" w:rsidR="0048074C" w:rsidP="006D42B2" w:rsidRDefault="0048074C" w14:paraId="2F005B1D" w14:textId="77777777">
      <w:pPr>
        <w:pStyle w:val="Rubrik2"/>
      </w:pPr>
      <w:r w:rsidRPr="00C06E39">
        <w:t xml:space="preserve">Formkrav för fullmakter </w:t>
      </w:r>
    </w:p>
    <w:p w:rsidRPr="00C06E39" w:rsidR="0048074C" w:rsidP="006D42B2" w:rsidRDefault="0048074C" w14:paraId="3BB42846" w14:textId="1E245C63">
      <w:pPr>
        <w:pStyle w:val="Normalutanindragellerluft"/>
      </w:pPr>
      <w:r w:rsidRPr="00C06E39">
        <w:t xml:space="preserve">En annan form av ekonomiskt </w:t>
      </w:r>
      <w:r w:rsidRPr="00C06E39" w:rsidR="00CD4FD0">
        <w:t xml:space="preserve">våld </w:t>
      </w:r>
      <w:r w:rsidRPr="00C06E39">
        <w:t>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w:rsidRPr="00C06E39" w:rsidR="0048074C" w:rsidP="00435C0B" w:rsidRDefault="0048074C" w14:paraId="0979DCE0" w14:textId="77777777">
      <w:r w:rsidRPr="00C06E39">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w:rsidRPr="00C06E39" w:rsidR="0048074C" w:rsidP="00435C0B" w:rsidRDefault="0048074C" w14:paraId="231B2FE1" w14:textId="77777777">
      <w:r w:rsidRPr="00C06E39">
        <w:t xml:space="preserve">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riksdagen om detta. Det är angeläget att regeringen snarast återkommer i frågan. </w:t>
      </w:r>
    </w:p>
    <w:p w:rsidRPr="00C06E39" w:rsidR="0048074C" w:rsidP="006D42B2" w:rsidRDefault="0048074C" w14:paraId="65088E8C" w14:textId="77777777">
      <w:pPr>
        <w:pStyle w:val="Rubrik1"/>
      </w:pPr>
      <w:r w:rsidRPr="00C06E39">
        <w:lastRenderedPageBreak/>
        <w:t>Framtidsfullmakter</w:t>
      </w:r>
    </w:p>
    <w:p w:rsidRPr="00C06E39" w:rsidR="0048074C" w:rsidP="006D42B2" w:rsidRDefault="0048074C" w14:paraId="14517976" w14:textId="77777777">
      <w:pPr>
        <w:pStyle w:val="Normalutanindragellerluft"/>
      </w:pPr>
      <w:r w:rsidRPr="00C06E39">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w:rsidRPr="00C06E39" w:rsidR="0048074C" w:rsidP="00435C0B" w:rsidRDefault="0048074C" w14:paraId="14AD6D3A" w14:textId="77777777">
      <w:r w:rsidRPr="00C06E39">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w:rsidRPr="00C06E39" w:rsidR="0048074C" w:rsidP="00435C0B" w:rsidRDefault="0048074C" w14:paraId="5C43F6E0" w14:textId="2BD3494F">
      <w:r w:rsidRPr="00C06E39">
        <w:t>Inkommande rapporter har berättat om att de som använder framtidsfullmakter förvägras använda dem av banker men också socialtjänst. Dessa accepterar inte framtidsfullmakter utan kräver särskilda bankfullmakter</w:t>
      </w:r>
      <w:r w:rsidR="00302048">
        <w:t>s</w:t>
      </w:r>
      <w:r w:rsidRPr="00C06E39">
        <w:t xml:space="preserve"> eller god man. Det framstår därmed som att lagen om framtidsfullmakter inte får det genomslag som var lagstiftarens intention.</w:t>
      </w:r>
    </w:p>
    <w:p w:rsidRPr="00C06E39" w:rsidR="0048074C" w:rsidP="00435C0B" w:rsidRDefault="0048074C" w14:paraId="3662E10B" w14:textId="77777777">
      <w:r w:rsidRPr="00C06E39">
        <w:t xml:space="preserve">Det är tydligt att det finns en osäkerhet hos vissa aktörer om vad en framtidsfullmakt innebär och vilken behörighet en framtidsfullmaktshavare har att företräda sin huvudman. Lagstiftningen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Om tidigare lagändring inte får avsedd effekt är vi öppna för att överväga skärpningar av lagen. </w:t>
      </w:r>
    </w:p>
    <w:p w:rsidRPr="00C06E39" w:rsidR="0048074C" w:rsidP="006D42B2" w:rsidRDefault="0048074C" w14:paraId="0A602B88" w14:textId="55A80C0B">
      <w:pPr>
        <w:pStyle w:val="Rubrik1"/>
      </w:pPr>
      <w:r w:rsidRPr="00C06E39">
        <w:t>Testament</w:t>
      </w:r>
      <w:r w:rsidR="00302048">
        <w:t>s</w:t>
      </w:r>
      <w:r w:rsidRPr="00C06E39">
        <w:t>register</w:t>
      </w:r>
    </w:p>
    <w:p w:rsidRPr="00C06E39" w:rsidR="0048074C" w:rsidP="006D42B2" w:rsidRDefault="0048074C" w14:paraId="2672AD4A" w14:textId="63B013BE">
      <w:pPr>
        <w:pStyle w:val="Normalutanindragellerluft"/>
      </w:pPr>
      <w:r w:rsidRPr="00C06E39">
        <w:t>Det har i riksdagen vid flera tillfällen de senaste två decennierna diskuterats huruvida dagens ordning gällande upprättande av testamente är tillfredsställande. Flera leda</w:t>
      </w:r>
      <w:r w:rsidR="006D42B2">
        <w:softHyphen/>
      </w:r>
      <w:r w:rsidRPr="00C06E39">
        <w:t>möter, med olika partibeteckningar, har både motionerat i saken och ställt skriftliga frågor till ansvariga statsråd.</w:t>
      </w:r>
    </w:p>
    <w:p w:rsidRPr="00C06E39" w:rsidR="0048074C" w:rsidP="00435C0B" w:rsidRDefault="0048074C" w14:paraId="186EC228" w14:textId="2AE2EE6B">
      <w:r w:rsidRPr="00C06E39">
        <w:t>Skatteverket redovisade i maj 2008 resultatet av ett utredningsarbete de gjort. Skatteverket föreslog att det skulle införas en möjlighet att registrera testamenten i ett officiellt testament</w:t>
      </w:r>
      <w:r w:rsidR="00302048">
        <w:t>s</w:t>
      </w:r>
      <w:r w:rsidRPr="00C06E39">
        <w:t>register. Den dåvarande regeringen valde dock att inte gå vidare med förslaget. Frågan har fortsatt att vara aktuell, och riksdagen har också gjort tillkännagivanden.</w:t>
      </w:r>
    </w:p>
    <w:p w:rsidRPr="00C06E39" w:rsidR="0048074C" w:rsidP="00435C0B" w:rsidRDefault="0048074C" w14:paraId="6C1B3CF0" w14:textId="0520BAC9">
      <w:r w:rsidRPr="00C06E39">
        <w:lastRenderedPageBreak/>
        <w:t>Att inrätta ett statligt testament</w:t>
      </w:r>
      <w:r w:rsidR="00302048">
        <w:t>s</w:t>
      </w:r>
      <w:r w:rsidRPr="00C06E39">
        <w:t>register kräver noggranna överväganden och lagändringar. Den förra regeringen gav Skatteverket i uppdrag att se över frågan och redovisa sin bedömning av hur en sådan tjänst skulle kunna utformas och administreras på ett effektivt sätt. Skatteverket redovisade uppdraget och tidigare i år tillsattes en utredning som inkluderar frågan om hur ett testament</w:t>
      </w:r>
      <w:r w:rsidR="00302048">
        <w:t>s</w:t>
      </w:r>
      <w:r w:rsidRPr="00C06E39">
        <w:t xml:space="preserve">register i offentlig regi kan inrättas. Utredningen ska presenteras senast 29 augusti 2025. </w:t>
      </w:r>
    </w:p>
    <w:p w:rsidRPr="00C06E39" w:rsidR="0048074C" w:rsidP="006D42B2" w:rsidRDefault="0048074C" w14:paraId="6BFDBD2B" w14:textId="77777777">
      <w:pPr>
        <w:pStyle w:val="Rubrik1"/>
      </w:pPr>
      <w:r w:rsidRPr="00C06E39">
        <w:t>Gode män</w:t>
      </w:r>
    </w:p>
    <w:p w:rsidRPr="00C06E39" w:rsidR="0048074C" w:rsidP="006D42B2" w:rsidRDefault="0048074C" w14:paraId="004F0FBD" w14:textId="74F25B21">
      <w:pPr>
        <w:pStyle w:val="Normalutanindragellerluft"/>
      </w:pPr>
      <w:r w:rsidRPr="00C06E39">
        <w:t xml:space="preserve">Gode män och förvaltare är viktiga stöttepelare för de personer i vårt samhälle som är i behov av ställföreträdare. Det har framkommit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w:t>
      </w:r>
      <w:r w:rsidRPr="00C06E39" w:rsidR="00CD4FD0">
        <w:t>d</w:t>
      </w:r>
      <w:r w:rsidRPr="00C06E39">
        <w:t>et om att de personer i vårt samhälle som är i behov av en ställ</w:t>
      </w:r>
      <w:r w:rsidR="006D42B2">
        <w:softHyphen/>
      </w:r>
      <w:r w:rsidRPr="00C06E39">
        <w:t>företrädare ska kunna lita på att de får den hjälp och det stöd som behövs. Utredningen presenterade sitt resultat 2021 och har remissbehandlats. Regeringen bör återkomma snarast till r</w:t>
      </w:r>
      <w:r w:rsidRPr="00C06E39" w:rsidR="00CD4FD0">
        <w:t>iksdagen</w:t>
      </w:r>
      <w:r w:rsidRPr="00C06E39">
        <w:t xml:space="preserve"> angående förslag på hur den nuvarande regleringen och tillsynen kan förbättras, med utgångspunkt i ovan nämnda betänkandes förslag. </w:t>
      </w:r>
    </w:p>
    <w:p w:rsidRPr="00C06E39" w:rsidR="0048074C" w:rsidP="006D42B2" w:rsidRDefault="0048074C" w14:paraId="741B7589" w14:textId="77777777">
      <w:pPr>
        <w:pStyle w:val="Rubrik1"/>
      </w:pPr>
      <w:r w:rsidRPr="00C06E39">
        <w:t>En föräldraskapsrättlig lagstiftning för alla</w:t>
      </w:r>
    </w:p>
    <w:p w:rsidRPr="00C06E39" w:rsidR="0048074C" w:rsidP="006D42B2" w:rsidRDefault="0048074C" w14:paraId="5C790B98" w14:textId="77777777">
      <w:pPr>
        <w:pStyle w:val="Normalutanindragellerluft"/>
      </w:pPr>
      <w:r w:rsidRPr="00C06E39">
        <w:t xml:space="preserve">Den förra regeringen tillsatte utredningen ”En föräldraskapsrättlig lagstiftning för alla”. Utredningen kom 2022 med sitt betänkande ”Alla tiders föräldraskap”. </w:t>
      </w:r>
    </w:p>
    <w:p w:rsidRPr="00C06E39" w:rsidR="0048074C" w:rsidP="00435C0B" w:rsidRDefault="0048074C" w14:paraId="2ABEB3FE" w14:textId="688F6C29">
      <w:r w:rsidRPr="00C06E39">
        <w:t>Utredningen hanterar en rad angelägna frågor, inklusive frågor som är aktuella för barn som tillkommit via surrogatmödraskap. Även om det inte är tillåtet inom svensk hälso- och sjukvård är det angeläget att också dessa barns rättigheter kan tillgodose</w:t>
      </w:r>
      <w:r w:rsidRPr="00C06E39" w:rsidR="00200238">
        <w:t>s</w:t>
      </w:r>
      <w:r w:rsidRPr="00C06E39">
        <w:t xml:space="preserve"> ifråga om trygga livsvillkor och rätten till sitt ursprung. I regeringsställning gav vi socialdemokrater ett uppdrag till Myndigheten för familjerätt och föräldraskapsstöd (MFOF) att ta fram ett kunskapsstöd för myndigheter när de ska hantera frågeställningar som rör barn som har kommit till via surrogatarrangemang, så att inga barn riskerar att hamna i kläm. </w:t>
      </w:r>
    </w:p>
    <w:p w:rsidRPr="00C06E39" w:rsidR="00435C0B" w:rsidP="00435C0B" w:rsidRDefault="0048074C" w14:paraId="478E6BDB" w14:textId="3BBECC00">
      <w:r w:rsidRPr="00C06E39">
        <w:t xml:space="preserve">Enligt utredningen ”Alla tiders föräldraskap” finns det flera frågor som behöver hanteras för att uppnå en föräldraskapsrättlig lagstiftning för alla, oavsett </w:t>
      </w:r>
      <w:r w:rsidRPr="00C06E39">
        <w:lastRenderedPageBreak/>
        <w:t>familje</w:t>
      </w:r>
      <w:r w:rsidR="006D42B2">
        <w:softHyphen/>
      </w:r>
      <w:r w:rsidRPr="00C06E39">
        <w:t>konstellationer. Utredningen har varit på remiss och intresseorganisationer som före</w:t>
      </w:r>
      <w:r w:rsidR="006D42B2">
        <w:softHyphen/>
      </w:r>
      <w:r w:rsidRPr="00C06E39">
        <w:t xml:space="preserve">träder bl.a. samkönade föräldrar beskriver att det är brådskande att få ny lagstiftning på plats. Regeringen bör återkomma till riksdagen snarast angående detta. </w:t>
      </w:r>
    </w:p>
    <w:sdt>
      <w:sdtPr>
        <w:alias w:val="CC_Underskrifter"/>
        <w:tag w:val="CC_Underskrifter"/>
        <w:id w:val="583496634"/>
        <w:lock w:val="sdtContentLocked"/>
        <w:placeholder>
          <w:docPart w:val="FBB0253F370149C7BDE281640142C042"/>
        </w:placeholder>
      </w:sdtPr>
      <w:sdtEndPr/>
      <w:sdtContent>
        <w:p w:rsidR="00C06E39" w:rsidP="00C06E39" w:rsidRDefault="00C06E39" w14:paraId="65024461" w14:textId="77777777"/>
        <w:p w:rsidRPr="008E0FE2" w:rsidR="004801AC" w:rsidP="00C06E39" w:rsidRDefault="006D42B2" w14:paraId="65C56342" w14:textId="1936F538"/>
      </w:sdtContent>
    </w:sdt>
    <w:tbl>
      <w:tblPr>
        <w:tblW w:w="5000" w:type="pct"/>
        <w:tblLook w:val="04A0" w:firstRow="1" w:lastRow="0" w:firstColumn="1" w:lastColumn="0" w:noHBand="0" w:noVBand="1"/>
        <w:tblCaption w:val="underskrifter"/>
      </w:tblPr>
      <w:tblGrid>
        <w:gridCol w:w="4252"/>
        <w:gridCol w:w="4252"/>
      </w:tblGrid>
      <w:tr w:rsidR="005750EA" w14:paraId="7680FEA8" w14:textId="77777777">
        <w:trPr>
          <w:cantSplit/>
        </w:trPr>
        <w:tc>
          <w:tcPr>
            <w:tcW w:w="50" w:type="pct"/>
            <w:vAlign w:val="bottom"/>
          </w:tcPr>
          <w:p w:rsidR="005750EA" w:rsidRDefault="005D05CA" w14:paraId="78B5A9B8" w14:textId="77777777">
            <w:pPr>
              <w:pStyle w:val="Underskrifter"/>
              <w:spacing w:after="0"/>
            </w:pPr>
            <w:r>
              <w:t>Jennie Nilsson (S)</w:t>
            </w:r>
          </w:p>
        </w:tc>
        <w:tc>
          <w:tcPr>
            <w:tcW w:w="50" w:type="pct"/>
            <w:vAlign w:val="bottom"/>
          </w:tcPr>
          <w:p w:rsidR="005750EA" w:rsidRDefault="005750EA" w14:paraId="6C3CE097" w14:textId="77777777">
            <w:pPr>
              <w:pStyle w:val="Underskrifter"/>
              <w:spacing w:after="0"/>
            </w:pPr>
          </w:p>
        </w:tc>
      </w:tr>
      <w:tr w:rsidR="005750EA" w14:paraId="07A23C2B" w14:textId="77777777">
        <w:trPr>
          <w:cantSplit/>
        </w:trPr>
        <w:tc>
          <w:tcPr>
            <w:tcW w:w="50" w:type="pct"/>
            <w:vAlign w:val="bottom"/>
          </w:tcPr>
          <w:p w:rsidR="005750EA" w:rsidRDefault="005D05CA" w14:paraId="4DB67255" w14:textId="77777777">
            <w:pPr>
              <w:pStyle w:val="Underskrifter"/>
              <w:spacing w:after="0"/>
            </w:pPr>
            <w:r>
              <w:t>Leif Nysmed (S)</w:t>
            </w:r>
          </w:p>
        </w:tc>
        <w:tc>
          <w:tcPr>
            <w:tcW w:w="50" w:type="pct"/>
            <w:vAlign w:val="bottom"/>
          </w:tcPr>
          <w:p w:rsidR="005750EA" w:rsidRDefault="005D05CA" w14:paraId="6B4D1818" w14:textId="77777777">
            <w:pPr>
              <w:pStyle w:val="Underskrifter"/>
              <w:spacing w:after="0"/>
            </w:pPr>
            <w:r>
              <w:t>Laila Naraghi (S)</w:t>
            </w:r>
          </w:p>
        </w:tc>
      </w:tr>
      <w:tr w:rsidR="005750EA" w14:paraId="590F3BF9" w14:textId="77777777">
        <w:trPr>
          <w:cantSplit/>
        </w:trPr>
        <w:tc>
          <w:tcPr>
            <w:tcW w:w="50" w:type="pct"/>
            <w:vAlign w:val="bottom"/>
          </w:tcPr>
          <w:p w:rsidR="005750EA" w:rsidRDefault="005D05CA" w14:paraId="75EB0360" w14:textId="77777777">
            <w:pPr>
              <w:pStyle w:val="Underskrifter"/>
              <w:spacing w:after="0"/>
            </w:pPr>
            <w:r>
              <w:t>Denis Begic (S)</w:t>
            </w:r>
          </w:p>
        </w:tc>
        <w:tc>
          <w:tcPr>
            <w:tcW w:w="50" w:type="pct"/>
            <w:vAlign w:val="bottom"/>
          </w:tcPr>
          <w:p w:rsidR="005750EA" w:rsidRDefault="005D05CA" w14:paraId="53ED7E33" w14:textId="77777777">
            <w:pPr>
              <w:pStyle w:val="Underskrifter"/>
              <w:spacing w:after="0"/>
            </w:pPr>
            <w:r>
              <w:t>Anna-Belle Strömberg (S)</w:t>
            </w:r>
          </w:p>
        </w:tc>
      </w:tr>
      <w:tr w:rsidR="005750EA" w14:paraId="50F9EABA" w14:textId="77777777">
        <w:trPr>
          <w:cantSplit/>
        </w:trPr>
        <w:tc>
          <w:tcPr>
            <w:tcW w:w="50" w:type="pct"/>
            <w:vAlign w:val="bottom"/>
          </w:tcPr>
          <w:p w:rsidR="005750EA" w:rsidRDefault="005D05CA" w14:paraId="387CAA4E" w14:textId="77777777">
            <w:pPr>
              <w:pStyle w:val="Underskrifter"/>
              <w:spacing w:after="0"/>
            </w:pPr>
            <w:r>
              <w:t>Markus Kallifatides (S)</w:t>
            </w:r>
          </w:p>
        </w:tc>
        <w:tc>
          <w:tcPr>
            <w:tcW w:w="50" w:type="pct"/>
            <w:vAlign w:val="bottom"/>
          </w:tcPr>
          <w:p w:rsidR="005750EA" w:rsidRDefault="005750EA" w14:paraId="219E4CED" w14:textId="77777777">
            <w:pPr>
              <w:pStyle w:val="Underskrifter"/>
              <w:spacing w:after="0"/>
            </w:pPr>
          </w:p>
        </w:tc>
      </w:tr>
    </w:tbl>
    <w:p w:rsidR="00575548" w:rsidRDefault="00575548" w14:paraId="254CD6EF" w14:textId="77777777"/>
    <w:sectPr w:rsidR="005755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7264" w14:textId="77777777" w:rsidR="009B38B3" w:rsidRDefault="009B38B3" w:rsidP="000C1CAD">
      <w:pPr>
        <w:spacing w:line="240" w:lineRule="auto"/>
      </w:pPr>
      <w:r>
        <w:separator/>
      </w:r>
    </w:p>
  </w:endnote>
  <w:endnote w:type="continuationSeparator" w:id="0">
    <w:p w14:paraId="621A78F2" w14:textId="77777777" w:rsidR="009B38B3" w:rsidRDefault="009B38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2B8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89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969BE" w14:textId="5834DD54" w:rsidR="00262EA3" w:rsidRPr="00C06E39" w:rsidRDefault="00262EA3" w:rsidP="00C06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0D66" w14:textId="77777777" w:rsidR="009B38B3" w:rsidRDefault="009B38B3" w:rsidP="000C1CAD">
      <w:pPr>
        <w:spacing w:line="240" w:lineRule="auto"/>
      </w:pPr>
      <w:r>
        <w:separator/>
      </w:r>
    </w:p>
  </w:footnote>
  <w:footnote w:type="continuationSeparator" w:id="0">
    <w:p w14:paraId="0E4D06EE" w14:textId="77777777" w:rsidR="009B38B3" w:rsidRDefault="009B38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424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7A0919" wp14:editId="3EBBC2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09A698" w14:textId="2DD66A53" w:rsidR="00262EA3" w:rsidRDefault="006D42B2" w:rsidP="008103B5">
                          <w:pPr>
                            <w:jc w:val="right"/>
                          </w:pPr>
                          <w:sdt>
                            <w:sdtPr>
                              <w:alias w:val="CC_Noformat_Partikod"/>
                              <w:tag w:val="CC_Noformat_Partikod"/>
                              <w:id w:val="-53464382"/>
                              <w:text/>
                            </w:sdtPr>
                            <w:sdtEndPr/>
                            <w:sdtContent>
                              <w:r w:rsidR="009B38B3">
                                <w:t>S</w:t>
                              </w:r>
                            </w:sdtContent>
                          </w:sdt>
                          <w:sdt>
                            <w:sdtPr>
                              <w:alias w:val="CC_Noformat_Partinummer"/>
                              <w:tag w:val="CC_Noformat_Partinummer"/>
                              <w:id w:val="-1709555926"/>
                              <w:placeholder>
                                <w:docPart w:val="5995FFF979A748CEBD9F48B74F7D11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A09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09A698" w14:textId="2DD66A53" w:rsidR="00262EA3" w:rsidRDefault="006D42B2" w:rsidP="008103B5">
                    <w:pPr>
                      <w:jc w:val="right"/>
                    </w:pPr>
                    <w:sdt>
                      <w:sdtPr>
                        <w:alias w:val="CC_Noformat_Partikod"/>
                        <w:tag w:val="CC_Noformat_Partikod"/>
                        <w:id w:val="-53464382"/>
                        <w:text/>
                      </w:sdtPr>
                      <w:sdtEndPr/>
                      <w:sdtContent>
                        <w:r w:rsidR="009B38B3">
                          <w:t>S</w:t>
                        </w:r>
                      </w:sdtContent>
                    </w:sdt>
                    <w:sdt>
                      <w:sdtPr>
                        <w:alias w:val="CC_Noformat_Partinummer"/>
                        <w:tag w:val="CC_Noformat_Partinummer"/>
                        <w:id w:val="-1709555926"/>
                        <w:placeholder>
                          <w:docPart w:val="5995FFF979A748CEBD9F48B74F7D119F"/>
                        </w:placeholder>
                        <w:showingPlcHdr/>
                        <w:text/>
                      </w:sdtPr>
                      <w:sdtEndPr/>
                      <w:sdtContent>
                        <w:r w:rsidR="00262EA3">
                          <w:t xml:space="preserve"> </w:t>
                        </w:r>
                      </w:sdtContent>
                    </w:sdt>
                  </w:p>
                </w:txbxContent>
              </v:textbox>
              <w10:wrap anchorx="page"/>
            </v:shape>
          </w:pict>
        </mc:Fallback>
      </mc:AlternateContent>
    </w:r>
  </w:p>
  <w:p w14:paraId="6E2F4C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48F3" w14:textId="77777777" w:rsidR="00262EA3" w:rsidRDefault="00262EA3" w:rsidP="008563AC">
    <w:pPr>
      <w:jc w:val="right"/>
    </w:pPr>
  </w:p>
  <w:p w14:paraId="64A87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25F2D" w14:textId="77777777" w:rsidR="00262EA3" w:rsidRDefault="006D42B2" w:rsidP="008563AC">
    <w:pPr>
      <w:jc w:val="right"/>
    </w:pPr>
    <w:sdt>
      <w:sdtPr>
        <w:alias w:val="cc_Logo"/>
        <w:tag w:val="cc_Logo"/>
        <w:id w:val="-2124838662"/>
        <w:lock w:val="sdtContentLocked"/>
        <w:placeholder>
          <w:docPart w:val="4BEEBCEB26E441A99BBC8C8886B07DC7"/>
        </w:placeholder>
      </w:sdtPr>
      <w:sdtEndPr/>
      <w:sdtContent>
        <w:r w:rsidR="00C02AE8">
          <w:rPr>
            <w:noProof/>
            <w:lang w:eastAsia="sv-SE"/>
          </w:rPr>
          <w:drawing>
            <wp:anchor distT="0" distB="0" distL="114300" distR="114300" simplePos="0" relativeHeight="251663360" behindDoc="0" locked="0" layoutInCell="1" allowOverlap="1" wp14:anchorId="441BA800" wp14:editId="7408CF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A40F3" w14:textId="45745EED" w:rsidR="00262EA3" w:rsidRDefault="006D42B2" w:rsidP="00A314CF">
    <w:pPr>
      <w:pStyle w:val="FSHNormal"/>
      <w:spacing w:before="40"/>
    </w:pPr>
    <w:sdt>
      <w:sdtPr>
        <w:alias w:val="CC_Noformat_Motionstyp"/>
        <w:tag w:val="CC_Noformat_Motionstyp"/>
        <w:id w:val="1162973129"/>
        <w:lock w:val="sdtContentLocked"/>
        <w15:appearance w15:val="hidden"/>
        <w:text/>
      </w:sdtPr>
      <w:sdtEndPr/>
      <w:sdtContent>
        <w:r w:rsidR="00C06E39">
          <w:t>Kommittémotion</w:t>
        </w:r>
      </w:sdtContent>
    </w:sdt>
    <w:r w:rsidR="00821B36">
      <w:t xml:space="preserve"> </w:t>
    </w:r>
    <w:sdt>
      <w:sdtPr>
        <w:alias w:val="CC_Noformat_Partikod"/>
        <w:tag w:val="CC_Noformat_Partikod"/>
        <w:id w:val="1471015553"/>
        <w:placeholder>
          <w:docPart w:val="5C05EB0480644F6991392E065AF5A319"/>
        </w:placeholder>
        <w:text/>
      </w:sdtPr>
      <w:sdtEndPr/>
      <w:sdtContent>
        <w:r w:rsidR="009B38B3">
          <w:t>S</w:t>
        </w:r>
      </w:sdtContent>
    </w:sdt>
    <w:sdt>
      <w:sdtPr>
        <w:alias w:val="CC_Noformat_Partinummer"/>
        <w:tag w:val="CC_Noformat_Partinummer"/>
        <w:id w:val="-2014525982"/>
        <w:placeholder>
          <w:docPart w:val="23AC5BABF70B498F8AE39E6617D812BF"/>
        </w:placeholder>
        <w:showingPlcHdr/>
        <w:text/>
      </w:sdtPr>
      <w:sdtEndPr/>
      <w:sdtContent>
        <w:r w:rsidR="00821B36">
          <w:t xml:space="preserve"> </w:t>
        </w:r>
      </w:sdtContent>
    </w:sdt>
  </w:p>
  <w:p w14:paraId="359A9101" w14:textId="77777777" w:rsidR="00262EA3" w:rsidRPr="008227B3" w:rsidRDefault="006D42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B9AE55" w14:textId="3452489D" w:rsidR="00262EA3" w:rsidRPr="008227B3" w:rsidRDefault="006D42B2" w:rsidP="00B37A37">
    <w:pPr>
      <w:pStyle w:val="MotionTIllRiksdagen"/>
    </w:pPr>
    <w:sdt>
      <w:sdtPr>
        <w:rPr>
          <w:rStyle w:val="BeteckningChar"/>
        </w:rPr>
        <w:alias w:val="CC_Noformat_Riksmote"/>
        <w:tag w:val="CC_Noformat_Riksmote"/>
        <w:id w:val="1201050710"/>
        <w:lock w:val="sdtContentLocked"/>
        <w:placeholder>
          <w:docPart w:val="43A7FCB619FF447598899BBDC956F8D8"/>
        </w:placeholder>
        <w15:appearance w15:val="hidden"/>
        <w:text/>
      </w:sdtPr>
      <w:sdtEndPr>
        <w:rPr>
          <w:rStyle w:val="Rubrik1Char"/>
          <w:rFonts w:asciiTheme="majorHAnsi" w:hAnsiTheme="majorHAnsi"/>
          <w:sz w:val="38"/>
        </w:rPr>
      </w:sdtEndPr>
      <w:sdtContent>
        <w:r w:rsidR="00C06E39">
          <w:t>2024/25</w:t>
        </w:r>
      </w:sdtContent>
    </w:sdt>
    <w:sdt>
      <w:sdtPr>
        <w:rPr>
          <w:rStyle w:val="BeteckningChar"/>
        </w:rPr>
        <w:alias w:val="CC_Noformat_Partibet"/>
        <w:tag w:val="CC_Noformat_Partibet"/>
        <w:id w:val="405810658"/>
        <w:lock w:val="sdtContentLocked"/>
        <w:placeholder>
          <w:docPart w:val="E0C11E7541E349BCB0539291C4A2F8D6"/>
        </w:placeholder>
        <w:showingPlcHdr/>
        <w15:appearance w15:val="hidden"/>
        <w:text/>
      </w:sdtPr>
      <w:sdtEndPr>
        <w:rPr>
          <w:rStyle w:val="Rubrik1Char"/>
          <w:rFonts w:asciiTheme="majorHAnsi" w:hAnsiTheme="majorHAnsi"/>
          <w:sz w:val="38"/>
        </w:rPr>
      </w:sdtEndPr>
      <w:sdtContent>
        <w:r w:rsidR="00C06E39">
          <w:t>:3073</w:t>
        </w:r>
      </w:sdtContent>
    </w:sdt>
  </w:p>
  <w:p w14:paraId="3F61939F" w14:textId="5111E8B0" w:rsidR="00262EA3" w:rsidRDefault="006D42B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06E39">
          <w:t>av Jennie Nilsson m.fl. (S)</w:t>
        </w:r>
      </w:sdtContent>
    </w:sdt>
  </w:p>
  <w:sdt>
    <w:sdtPr>
      <w:alias w:val="CC_Noformat_Rubtext"/>
      <w:tag w:val="CC_Noformat_Rubtext"/>
      <w:id w:val="-218060500"/>
      <w:lock w:val="sdtLocked"/>
      <w:placeholder>
        <w:docPart w:val="00F0D8289D184E0DB33A5D2D62EB609B"/>
      </w:placeholder>
      <w:text/>
    </w:sdtPr>
    <w:sdtEndPr/>
    <w:sdtContent>
      <w:p w14:paraId="1D692310" w14:textId="7EEF30B5" w:rsidR="00262EA3" w:rsidRDefault="009B38B3" w:rsidP="00283E0F">
        <w:pPr>
          <w:pStyle w:val="FSHRub2"/>
        </w:pPr>
        <w:r>
          <w:t>Familjerätt</w:t>
        </w:r>
      </w:p>
    </w:sdtContent>
  </w:sdt>
  <w:sdt>
    <w:sdtPr>
      <w:alias w:val="CC_Boilerplate_3"/>
      <w:tag w:val="CC_Boilerplate_3"/>
      <w:id w:val="1606463544"/>
      <w:lock w:val="sdtContentLocked"/>
      <w15:appearance w15:val="hidden"/>
      <w:text w:multiLine="1"/>
    </w:sdtPr>
    <w:sdtEndPr/>
    <w:sdtContent>
      <w:p w14:paraId="6572F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48ED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3A1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56DD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3220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A689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CE6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82F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4899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38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09"/>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238"/>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5E"/>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0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4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0B"/>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4C"/>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5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B13"/>
    <w:rsid w:val="005750EA"/>
    <w:rsid w:val="0057554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DB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5CA"/>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B5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2B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AE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5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8B3"/>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32D"/>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E39"/>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C5"/>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4FD0"/>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D3"/>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7FA"/>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048"/>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002"/>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C8D"/>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4CA210"/>
  <w15:chartTrackingRefBased/>
  <w15:docId w15:val="{90DC2EC2-4F91-4630-8A85-B90760A3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2960010A74EC89EEAC6952C1171E9"/>
        <w:category>
          <w:name w:val="Allmänt"/>
          <w:gallery w:val="placeholder"/>
        </w:category>
        <w:types>
          <w:type w:val="bbPlcHdr"/>
        </w:types>
        <w:behaviors>
          <w:behavior w:val="content"/>
        </w:behaviors>
        <w:guid w:val="{8B508A41-2E69-4EAC-919F-F60E06E828B2}"/>
      </w:docPartPr>
      <w:docPartBody>
        <w:p w:rsidR="003306FB" w:rsidRDefault="006E522F">
          <w:pPr>
            <w:pStyle w:val="B9A2960010A74EC89EEAC6952C1171E9"/>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64838919-271A-4940-AE9D-3F7D77B58889}"/>
      </w:docPartPr>
      <w:docPartBody>
        <w:p w:rsidR="003306FB" w:rsidRDefault="006E522F">
          <w:r w:rsidRPr="00D94C83">
            <w:rPr>
              <w:rStyle w:val="Platshllartext"/>
            </w:rPr>
            <w:t>Klicka eller tryck här för att ange text.</w:t>
          </w:r>
        </w:p>
      </w:docPartBody>
    </w:docPart>
    <w:docPart>
      <w:docPartPr>
        <w:name w:val="00F0D8289D184E0DB33A5D2D62EB609B"/>
        <w:category>
          <w:name w:val="Allmänt"/>
          <w:gallery w:val="placeholder"/>
        </w:category>
        <w:types>
          <w:type w:val="bbPlcHdr"/>
        </w:types>
        <w:behaviors>
          <w:behavior w:val="content"/>
        </w:behaviors>
        <w:guid w:val="{0D302668-072F-404B-B300-21D0134EA767}"/>
      </w:docPartPr>
      <w:docPartBody>
        <w:p w:rsidR="003306FB" w:rsidRDefault="006E522F">
          <w:r w:rsidRPr="00D94C83">
            <w:rPr>
              <w:rStyle w:val="Platshllartext"/>
            </w:rPr>
            <w:t>[ange din text här]</w:t>
          </w:r>
        </w:p>
      </w:docPartBody>
    </w:docPart>
    <w:docPart>
      <w:docPartPr>
        <w:name w:val="43A7FCB619FF447598899BBDC956F8D8"/>
        <w:category>
          <w:name w:val="Allmänt"/>
          <w:gallery w:val="placeholder"/>
        </w:category>
        <w:types>
          <w:type w:val="bbPlcHdr"/>
        </w:types>
        <w:behaviors>
          <w:behavior w:val="content"/>
        </w:behaviors>
        <w:guid w:val="{587594FF-6495-4F7F-8350-C1F78A1556A9}"/>
      </w:docPartPr>
      <w:docPartBody>
        <w:p w:rsidR="003306FB" w:rsidRDefault="006E522F">
          <w:r w:rsidRPr="00D94C83">
            <w:rPr>
              <w:rStyle w:val="Platshllartext"/>
            </w:rPr>
            <w:t>[ange din text här]</w:t>
          </w:r>
        </w:p>
      </w:docPartBody>
    </w:docPart>
    <w:docPart>
      <w:docPartPr>
        <w:name w:val="5C05EB0480644F6991392E065AF5A319"/>
        <w:category>
          <w:name w:val="Allmänt"/>
          <w:gallery w:val="placeholder"/>
        </w:category>
        <w:types>
          <w:type w:val="bbPlcHdr"/>
        </w:types>
        <w:behaviors>
          <w:behavior w:val="content"/>
        </w:behaviors>
        <w:guid w:val="{496AF2CB-CB2B-4599-AC27-4FB68324B8B2}"/>
      </w:docPartPr>
      <w:docPartBody>
        <w:p w:rsidR="003306FB" w:rsidRDefault="006E522F">
          <w:r w:rsidRPr="00D94C83">
            <w:rPr>
              <w:rStyle w:val="Platshllartext"/>
            </w:rPr>
            <w:t>[ange din text här]</w:t>
          </w:r>
        </w:p>
      </w:docPartBody>
    </w:docPart>
    <w:docPart>
      <w:docPartPr>
        <w:name w:val="23AC5BABF70B498F8AE39E6617D812BF"/>
        <w:category>
          <w:name w:val="Allmänt"/>
          <w:gallery w:val="placeholder"/>
        </w:category>
        <w:types>
          <w:type w:val="bbPlcHdr"/>
        </w:types>
        <w:behaviors>
          <w:behavior w:val="content"/>
        </w:behaviors>
        <w:guid w:val="{6CE012A2-B039-44C3-8640-65A6702D10E6}"/>
      </w:docPartPr>
      <w:docPartBody>
        <w:p w:rsidR="003306FB" w:rsidRDefault="00E22B16">
          <w:r>
            <w:t xml:space="preserve"> </w:t>
          </w:r>
        </w:p>
      </w:docPartBody>
    </w:docPart>
    <w:docPart>
      <w:docPartPr>
        <w:name w:val="4BEEBCEB26E441A99BBC8C8886B07DC7"/>
        <w:category>
          <w:name w:val="Allmänt"/>
          <w:gallery w:val="placeholder"/>
        </w:category>
        <w:types>
          <w:type w:val="bbPlcHdr"/>
        </w:types>
        <w:behaviors>
          <w:behavior w:val="content"/>
        </w:behaviors>
        <w:guid w:val="{4AAFD8B5-37BF-4A62-A243-3F411A099FA3}"/>
      </w:docPartPr>
      <w:docPartBody>
        <w:p w:rsidR="003306FB" w:rsidRDefault="006E522F">
          <w:r w:rsidRPr="00D94C83">
            <w:rPr>
              <w:rStyle w:val="Platshllartext"/>
            </w:rPr>
            <w:t>[ange din text här]</w:t>
          </w:r>
        </w:p>
      </w:docPartBody>
    </w:docPart>
    <w:docPart>
      <w:docPartPr>
        <w:name w:val="E0C11E7541E349BCB0539291C4A2F8D6"/>
        <w:category>
          <w:name w:val="Allmänt"/>
          <w:gallery w:val="placeholder"/>
        </w:category>
        <w:types>
          <w:type w:val="bbPlcHdr"/>
        </w:types>
        <w:behaviors>
          <w:behavior w:val="content"/>
        </w:behaviors>
        <w:guid w:val="{28318922-7FC0-43C9-AA35-EA018CD38A5B}"/>
      </w:docPartPr>
      <w:docPartBody>
        <w:p w:rsidR="003306FB" w:rsidRDefault="00E22B16">
          <w:r>
            <w:t>:3073</w:t>
          </w:r>
        </w:p>
      </w:docPartBody>
    </w:docPart>
    <w:docPart>
      <w:docPartPr>
        <w:name w:val="FBB0253F370149C7BDE281640142C042"/>
        <w:category>
          <w:name w:val="Allmänt"/>
          <w:gallery w:val="placeholder"/>
        </w:category>
        <w:types>
          <w:type w:val="bbPlcHdr"/>
        </w:types>
        <w:behaviors>
          <w:behavior w:val="content"/>
        </w:behaviors>
        <w:guid w:val="{51E2A6D4-34A5-4F6A-B405-038CD0F3ADC9}"/>
      </w:docPartPr>
      <w:docPartBody>
        <w:p w:rsidR="00E641D8" w:rsidRDefault="00E641D8"/>
      </w:docPartBody>
    </w:docPart>
    <w:docPart>
      <w:docPartPr>
        <w:name w:val="5995FFF979A748CEBD9F48B74F7D119F"/>
        <w:category>
          <w:name w:val="Allmänt"/>
          <w:gallery w:val="placeholder"/>
        </w:category>
        <w:types>
          <w:type w:val="bbPlcHdr"/>
        </w:types>
        <w:behaviors>
          <w:behavior w:val="content"/>
        </w:behaviors>
        <w:guid w:val="{9B443F55-C5A8-4091-B321-82FB4EA49095}"/>
      </w:docPartPr>
      <w:docPartBody>
        <w:p w:rsidR="00000000" w:rsidRDefault="00E22B1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2F"/>
    <w:rsid w:val="002D5926"/>
    <w:rsid w:val="003306FB"/>
    <w:rsid w:val="006E522F"/>
    <w:rsid w:val="00E22B16"/>
    <w:rsid w:val="00E64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522F"/>
    <w:rPr>
      <w:color w:val="F4B083" w:themeColor="accent2" w:themeTint="99"/>
    </w:rPr>
  </w:style>
  <w:style w:type="paragraph" w:customStyle="1" w:styleId="B9A2960010A74EC89EEAC6952C1171E9">
    <w:name w:val="B9A2960010A74EC89EEAC6952C1171E9"/>
  </w:style>
  <w:style w:type="paragraph" w:customStyle="1" w:styleId="8CE4F72D15444C5E9D04B77BFA20C598">
    <w:name w:val="8CE4F72D15444C5E9D04B77BFA20C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4E7E6-86EB-4E1C-A935-DEA62ADA075D}"/>
</file>

<file path=customXml/itemProps2.xml><?xml version="1.0" encoding="utf-8"?>
<ds:datastoreItem xmlns:ds="http://schemas.openxmlformats.org/officeDocument/2006/customXml" ds:itemID="{1B723BE9-1132-4E7B-85E3-0C78E418B86E}"/>
</file>

<file path=customXml/itemProps3.xml><?xml version="1.0" encoding="utf-8"?>
<ds:datastoreItem xmlns:ds="http://schemas.openxmlformats.org/officeDocument/2006/customXml" ds:itemID="{6129B90E-0300-4D51-A37C-30A1398AAFF8}"/>
</file>

<file path=docProps/app.xml><?xml version="1.0" encoding="utf-8"?>
<Properties xmlns="http://schemas.openxmlformats.org/officeDocument/2006/extended-properties" xmlns:vt="http://schemas.openxmlformats.org/officeDocument/2006/docPropsVTypes">
  <Template>Normal</Template>
  <TotalTime>233</TotalTime>
  <Pages>13</Pages>
  <Words>5489</Words>
  <Characters>31234</Characters>
  <Application>Microsoft Office Word</Application>
  <DocSecurity>0</DocSecurity>
  <Lines>512</Lines>
  <Paragraphs>144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36579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