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Pr="007075CA" w:rsidRDefault="00447E69">
      <w:bookmarkStart w:id="0" w:name="_GoBack"/>
      <w:bookmarkEnd w:id="0"/>
    </w:p>
    <w:p w:rsidR="00DF6B05" w:rsidRPr="007075CA" w:rsidRDefault="00DF6B05"/>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rsidRPr="007075CA">
        <w:tc>
          <w:tcPr>
            <w:tcW w:w="9141" w:type="dxa"/>
          </w:tcPr>
          <w:p w:rsidR="00447E69" w:rsidRPr="007075CA" w:rsidRDefault="00306C08">
            <w:r w:rsidRPr="007075CA">
              <w:t>FÖRSVARS</w:t>
            </w:r>
            <w:r w:rsidR="00447E69" w:rsidRPr="007075CA">
              <w:t>UTSKOTTET</w:t>
            </w:r>
          </w:p>
        </w:tc>
      </w:tr>
    </w:tbl>
    <w:p w:rsidR="00447E69" w:rsidRPr="007075CA" w:rsidRDefault="00447E69"/>
    <w:p w:rsidR="00447E69" w:rsidRPr="007075CA"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rsidRPr="007075CA">
        <w:trPr>
          <w:cantSplit/>
          <w:trHeight w:val="742"/>
        </w:trPr>
        <w:tc>
          <w:tcPr>
            <w:tcW w:w="1985" w:type="dxa"/>
          </w:tcPr>
          <w:p w:rsidR="00447E69" w:rsidRPr="007075CA" w:rsidRDefault="00447E69">
            <w:pPr>
              <w:rPr>
                <w:b/>
              </w:rPr>
            </w:pPr>
            <w:r w:rsidRPr="007075CA">
              <w:rPr>
                <w:b/>
              </w:rPr>
              <w:t>PROTOKOLL</w:t>
            </w:r>
          </w:p>
        </w:tc>
        <w:tc>
          <w:tcPr>
            <w:tcW w:w="6463" w:type="dxa"/>
          </w:tcPr>
          <w:p w:rsidR="00447E69" w:rsidRPr="007075CA" w:rsidRDefault="00E04650">
            <w:pPr>
              <w:rPr>
                <w:b/>
                <w:color w:val="000000" w:themeColor="text1"/>
              </w:rPr>
            </w:pPr>
            <w:r w:rsidRPr="007075CA">
              <w:rPr>
                <w:b/>
              </w:rPr>
              <w:t>UTSKOTTSSAMMANTRÄDE 20</w:t>
            </w:r>
            <w:r w:rsidR="007F79EB" w:rsidRPr="007075CA">
              <w:rPr>
                <w:b/>
              </w:rPr>
              <w:t>20</w:t>
            </w:r>
            <w:r w:rsidR="00C866DE" w:rsidRPr="007075CA">
              <w:rPr>
                <w:b/>
              </w:rPr>
              <w:t>/</w:t>
            </w:r>
            <w:r w:rsidR="0066405B" w:rsidRPr="007075CA">
              <w:rPr>
                <w:b/>
              </w:rPr>
              <w:t>2</w:t>
            </w:r>
            <w:r w:rsidR="007F79EB" w:rsidRPr="007075CA">
              <w:rPr>
                <w:b/>
              </w:rPr>
              <w:t>1</w:t>
            </w:r>
            <w:r w:rsidR="00D74D98" w:rsidRPr="007075CA">
              <w:rPr>
                <w:b/>
                <w:color w:val="000000" w:themeColor="text1"/>
              </w:rPr>
              <w:t>:</w:t>
            </w:r>
            <w:r w:rsidR="00F96A78" w:rsidRPr="007075CA">
              <w:rPr>
                <w:b/>
                <w:color w:val="000000" w:themeColor="text1"/>
              </w:rPr>
              <w:t>3</w:t>
            </w:r>
            <w:r w:rsidR="00DF74A8" w:rsidRPr="007075CA">
              <w:rPr>
                <w:b/>
                <w:color w:val="000000" w:themeColor="text1"/>
              </w:rPr>
              <w:t>5</w:t>
            </w:r>
          </w:p>
          <w:p w:rsidR="00447E69" w:rsidRPr="007075CA" w:rsidRDefault="00447E69">
            <w:pPr>
              <w:rPr>
                <w:b/>
              </w:rPr>
            </w:pPr>
          </w:p>
        </w:tc>
      </w:tr>
      <w:tr w:rsidR="00447E69" w:rsidRPr="007075CA">
        <w:tc>
          <w:tcPr>
            <w:tcW w:w="1985" w:type="dxa"/>
          </w:tcPr>
          <w:p w:rsidR="00447E69" w:rsidRPr="007075CA" w:rsidRDefault="00447E69">
            <w:r w:rsidRPr="007075CA">
              <w:t>DATUM</w:t>
            </w:r>
          </w:p>
        </w:tc>
        <w:tc>
          <w:tcPr>
            <w:tcW w:w="6463" w:type="dxa"/>
          </w:tcPr>
          <w:p w:rsidR="00447E69" w:rsidRPr="007075CA" w:rsidRDefault="002C17EC" w:rsidP="00C75984">
            <w:r w:rsidRPr="007075CA">
              <w:t>20</w:t>
            </w:r>
            <w:r w:rsidR="005E4AF1" w:rsidRPr="007075CA">
              <w:t>2</w:t>
            </w:r>
            <w:r w:rsidR="00A32DF4" w:rsidRPr="007075CA">
              <w:t>1</w:t>
            </w:r>
            <w:r w:rsidR="00185D74" w:rsidRPr="007075CA">
              <w:t>-</w:t>
            </w:r>
            <w:r w:rsidR="00F96A78" w:rsidRPr="007075CA">
              <w:t>04</w:t>
            </w:r>
            <w:r w:rsidR="004E4521" w:rsidRPr="007075CA">
              <w:t>-</w:t>
            </w:r>
            <w:r w:rsidR="001214AD" w:rsidRPr="007075CA">
              <w:t>2</w:t>
            </w:r>
            <w:r w:rsidR="00DF74A8" w:rsidRPr="007075CA">
              <w:t>9</w:t>
            </w:r>
          </w:p>
        </w:tc>
      </w:tr>
      <w:tr w:rsidR="00447E69" w:rsidRPr="007075CA">
        <w:tc>
          <w:tcPr>
            <w:tcW w:w="1985" w:type="dxa"/>
          </w:tcPr>
          <w:p w:rsidR="00447E69" w:rsidRPr="007075CA" w:rsidRDefault="00447E69">
            <w:r w:rsidRPr="007075CA">
              <w:t>TID</w:t>
            </w:r>
          </w:p>
        </w:tc>
        <w:tc>
          <w:tcPr>
            <w:tcW w:w="6463" w:type="dxa"/>
          </w:tcPr>
          <w:p w:rsidR="0080742C" w:rsidRPr="007075CA" w:rsidRDefault="0080742C" w:rsidP="00477247">
            <w:r w:rsidRPr="007075CA">
              <w:t>1</w:t>
            </w:r>
            <w:r w:rsidR="00DF74A8" w:rsidRPr="007075CA">
              <w:t>0</w:t>
            </w:r>
            <w:r w:rsidRPr="007075CA">
              <w:t>.</w:t>
            </w:r>
            <w:r w:rsidR="001214AD" w:rsidRPr="007075CA">
              <w:t>00</w:t>
            </w:r>
            <w:r w:rsidRPr="007075CA">
              <w:t>–</w:t>
            </w:r>
            <w:r w:rsidR="00253F35" w:rsidRPr="007075CA">
              <w:t>10.55</w:t>
            </w:r>
          </w:p>
        </w:tc>
      </w:tr>
      <w:tr w:rsidR="00447E69" w:rsidRPr="007075CA">
        <w:tc>
          <w:tcPr>
            <w:tcW w:w="1985" w:type="dxa"/>
          </w:tcPr>
          <w:p w:rsidR="00447E69" w:rsidRPr="007075CA" w:rsidRDefault="00BF67D4" w:rsidP="002B0E8A">
            <w:r w:rsidRPr="007075CA">
              <w:t>NÄRVARANDE</w:t>
            </w:r>
          </w:p>
        </w:tc>
        <w:tc>
          <w:tcPr>
            <w:tcW w:w="6463" w:type="dxa"/>
          </w:tcPr>
          <w:p w:rsidR="00447E69" w:rsidRPr="007075CA" w:rsidRDefault="00576AFA">
            <w:r w:rsidRPr="007075CA">
              <w:t>Se bilaga</w:t>
            </w:r>
            <w:r w:rsidR="00A956F9" w:rsidRPr="007075CA">
              <w:t xml:space="preserve"> 1</w:t>
            </w:r>
          </w:p>
        </w:tc>
      </w:tr>
    </w:tbl>
    <w:p w:rsidR="00447E69" w:rsidRPr="007075CA" w:rsidRDefault="00447E69"/>
    <w:p w:rsidR="00447E69" w:rsidRPr="007075CA" w:rsidRDefault="00447E69">
      <w:pPr>
        <w:tabs>
          <w:tab w:val="left" w:pos="1701"/>
        </w:tabs>
        <w:rPr>
          <w:snapToGrid w:val="0"/>
          <w:color w:val="000000"/>
        </w:rPr>
      </w:pPr>
    </w:p>
    <w:p w:rsidR="00447E69" w:rsidRPr="007075CA"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82EFA" w:rsidRPr="007075CA" w:rsidTr="008B7243">
        <w:tc>
          <w:tcPr>
            <w:tcW w:w="567" w:type="dxa"/>
          </w:tcPr>
          <w:p w:rsidR="00982EFA" w:rsidRPr="007075CA" w:rsidRDefault="00982EFA">
            <w:pPr>
              <w:tabs>
                <w:tab w:val="left" w:pos="1701"/>
              </w:tabs>
              <w:rPr>
                <w:b/>
                <w:snapToGrid w:val="0"/>
              </w:rPr>
            </w:pPr>
            <w:r w:rsidRPr="007075CA">
              <w:rPr>
                <w:b/>
                <w:snapToGrid w:val="0"/>
              </w:rPr>
              <w:t>§ 1</w:t>
            </w:r>
          </w:p>
        </w:tc>
        <w:tc>
          <w:tcPr>
            <w:tcW w:w="6946" w:type="dxa"/>
            <w:gridSpan w:val="2"/>
          </w:tcPr>
          <w:p w:rsidR="002B0E8A" w:rsidRPr="007075CA" w:rsidRDefault="002B0E8A" w:rsidP="002B0E8A">
            <w:pPr>
              <w:tabs>
                <w:tab w:val="left" w:pos="1701"/>
              </w:tabs>
              <w:rPr>
                <w:b/>
                <w:snapToGrid w:val="0"/>
              </w:rPr>
            </w:pPr>
            <w:r w:rsidRPr="007075CA">
              <w:rPr>
                <w:b/>
                <w:snapToGrid w:val="0"/>
              </w:rPr>
              <w:t>Medgivande att delta på distans</w:t>
            </w:r>
          </w:p>
          <w:p w:rsidR="002B0E8A" w:rsidRPr="007075CA" w:rsidRDefault="002B0E8A" w:rsidP="002B0E8A">
            <w:pPr>
              <w:tabs>
                <w:tab w:val="left" w:pos="1701"/>
              </w:tabs>
              <w:rPr>
                <w:snapToGrid w:val="0"/>
              </w:rPr>
            </w:pPr>
          </w:p>
          <w:p w:rsidR="00795F80" w:rsidRPr="007075CA" w:rsidRDefault="002B0E8A" w:rsidP="00795F80">
            <w:pPr>
              <w:tabs>
                <w:tab w:val="left" w:pos="1701"/>
              </w:tabs>
              <w:rPr>
                <w:snapToGrid w:val="0"/>
                <w:color w:val="000000" w:themeColor="text1"/>
              </w:rPr>
            </w:pPr>
            <w:r w:rsidRPr="007075CA">
              <w:rPr>
                <w:snapToGrid w:val="0"/>
              </w:rPr>
              <w:t>Utskottet medgav deltagande på distans för följande ledamöter och suppleanter</w:t>
            </w:r>
            <w:r w:rsidRPr="007075CA">
              <w:rPr>
                <w:snapToGrid w:val="0"/>
                <w:color w:val="000000" w:themeColor="text1"/>
              </w:rPr>
              <w:t>:</w:t>
            </w:r>
            <w:r w:rsidR="00E42158" w:rsidRPr="007075CA">
              <w:rPr>
                <w:snapToGrid w:val="0"/>
                <w:color w:val="000000" w:themeColor="text1"/>
              </w:rPr>
              <w:t xml:space="preserve"> </w:t>
            </w:r>
            <w:r w:rsidR="00FE09E2" w:rsidRPr="007075CA">
              <w:rPr>
                <w:snapToGrid w:val="0"/>
                <w:color w:val="000000" w:themeColor="text1"/>
              </w:rPr>
              <w:t xml:space="preserve">Niklas Karlsson (S), Paula Holmqvist (S), Jan R Andersson (M), Roger Richthoff (SD), Mattias Ottosson (S), Daniel Bäckström (C), Hanna Gunnarsson (V), Jörgen Berglund (M), Sven-Olof Sällström (SD), Kalle Olsson (S), Mikael Oscarsson (KD), Alexandra Völker (S), Allan Widman (L), Caroline Nordengrip (SD), Elisabeth </w:t>
            </w:r>
            <w:proofErr w:type="spellStart"/>
            <w:r w:rsidR="00FE09E2" w:rsidRPr="007075CA">
              <w:rPr>
                <w:snapToGrid w:val="0"/>
                <w:color w:val="000000" w:themeColor="text1"/>
              </w:rPr>
              <w:t>Falkhaven</w:t>
            </w:r>
            <w:proofErr w:type="spellEnd"/>
            <w:r w:rsidR="00FE09E2" w:rsidRPr="007075CA">
              <w:rPr>
                <w:snapToGrid w:val="0"/>
                <w:color w:val="000000" w:themeColor="text1"/>
              </w:rPr>
              <w:t xml:space="preserve"> (MP), Alexandra </w:t>
            </w:r>
            <w:proofErr w:type="spellStart"/>
            <w:r w:rsidR="00FE09E2" w:rsidRPr="007075CA">
              <w:rPr>
                <w:snapToGrid w:val="0"/>
                <w:color w:val="000000" w:themeColor="text1"/>
              </w:rPr>
              <w:t>Anstrell</w:t>
            </w:r>
            <w:proofErr w:type="spellEnd"/>
            <w:r w:rsidR="00FE09E2" w:rsidRPr="007075CA">
              <w:rPr>
                <w:snapToGrid w:val="0"/>
                <w:color w:val="000000" w:themeColor="text1"/>
              </w:rPr>
              <w:t xml:space="preserve"> (M), </w:t>
            </w:r>
            <w:proofErr w:type="spellStart"/>
            <w:r w:rsidR="00795F80" w:rsidRPr="007075CA">
              <w:rPr>
                <w:snapToGrid w:val="0"/>
                <w:color w:val="000000" w:themeColor="text1"/>
              </w:rPr>
              <w:t>ClasGöran</w:t>
            </w:r>
            <w:proofErr w:type="spellEnd"/>
            <w:r w:rsidR="00795F80" w:rsidRPr="007075CA">
              <w:rPr>
                <w:snapToGrid w:val="0"/>
                <w:color w:val="000000" w:themeColor="text1"/>
              </w:rPr>
              <w:t xml:space="preserve"> Carlsson (S), Jessika Roswall (M), Heléne Björklund (S), Lars Andersson (SD)</w:t>
            </w:r>
            <w:r w:rsidR="00E42158" w:rsidRPr="007075CA">
              <w:rPr>
                <w:snapToGrid w:val="0"/>
                <w:color w:val="000000" w:themeColor="text1"/>
              </w:rPr>
              <w:t xml:space="preserve"> och </w:t>
            </w:r>
            <w:r w:rsidR="00795F80" w:rsidRPr="007075CA">
              <w:rPr>
                <w:snapToGrid w:val="0"/>
                <w:color w:val="000000" w:themeColor="text1"/>
              </w:rPr>
              <w:t>Lars Thomsson (C)</w:t>
            </w:r>
            <w:r w:rsidR="00E42158" w:rsidRPr="007075CA">
              <w:rPr>
                <w:snapToGrid w:val="0"/>
                <w:color w:val="000000" w:themeColor="text1"/>
              </w:rPr>
              <w:t>.</w:t>
            </w:r>
          </w:p>
          <w:p w:rsidR="00827383" w:rsidRPr="007075CA" w:rsidRDefault="00827383" w:rsidP="00E42158">
            <w:pPr>
              <w:tabs>
                <w:tab w:val="left" w:pos="1701"/>
              </w:tabs>
              <w:rPr>
                <w:b/>
                <w:snapToGrid w:val="0"/>
              </w:rPr>
            </w:pPr>
          </w:p>
        </w:tc>
      </w:tr>
      <w:tr w:rsidR="00216F06" w:rsidRPr="007075CA" w:rsidTr="008B7243">
        <w:tc>
          <w:tcPr>
            <w:tcW w:w="567" w:type="dxa"/>
          </w:tcPr>
          <w:p w:rsidR="00216F06" w:rsidRPr="007075CA" w:rsidRDefault="00216F06" w:rsidP="00216F06">
            <w:pPr>
              <w:tabs>
                <w:tab w:val="left" w:pos="1701"/>
              </w:tabs>
              <w:rPr>
                <w:b/>
                <w:snapToGrid w:val="0"/>
              </w:rPr>
            </w:pPr>
            <w:r w:rsidRPr="007075CA">
              <w:rPr>
                <w:b/>
                <w:snapToGrid w:val="0"/>
              </w:rPr>
              <w:t>§ 2</w:t>
            </w:r>
          </w:p>
        </w:tc>
        <w:tc>
          <w:tcPr>
            <w:tcW w:w="6946" w:type="dxa"/>
            <w:gridSpan w:val="2"/>
          </w:tcPr>
          <w:p w:rsidR="00B46944" w:rsidRPr="007075CA" w:rsidRDefault="00B46944" w:rsidP="00B46944">
            <w:pPr>
              <w:tabs>
                <w:tab w:val="left" w:pos="1701"/>
              </w:tabs>
              <w:rPr>
                <w:b/>
                <w:snapToGrid w:val="0"/>
              </w:rPr>
            </w:pPr>
            <w:r w:rsidRPr="007075CA">
              <w:rPr>
                <w:b/>
                <w:snapToGrid w:val="0"/>
              </w:rPr>
              <w:t>Riksdagens skrivelser till regeringen – åtgärder under 2020 (FöU7y)</w:t>
            </w:r>
          </w:p>
          <w:p w:rsidR="00B46944" w:rsidRPr="007075CA" w:rsidRDefault="00B46944" w:rsidP="00B46944">
            <w:pPr>
              <w:tabs>
                <w:tab w:val="left" w:pos="1701"/>
              </w:tabs>
              <w:rPr>
                <w:snapToGrid w:val="0"/>
              </w:rPr>
            </w:pPr>
          </w:p>
          <w:p w:rsidR="00B46944" w:rsidRPr="007075CA" w:rsidRDefault="00B46944" w:rsidP="00B46944">
            <w:pPr>
              <w:tabs>
                <w:tab w:val="left" w:pos="1701"/>
              </w:tabs>
              <w:rPr>
                <w:snapToGrid w:val="0"/>
              </w:rPr>
            </w:pPr>
            <w:r w:rsidRPr="007075CA">
              <w:rPr>
                <w:snapToGrid w:val="0"/>
              </w:rPr>
              <w:t>Utskottet fortsatte behandlingen av fråga om yttrande till konstitutionsutskottet över skrivelse 2020/21:75.</w:t>
            </w:r>
          </w:p>
          <w:p w:rsidR="00B46944" w:rsidRPr="007075CA" w:rsidRDefault="00B46944" w:rsidP="00B46944">
            <w:pPr>
              <w:tabs>
                <w:tab w:val="left" w:pos="1701"/>
              </w:tabs>
              <w:rPr>
                <w:snapToGrid w:val="0"/>
              </w:rPr>
            </w:pPr>
          </w:p>
          <w:p w:rsidR="00D46137" w:rsidRPr="007075CA" w:rsidRDefault="00D46137" w:rsidP="00D46137">
            <w:pPr>
              <w:tabs>
                <w:tab w:val="left" w:pos="1701"/>
              </w:tabs>
              <w:rPr>
                <w:snapToGrid w:val="0"/>
              </w:rPr>
            </w:pPr>
            <w:r w:rsidRPr="007075CA">
              <w:rPr>
                <w:snapToGrid w:val="0"/>
              </w:rPr>
              <w:t>Utskottet justerade yttrande 2020/</w:t>
            </w:r>
            <w:proofErr w:type="gramStart"/>
            <w:r w:rsidRPr="007075CA">
              <w:rPr>
                <w:snapToGrid w:val="0"/>
              </w:rPr>
              <w:t>21:FöU</w:t>
            </w:r>
            <w:proofErr w:type="gramEnd"/>
            <w:r w:rsidR="00B46944" w:rsidRPr="007075CA">
              <w:rPr>
                <w:snapToGrid w:val="0"/>
              </w:rPr>
              <w:t>7</w:t>
            </w:r>
            <w:r w:rsidRPr="007075CA">
              <w:rPr>
                <w:snapToGrid w:val="0"/>
              </w:rPr>
              <w:t>y.</w:t>
            </w:r>
          </w:p>
          <w:p w:rsidR="00216F06" w:rsidRPr="007075CA" w:rsidRDefault="00216F06" w:rsidP="00D502A6">
            <w:pPr>
              <w:tabs>
                <w:tab w:val="left" w:pos="1701"/>
              </w:tabs>
              <w:rPr>
                <w:b/>
                <w:snapToGrid w:val="0"/>
              </w:rPr>
            </w:pPr>
          </w:p>
        </w:tc>
      </w:tr>
      <w:tr w:rsidR="00216F06" w:rsidRPr="007075CA" w:rsidTr="008B7243">
        <w:tc>
          <w:tcPr>
            <w:tcW w:w="567" w:type="dxa"/>
          </w:tcPr>
          <w:p w:rsidR="00216F06" w:rsidRPr="007075CA" w:rsidRDefault="00216F06" w:rsidP="00216F06">
            <w:pPr>
              <w:tabs>
                <w:tab w:val="left" w:pos="1701"/>
              </w:tabs>
              <w:rPr>
                <w:b/>
                <w:snapToGrid w:val="0"/>
              </w:rPr>
            </w:pPr>
            <w:r w:rsidRPr="007075CA">
              <w:rPr>
                <w:b/>
                <w:snapToGrid w:val="0"/>
              </w:rPr>
              <w:t>§ 3</w:t>
            </w:r>
          </w:p>
        </w:tc>
        <w:tc>
          <w:tcPr>
            <w:tcW w:w="6946" w:type="dxa"/>
            <w:gridSpan w:val="2"/>
          </w:tcPr>
          <w:p w:rsidR="00002343" w:rsidRPr="007075CA" w:rsidRDefault="00002343" w:rsidP="00002343">
            <w:pPr>
              <w:tabs>
                <w:tab w:val="left" w:pos="1701"/>
              </w:tabs>
              <w:rPr>
                <w:b/>
                <w:snapToGrid w:val="0"/>
              </w:rPr>
            </w:pPr>
            <w:r w:rsidRPr="007075CA">
              <w:rPr>
                <w:b/>
                <w:snapToGrid w:val="0"/>
              </w:rPr>
              <w:t xml:space="preserve">Information av Försvarsdepartementet inför FAC (försvar) </w:t>
            </w:r>
            <w:r w:rsidR="00030259" w:rsidRPr="007075CA">
              <w:rPr>
                <w:b/>
                <w:snapToGrid w:val="0"/>
              </w:rPr>
              <w:br/>
            </w:r>
            <w:r w:rsidRPr="007075CA">
              <w:rPr>
                <w:b/>
                <w:snapToGrid w:val="0"/>
              </w:rPr>
              <w:t>den 6 maj 2021</w:t>
            </w:r>
          </w:p>
          <w:p w:rsidR="00002343" w:rsidRPr="007075CA" w:rsidRDefault="00002343" w:rsidP="00002343">
            <w:pPr>
              <w:tabs>
                <w:tab w:val="left" w:pos="1701"/>
              </w:tabs>
              <w:rPr>
                <w:b/>
                <w:snapToGrid w:val="0"/>
              </w:rPr>
            </w:pPr>
          </w:p>
          <w:p w:rsidR="00002343" w:rsidRPr="007075CA" w:rsidRDefault="00002343" w:rsidP="00002343">
            <w:pPr>
              <w:tabs>
                <w:tab w:val="left" w:pos="1701"/>
              </w:tabs>
              <w:rPr>
                <w:snapToGrid w:val="0"/>
              </w:rPr>
            </w:pPr>
            <w:r w:rsidRPr="007075CA">
              <w:rPr>
                <w:snapToGrid w:val="0"/>
              </w:rPr>
              <w:t>Försvarsminister Peter Hultqvist med medarbetare från Försvarsdepartementet informerade utskottet inför FAC (försvar) den 6 maj 2021. Samtliga deltog fysisk</w:t>
            </w:r>
            <w:r w:rsidR="00213ABF" w:rsidRPr="007075CA">
              <w:rPr>
                <w:snapToGrid w:val="0"/>
              </w:rPr>
              <w:t>t</w:t>
            </w:r>
            <w:r w:rsidRPr="007075CA">
              <w:rPr>
                <w:snapToGrid w:val="0"/>
              </w:rPr>
              <w:t>.</w:t>
            </w:r>
          </w:p>
          <w:p w:rsidR="00002343" w:rsidRPr="007075CA" w:rsidRDefault="00002343" w:rsidP="00002343">
            <w:pPr>
              <w:tabs>
                <w:tab w:val="left" w:pos="1701"/>
              </w:tabs>
              <w:rPr>
                <w:snapToGrid w:val="0"/>
              </w:rPr>
            </w:pPr>
          </w:p>
          <w:p w:rsidR="00002343" w:rsidRPr="007075CA" w:rsidRDefault="00002343" w:rsidP="00002343">
            <w:pPr>
              <w:tabs>
                <w:tab w:val="left" w:pos="1701"/>
              </w:tabs>
              <w:rPr>
                <w:snapToGrid w:val="0"/>
              </w:rPr>
            </w:pPr>
            <w:r w:rsidRPr="007075CA">
              <w:rPr>
                <w:snapToGrid w:val="0"/>
              </w:rPr>
              <w:t>Ledamöternas frågor besvarades.</w:t>
            </w:r>
          </w:p>
          <w:p w:rsidR="00216F06" w:rsidRPr="007075CA" w:rsidRDefault="00216F06" w:rsidP="00002343">
            <w:pPr>
              <w:tabs>
                <w:tab w:val="left" w:pos="1701"/>
              </w:tabs>
              <w:rPr>
                <w:snapToGrid w:val="0"/>
              </w:rPr>
            </w:pPr>
          </w:p>
        </w:tc>
      </w:tr>
      <w:tr w:rsidR="00216F06" w:rsidRPr="007075CA" w:rsidTr="008B7243">
        <w:tc>
          <w:tcPr>
            <w:tcW w:w="567" w:type="dxa"/>
          </w:tcPr>
          <w:p w:rsidR="00216F06" w:rsidRPr="007075CA" w:rsidRDefault="00216F06" w:rsidP="00216F06">
            <w:pPr>
              <w:tabs>
                <w:tab w:val="left" w:pos="1701"/>
              </w:tabs>
              <w:rPr>
                <w:b/>
                <w:snapToGrid w:val="0"/>
              </w:rPr>
            </w:pPr>
            <w:r w:rsidRPr="007075CA">
              <w:rPr>
                <w:b/>
                <w:snapToGrid w:val="0"/>
              </w:rPr>
              <w:t>§ 4</w:t>
            </w:r>
          </w:p>
        </w:tc>
        <w:tc>
          <w:tcPr>
            <w:tcW w:w="6946" w:type="dxa"/>
            <w:gridSpan w:val="2"/>
          </w:tcPr>
          <w:p w:rsidR="00213ABF" w:rsidRPr="007075CA" w:rsidRDefault="00470E9C" w:rsidP="00213ABF">
            <w:pPr>
              <w:tabs>
                <w:tab w:val="left" w:pos="1701"/>
              </w:tabs>
              <w:rPr>
                <w:b/>
                <w:snapToGrid w:val="0"/>
              </w:rPr>
            </w:pPr>
            <w:r w:rsidRPr="007075CA">
              <w:rPr>
                <w:b/>
                <w:snapToGrid w:val="0"/>
              </w:rPr>
              <w:t>Information av Försvarsdepartementet om arbetet med Europeiska försvarsfonden</w:t>
            </w:r>
          </w:p>
          <w:p w:rsidR="00213ABF" w:rsidRPr="007075CA" w:rsidRDefault="00213ABF" w:rsidP="00213ABF">
            <w:pPr>
              <w:tabs>
                <w:tab w:val="left" w:pos="1701"/>
              </w:tabs>
              <w:rPr>
                <w:b/>
                <w:snapToGrid w:val="0"/>
              </w:rPr>
            </w:pPr>
          </w:p>
          <w:p w:rsidR="00A7084A" w:rsidRPr="007075CA" w:rsidRDefault="00213ABF" w:rsidP="00A7084A">
            <w:pPr>
              <w:tabs>
                <w:tab w:val="left" w:pos="1701"/>
              </w:tabs>
              <w:rPr>
                <w:snapToGrid w:val="0"/>
              </w:rPr>
            </w:pPr>
            <w:r w:rsidRPr="007075CA">
              <w:rPr>
                <w:snapToGrid w:val="0"/>
              </w:rPr>
              <w:t xml:space="preserve">Försvarsminister Peter Hultqvist med medarbetare från Försvarsdepartementet informerade utskottet om </w:t>
            </w:r>
            <w:r w:rsidR="001146F2" w:rsidRPr="007075CA">
              <w:rPr>
                <w:snapToGrid w:val="0"/>
              </w:rPr>
              <w:t xml:space="preserve">det återstående arbetet med </w:t>
            </w:r>
            <w:proofErr w:type="gramStart"/>
            <w:r w:rsidR="001146F2" w:rsidRPr="007075CA">
              <w:rPr>
                <w:snapToGrid w:val="0"/>
              </w:rPr>
              <w:t>Europeiska</w:t>
            </w:r>
            <w:proofErr w:type="gramEnd"/>
            <w:r w:rsidR="001146F2" w:rsidRPr="007075CA">
              <w:rPr>
                <w:snapToGrid w:val="0"/>
              </w:rPr>
              <w:t xml:space="preserve"> försvarsfonden. </w:t>
            </w:r>
            <w:r w:rsidR="00A7084A" w:rsidRPr="007075CA">
              <w:rPr>
                <w:snapToGrid w:val="0"/>
              </w:rPr>
              <w:t xml:space="preserve">Samtliga deltog fysiskt. </w:t>
            </w:r>
          </w:p>
          <w:p w:rsidR="00A7084A" w:rsidRPr="007075CA" w:rsidRDefault="00A7084A" w:rsidP="00A7084A">
            <w:pPr>
              <w:tabs>
                <w:tab w:val="left" w:pos="1701"/>
              </w:tabs>
              <w:rPr>
                <w:snapToGrid w:val="0"/>
              </w:rPr>
            </w:pPr>
          </w:p>
          <w:p w:rsidR="001214AD" w:rsidRPr="007075CA" w:rsidRDefault="001214AD" w:rsidP="001214AD">
            <w:pPr>
              <w:tabs>
                <w:tab w:val="left" w:pos="1701"/>
              </w:tabs>
              <w:rPr>
                <w:i/>
                <w:snapToGrid w:val="0"/>
              </w:rPr>
            </w:pPr>
            <w:r w:rsidRPr="007075CA">
              <w:rPr>
                <w:snapToGrid w:val="0"/>
              </w:rPr>
              <w:t>Ledamöternas frågor besvarades.</w:t>
            </w:r>
            <w:r w:rsidRPr="007075CA">
              <w:rPr>
                <w:i/>
                <w:snapToGrid w:val="0"/>
              </w:rPr>
              <w:t xml:space="preserve"> </w:t>
            </w:r>
          </w:p>
          <w:p w:rsidR="00DD332F" w:rsidRPr="007075CA" w:rsidRDefault="00DD332F" w:rsidP="001214AD">
            <w:pPr>
              <w:tabs>
                <w:tab w:val="left" w:pos="1701"/>
              </w:tabs>
              <w:rPr>
                <w:snapToGrid w:val="0"/>
              </w:rPr>
            </w:pPr>
          </w:p>
          <w:p w:rsidR="00DD332F" w:rsidRPr="007075CA" w:rsidRDefault="00DD332F" w:rsidP="001214AD">
            <w:pPr>
              <w:tabs>
                <w:tab w:val="left" w:pos="1701"/>
              </w:tabs>
              <w:rPr>
                <w:snapToGrid w:val="0"/>
              </w:rPr>
            </w:pPr>
          </w:p>
          <w:p w:rsidR="00216F06" w:rsidRPr="007075CA" w:rsidRDefault="00216F06" w:rsidP="00D46137">
            <w:pPr>
              <w:tabs>
                <w:tab w:val="left" w:pos="1701"/>
              </w:tabs>
              <w:rPr>
                <w:b/>
                <w:snapToGrid w:val="0"/>
              </w:rPr>
            </w:pPr>
          </w:p>
        </w:tc>
      </w:tr>
      <w:tr w:rsidR="00216F06" w:rsidRPr="007075CA" w:rsidTr="008B7243">
        <w:tc>
          <w:tcPr>
            <w:tcW w:w="567" w:type="dxa"/>
          </w:tcPr>
          <w:p w:rsidR="00216F06" w:rsidRPr="007075CA" w:rsidRDefault="00216F06" w:rsidP="00216F06">
            <w:pPr>
              <w:tabs>
                <w:tab w:val="left" w:pos="1701"/>
              </w:tabs>
              <w:rPr>
                <w:b/>
                <w:snapToGrid w:val="0"/>
              </w:rPr>
            </w:pPr>
            <w:r w:rsidRPr="007075CA">
              <w:rPr>
                <w:b/>
                <w:snapToGrid w:val="0"/>
              </w:rPr>
              <w:lastRenderedPageBreak/>
              <w:t>§ 5</w:t>
            </w:r>
          </w:p>
        </w:tc>
        <w:tc>
          <w:tcPr>
            <w:tcW w:w="6946" w:type="dxa"/>
            <w:gridSpan w:val="2"/>
          </w:tcPr>
          <w:p w:rsidR="00032985" w:rsidRPr="007075CA" w:rsidRDefault="00032985" w:rsidP="00032985">
            <w:pPr>
              <w:tabs>
                <w:tab w:val="left" w:pos="1701"/>
              </w:tabs>
              <w:rPr>
                <w:b/>
                <w:snapToGrid w:val="0"/>
                <w:color w:val="000000" w:themeColor="text1"/>
                <w:szCs w:val="24"/>
              </w:rPr>
            </w:pPr>
            <w:r w:rsidRPr="007075CA">
              <w:rPr>
                <w:b/>
                <w:snapToGrid w:val="0"/>
                <w:color w:val="000000" w:themeColor="text1"/>
                <w:szCs w:val="24"/>
              </w:rPr>
              <w:t>Kommissionens meddelande till Europaparlamentet, Rådet, Europeiska Ekonomiska och sociala kommittén samt Regionkommittén – Handlingsplan för synergieffekter mellan civil industri, försvarsindustri och rymdindustri</w:t>
            </w:r>
          </w:p>
          <w:p w:rsidR="00032985" w:rsidRPr="007075CA" w:rsidRDefault="00032985" w:rsidP="00032985">
            <w:pPr>
              <w:tabs>
                <w:tab w:val="left" w:pos="1701"/>
              </w:tabs>
              <w:rPr>
                <w:snapToGrid w:val="0"/>
                <w:color w:val="000000" w:themeColor="text1"/>
                <w:szCs w:val="24"/>
              </w:rPr>
            </w:pPr>
          </w:p>
          <w:p w:rsidR="00032985" w:rsidRPr="007075CA" w:rsidRDefault="00032985" w:rsidP="00032985">
            <w:pPr>
              <w:tabs>
                <w:tab w:val="left" w:pos="1701"/>
              </w:tabs>
              <w:rPr>
                <w:szCs w:val="24"/>
              </w:rPr>
            </w:pPr>
            <w:r w:rsidRPr="007075CA">
              <w:rPr>
                <w:szCs w:val="24"/>
              </w:rPr>
              <w:t>Utskottet överlade med försvarsminister Peter Hultqvist, som tillsammans med medarbetare från Försvarsdepartementet deltog fysiskt.</w:t>
            </w:r>
          </w:p>
          <w:p w:rsidR="00032985" w:rsidRPr="007075CA" w:rsidRDefault="00032985" w:rsidP="00032985">
            <w:pPr>
              <w:tabs>
                <w:tab w:val="left" w:pos="1701"/>
              </w:tabs>
              <w:rPr>
                <w:szCs w:val="24"/>
              </w:rPr>
            </w:pPr>
          </w:p>
          <w:p w:rsidR="00032985" w:rsidRPr="007075CA" w:rsidRDefault="00032985" w:rsidP="00032985">
            <w:pPr>
              <w:tabs>
                <w:tab w:val="left" w:pos="1701"/>
              </w:tabs>
              <w:rPr>
                <w:rFonts w:eastAsiaTheme="minorHAnsi"/>
                <w:color w:val="000000"/>
                <w:szCs w:val="24"/>
                <w:lang w:eastAsia="en-US"/>
              </w:rPr>
            </w:pPr>
            <w:r w:rsidRPr="007075CA">
              <w:rPr>
                <w:szCs w:val="24"/>
              </w:rPr>
              <w:t>Underlaget utgjordes av kommissionens meddelande om en handlingsplan för synergieffekter mellan civil industri, försvarsindustri och rymdindustri (</w:t>
            </w:r>
            <w:proofErr w:type="gramStart"/>
            <w:r w:rsidRPr="007075CA">
              <w:rPr>
                <w:rFonts w:eastAsiaTheme="minorHAnsi"/>
                <w:color w:val="000000"/>
                <w:szCs w:val="24"/>
                <w:lang w:eastAsia="en-US"/>
              </w:rPr>
              <w:t>COM(</w:t>
            </w:r>
            <w:proofErr w:type="gramEnd"/>
            <w:r w:rsidRPr="007075CA">
              <w:rPr>
                <w:rFonts w:eastAsiaTheme="minorHAnsi"/>
                <w:color w:val="000000"/>
                <w:szCs w:val="24"/>
                <w:lang w:eastAsia="en-US"/>
              </w:rPr>
              <w:t xml:space="preserve">2021) 70 och Regeringskansliets faktapromemoria 2020/21:FPM85 samt överläggningspromemoria (dnr 1844-2020/21). </w:t>
            </w:r>
          </w:p>
          <w:p w:rsidR="00032985" w:rsidRPr="007075CA" w:rsidRDefault="00032985" w:rsidP="00032985">
            <w:pPr>
              <w:tabs>
                <w:tab w:val="left" w:pos="1701"/>
              </w:tabs>
              <w:rPr>
                <w:szCs w:val="24"/>
              </w:rPr>
            </w:pPr>
          </w:p>
          <w:p w:rsidR="00032985" w:rsidRPr="007075CA" w:rsidRDefault="00032985" w:rsidP="00032985">
            <w:pPr>
              <w:widowControl/>
              <w:autoSpaceDE w:val="0"/>
              <w:autoSpaceDN w:val="0"/>
              <w:adjustRightInd w:val="0"/>
              <w:rPr>
                <w:bCs/>
                <w:color w:val="000000"/>
                <w:szCs w:val="22"/>
              </w:rPr>
            </w:pPr>
            <w:r w:rsidRPr="007075CA">
              <w:rPr>
                <w:bCs/>
                <w:color w:val="000000"/>
                <w:szCs w:val="22"/>
              </w:rPr>
              <w:t>Försvarsministern redogjorde för regeringens ståndpunkt i enlighet med överläggningspromemorian (bilaga 2).</w:t>
            </w:r>
          </w:p>
          <w:p w:rsidR="00032985" w:rsidRPr="007075CA" w:rsidRDefault="00032985" w:rsidP="00032985">
            <w:pPr>
              <w:widowControl/>
              <w:autoSpaceDE w:val="0"/>
              <w:autoSpaceDN w:val="0"/>
              <w:adjustRightInd w:val="0"/>
              <w:rPr>
                <w:bCs/>
                <w:color w:val="000000"/>
                <w:szCs w:val="22"/>
              </w:rPr>
            </w:pPr>
          </w:p>
          <w:p w:rsidR="00032985" w:rsidRPr="007075CA" w:rsidRDefault="00032985" w:rsidP="00032985">
            <w:pPr>
              <w:widowControl/>
              <w:autoSpaceDE w:val="0"/>
              <w:autoSpaceDN w:val="0"/>
              <w:adjustRightInd w:val="0"/>
              <w:rPr>
                <w:bCs/>
                <w:color w:val="000000"/>
                <w:szCs w:val="22"/>
              </w:rPr>
            </w:pPr>
            <w:r w:rsidRPr="007075CA">
              <w:rPr>
                <w:bCs/>
                <w:color w:val="000000"/>
                <w:szCs w:val="22"/>
              </w:rPr>
              <w:t xml:space="preserve">M och V anmälde avvikande ståndpunkter som framgår av bilaga 3. </w:t>
            </w:r>
          </w:p>
          <w:p w:rsidR="00032985" w:rsidRPr="007075CA" w:rsidRDefault="00032985" w:rsidP="00032985">
            <w:pPr>
              <w:tabs>
                <w:tab w:val="left" w:pos="1701"/>
              </w:tabs>
              <w:rPr>
                <w:snapToGrid w:val="0"/>
                <w:color w:val="000000" w:themeColor="text1"/>
                <w:szCs w:val="24"/>
              </w:rPr>
            </w:pPr>
          </w:p>
          <w:p w:rsidR="00032985" w:rsidRPr="007075CA" w:rsidRDefault="00032985" w:rsidP="00032985">
            <w:pPr>
              <w:tabs>
                <w:tab w:val="left" w:pos="1701"/>
              </w:tabs>
              <w:rPr>
                <w:snapToGrid w:val="0"/>
                <w:color w:val="000000" w:themeColor="text1"/>
                <w:szCs w:val="24"/>
              </w:rPr>
            </w:pPr>
            <w:r w:rsidRPr="007075CA">
              <w:rPr>
                <w:snapToGrid w:val="0"/>
                <w:color w:val="000000" w:themeColor="text1"/>
                <w:szCs w:val="24"/>
              </w:rPr>
              <w:t>Denna paragraf förklarades omedelbart justerad.</w:t>
            </w:r>
          </w:p>
          <w:p w:rsidR="00216F06" w:rsidRPr="007075CA" w:rsidRDefault="00216F06" w:rsidP="00216F06">
            <w:pPr>
              <w:tabs>
                <w:tab w:val="left" w:pos="1701"/>
              </w:tabs>
              <w:rPr>
                <w:b/>
                <w:snapToGrid w:val="0"/>
                <w:color w:val="000000" w:themeColor="text1"/>
              </w:rPr>
            </w:pPr>
          </w:p>
        </w:tc>
      </w:tr>
      <w:tr w:rsidR="00216F06" w:rsidRPr="007075CA" w:rsidTr="008B7243">
        <w:tc>
          <w:tcPr>
            <w:tcW w:w="567" w:type="dxa"/>
          </w:tcPr>
          <w:p w:rsidR="00216F06" w:rsidRPr="007075CA" w:rsidRDefault="00216F06" w:rsidP="00216F06">
            <w:pPr>
              <w:tabs>
                <w:tab w:val="left" w:pos="1701"/>
              </w:tabs>
              <w:rPr>
                <w:b/>
                <w:snapToGrid w:val="0"/>
              </w:rPr>
            </w:pPr>
            <w:r w:rsidRPr="007075CA">
              <w:rPr>
                <w:b/>
                <w:snapToGrid w:val="0"/>
              </w:rPr>
              <w:t xml:space="preserve">§ </w:t>
            </w:r>
            <w:r w:rsidR="00AC774F" w:rsidRPr="007075CA">
              <w:rPr>
                <w:b/>
                <w:snapToGrid w:val="0"/>
              </w:rPr>
              <w:t>6</w:t>
            </w:r>
          </w:p>
        </w:tc>
        <w:tc>
          <w:tcPr>
            <w:tcW w:w="6946" w:type="dxa"/>
            <w:gridSpan w:val="2"/>
          </w:tcPr>
          <w:p w:rsidR="00216F06" w:rsidRPr="007075CA" w:rsidRDefault="00216F06" w:rsidP="00216F06">
            <w:pPr>
              <w:tabs>
                <w:tab w:val="left" w:pos="1701"/>
              </w:tabs>
              <w:rPr>
                <w:b/>
                <w:snapToGrid w:val="0"/>
              </w:rPr>
            </w:pPr>
            <w:r w:rsidRPr="007075CA">
              <w:rPr>
                <w:b/>
                <w:snapToGrid w:val="0"/>
              </w:rPr>
              <w:t>Justering av protokoll</w:t>
            </w:r>
          </w:p>
          <w:p w:rsidR="00216F06" w:rsidRPr="007075CA" w:rsidRDefault="00216F06" w:rsidP="00216F06">
            <w:pPr>
              <w:tabs>
                <w:tab w:val="left" w:pos="1701"/>
              </w:tabs>
              <w:rPr>
                <w:snapToGrid w:val="0"/>
              </w:rPr>
            </w:pPr>
          </w:p>
          <w:p w:rsidR="00216F06" w:rsidRPr="007075CA" w:rsidRDefault="00216F06" w:rsidP="00216F06">
            <w:pPr>
              <w:tabs>
                <w:tab w:val="left" w:pos="1701"/>
              </w:tabs>
              <w:rPr>
                <w:snapToGrid w:val="0"/>
              </w:rPr>
            </w:pPr>
            <w:r w:rsidRPr="007075CA">
              <w:rPr>
                <w:snapToGrid w:val="0"/>
              </w:rPr>
              <w:t>Utskottet justerade protokoll 2020/21:3</w:t>
            </w:r>
            <w:r w:rsidR="00030259" w:rsidRPr="007075CA">
              <w:rPr>
                <w:snapToGrid w:val="0"/>
              </w:rPr>
              <w:t>4.</w:t>
            </w:r>
          </w:p>
          <w:p w:rsidR="00216F06" w:rsidRPr="007075CA" w:rsidRDefault="00216F06" w:rsidP="00216F06">
            <w:pPr>
              <w:tabs>
                <w:tab w:val="left" w:pos="1701"/>
              </w:tabs>
              <w:rPr>
                <w:snapToGrid w:val="0"/>
              </w:rPr>
            </w:pPr>
          </w:p>
        </w:tc>
      </w:tr>
      <w:tr w:rsidR="00216F06" w:rsidRPr="007075CA" w:rsidTr="0001177E">
        <w:tc>
          <w:tcPr>
            <w:tcW w:w="567" w:type="dxa"/>
          </w:tcPr>
          <w:p w:rsidR="00216F06" w:rsidRPr="007075CA" w:rsidRDefault="00216F06" w:rsidP="00216F06">
            <w:pPr>
              <w:tabs>
                <w:tab w:val="left" w:pos="1701"/>
              </w:tabs>
              <w:rPr>
                <w:b/>
                <w:snapToGrid w:val="0"/>
              </w:rPr>
            </w:pPr>
            <w:r w:rsidRPr="007075CA">
              <w:rPr>
                <w:b/>
                <w:snapToGrid w:val="0"/>
              </w:rPr>
              <w:t xml:space="preserve">§ </w:t>
            </w:r>
            <w:r w:rsidR="00DD332F" w:rsidRPr="007075CA">
              <w:rPr>
                <w:b/>
                <w:snapToGrid w:val="0"/>
              </w:rPr>
              <w:t>7</w:t>
            </w:r>
          </w:p>
        </w:tc>
        <w:tc>
          <w:tcPr>
            <w:tcW w:w="6946" w:type="dxa"/>
            <w:gridSpan w:val="2"/>
          </w:tcPr>
          <w:p w:rsidR="00216F06" w:rsidRPr="007075CA" w:rsidRDefault="00216F06" w:rsidP="00216F06">
            <w:pPr>
              <w:widowControl/>
              <w:autoSpaceDE w:val="0"/>
              <w:autoSpaceDN w:val="0"/>
              <w:adjustRightInd w:val="0"/>
              <w:rPr>
                <w:b/>
                <w:bCs/>
                <w:szCs w:val="24"/>
              </w:rPr>
            </w:pPr>
            <w:r w:rsidRPr="007075CA">
              <w:rPr>
                <w:b/>
                <w:bCs/>
                <w:szCs w:val="24"/>
              </w:rPr>
              <w:t>Nästa sammanträde</w:t>
            </w:r>
          </w:p>
          <w:p w:rsidR="00216F06" w:rsidRPr="007075CA" w:rsidRDefault="00216F06" w:rsidP="00216F06">
            <w:pPr>
              <w:tabs>
                <w:tab w:val="left" w:pos="1701"/>
              </w:tabs>
              <w:rPr>
                <w:szCs w:val="24"/>
              </w:rPr>
            </w:pPr>
          </w:p>
          <w:p w:rsidR="00216F06" w:rsidRPr="007075CA" w:rsidRDefault="00216F06" w:rsidP="00216F06">
            <w:pPr>
              <w:tabs>
                <w:tab w:val="left" w:pos="1701"/>
              </w:tabs>
              <w:rPr>
                <w:snapToGrid w:val="0"/>
              </w:rPr>
            </w:pPr>
            <w:r w:rsidRPr="007075CA">
              <w:rPr>
                <w:szCs w:val="24"/>
              </w:rPr>
              <w:t xml:space="preserve">Nästa sammanträde äger rum </w:t>
            </w:r>
            <w:r w:rsidR="001214AD" w:rsidRPr="007075CA">
              <w:rPr>
                <w:szCs w:val="24"/>
              </w:rPr>
              <w:t>t</w:t>
            </w:r>
            <w:r w:rsidR="00D46137" w:rsidRPr="007075CA">
              <w:rPr>
                <w:szCs w:val="24"/>
              </w:rPr>
              <w:t>orsd</w:t>
            </w:r>
            <w:r w:rsidR="001214AD" w:rsidRPr="007075CA">
              <w:rPr>
                <w:szCs w:val="24"/>
              </w:rPr>
              <w:t xml:space="preserve">agen </w:t>
            </w:r>
            <w:r w:rsidRPr="007075CA">
              <w:rPr>
                <w:szCs w:val="24"/>
              </w:rPr>
              <w:t>den</w:t>
            </w:r>
            <w:r w:rsidR="004F190C" w:rsidRPr="007075CA">
              <w:rPr>
                <w:szCs w:val="24"/>
              </w:rPr>
              <w:t xml:space="preserve"> 6 maj </w:t>
            </w:r>
            <w:r w:rsidRPr="007075CA">
              <w:rPr>
                <w:szCs w:val="24"/>
              </w:rPr>
              <w:t xml:space="preserve">2021 kl. </w:t>
            </w:r>
            <w:r w:rsidR="00A7084A" w:rsidRPr="007075CA">
              <w:rPr>
                <w:szCs w:val="24"/>
              </w:rPr>
              <w:t>1</w:t>
            </w:r>
            <w:r w:rsidR="00D46137" w:rsidRPr="007075CA">
              <w:rPr>
                <w:szCs w:val="24"/>
              </w:rPr>
              <w:t>0</w:t>
            </w:r>
            <w:r w:rsidRPr="007075CA">
              <w:rPr>
                <w:szCs w:val="24"/>
              </w:rPr>
              <w:t>.00.</w:t>
            </w:r>
          </w:p>
        </w:tc>
      </w:tr>
      <w:tr w:rsidR="00216F06" w:rsidRPr="007075CA" w:rsidTr="0001177E">
        <w:tc>
          <w:tcPr>
            <w:tcW w:w="567" w:type="dxa"/>
          </w:tcPr>
          <w:p w:rsidR="00216F06" w:rsidRPr="007075CA" w:rsidRDefault="00216F06" w:rsidP="00216F06">
            <w:pPr>
              <w:tabs>
                <w:tab w:val="left" w:pos="1701"/>
              </w:tabs>
              <w:rPr>
                <w:b/>
                <w:snapToGrid w:val="0"/>
              </w:rPr>
            </w:pPr>
          </w:p>
        </w:tc>
        <w:tc>
          <w:tcPr>
            <w:tcW w:w="6946" w:type="dxa"/>
            <w:gridSpan w:val="2"/>
          </w:tcPr>
          <w:p w:rsidR="00216F06" w:rsidRPr="007075CA" w:rsidRDefault="00216F06" w:rsidP="00216F06">
            <w:pPr>
              <w:tabs>
                <w:tab w:val="left" w:pos="1701"/>
              </w:tabs>
              <w:rPr>
                <w:snapToGrid w:val="0"/>
              </w:rPr>
            </w:pPr>
          </w:p>
        </w:tc>
      </w:tr>
      <w:tr w:rsidR="00216F06" w:rsidRPr="007075CA" w:rsidTr="0001177E">
        <w:tc>
          <w:tcPr>
            <w:tcW w:w="567" w:type="dxa"/>
          </w:tcPr>
          <w:p w:rsidR="00216F06" w:rsidRPr="007075CA" w:rsidRDefault="00216F06" w:rsidP="00216F06">
            <w:pPr>
              <w:tabs>
                <w:tab w:val="left" w:pos="1701"/>
              </w:tabs>
              <w:rPr>
                <w:b/>
                <w:snapToGrid w:val="0"/>
              </w:rPr>
            </w:pPr>
          </w:p>
        </w:tc>
        <w:tc>
          <w:tcPr>
            <w:tcW w:w="6946" w:type="dxa"/>
            <w:gridSpan w:val="2"/>
          </w:tcPr>
          <w:p w:rsidR="00216F06" w:rsidRPr="007075CA" w:rsidRDefault="00216F06" w:rsidP="00216F06">
            <w:pPr>
              <w:tabs>
                <w:tab w:val="left" w:pos="1701"/>
              </w:tabs>
              <w:rPr>
                <w:snapToGrid w:val="0"/>
              </w:rPr>
            </w:pPr>
          </w:p>
        </w:tc>
      </w:tr>
      <w:tr w:rsidR="00216F06" w:rsidRPr="007075CA" w:rsidTr="0001177E">
        <w:trPr>
          <w:gridAfter w:val="1"/>
          <w:wAfter w:w="357" w:type="dxa"/>
        </w:trPr>
        <w:tc>
          <w:tcPr>
            <w:tcW w:w="7156" w:type="dxa"/>
            <w:gridSpan w:val="2"/>
          </w:tcPr>
          <w:p w:rsidR="00216F06" w:rsidRPr="007075CA" w:rsidRDefault="00216F06" w:rsidP="00216F06">
            <w:pPr>
              <w:tabs>
                <w:tab w:val="left" w:pos="1701"/>
              </w:tabs>
            </w:pPr>
            <w:r w:rsidRPr="007075CA">
              <w:t>Vid protokollet</w:t>
            </w:r>
          </w:p>
          <w:p w:rsidR="00216F06" w:rsidRPr="007075CA" w:rsidRDefault="00216F06" w:rsidP="00216F06">
            <w:pPr>
              <w:tabs>
                <w:tab w:val="left" w:pos="1701"/>
              </w:tabs>
            </w:pPr>
          </w:p>
          <w:p w:rsidR="00216F06" w:rsidRPr="007075CA" w:rsidRDefault="00216F06" w:rsidP="00216F06">
            <w:pPr>
              <w:tabs>
                <w:tab w:val="left" w:pos="1701"/>
              </w:tabs>
            </w:pPr>
          </w:p>
          <w:p w:rsidR="00216F06" w:rsidRPr="007075CA" w:rsidRDefault="00216F06" w:rsidP="00216F06">
            <w:pPr>
              <w:tabs>
                <w:tab w:val="left" w:pos="1701"/>
              </w:tabs>
            </w:pPr>
            <w:r w:rsidRPr="007075CA">
              <w:t>Annika Tuvelid</w:t>
            </w:r>
          </w:p>
          <w:p w:rsidR="00216F06" w:rsidRPr="007075CA" w:rsidRDefault="00216F06" w:rsidP="00216F06">
            <w:pPr>
              <w:tabs>
                <w:tab w:val="left" w:pos="1701"/>
              </w:tabs>
            </w:pPr>
          </w:p>
          <w:p w:rsidR="00216F06" w:rsidRPr="007075CA" w:rsidRDefault="00216F06" w:rsidP="00216F06">
            <w:pPr>
              <w:tabs>
                <w:tab w:val="left" w:pos="1701"/>
              </w:tabs>
            </w:pPr>
            <w:r w:rsidRPr="007075CA">
              <w:t>Justeras t</w:t>
            </w:r>
            <w:r w:rsidR="00D46137" w:rsidRPr="007075CA">
              <w:t>ors</w:t>
            </w:r>
            <w:r w:rsidRPr="007075CA">
              <w:t xml:space="preserve">dagen den </w:t>
            </w:r>
            <w:r w:rsidR="004F190C" w:rsidRPr="007075CA">
              <w:t xml:space="preserve">6 maj </w:t>
            </w:r>
            <w:r w:rsidRPr="007075CA">
              <w:t>2021</w:t>
            </w:r>
          </w:p>
          <w:p w:rsidR="00216F06" w:rsidRPr="007075CA" w:rsidRDefault="00216F06" w:rsidP="00216F06">
            <w:pPr>
              <w:tabs>
                <w:tab w:val="left" w:pos="1701"/>
              </w:tabs>
            </w:pPr>
          </w:p>
          <w:p w:rsidR="00216F06" w:rsidRPr="007075CA" w:rsidRDefault="00216F06" w:rsidP="00216F06">
            <w:pPr>
              <w:tabs>
                <w:tab w:val="left" w:pos="1701"/>
              </w:tabs>
            </w:pPr>
          </w:p>
          <w:p w:rsidR="00216F06" w:rsidRPr="007075CA" w:rsidRDefault="00216F06" w:rsidP="00216F06">
            <w:pPr>
              <w:tabs>
                <w:tab w:val="left" w:pos="1701"/>
              </w:tabs>
              <w:rPr>
                <w:b/>
              </w:rPr>
            </w:pPr>
            <w:r w:rsidRPr="007075CA">
              <w:t>Pål Jonson</w:t>
            </w:r>
          </w:p>
        </w:tc>
      </w:tr>
    </w:tbl>
    <w:p w:rsidR="008D6158" w:rsidRPr="007075CA" w:rsidRDefault="008D6158" w:rsidP="008D6158">
      <w:pPr>
        <w:tabs>
          <w:tab w:val="left" w:pos="1701"/>
        </w:tabs>
      </w:pPr>
    </w:p>
    <w:p w:rsidR="008D6158" w:rsidRPr="007075CA" w:rsidRDefault="008D6158" w:rsidP="008D6158">
      <w:r w:rsidRPr="007075CA">
        <w:br w:type="page"/>
      </w: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59"/>
        <w:gridCol w:w="142"/>
        <w:gridCol w:w="45"/>
        <w:gridCol w:w="356"/>
        <w:gridCol w:w="356"/>
        <w:gridCol w:w="356"/>
        <w:gridCol w:w="356"/>
        <w:gridCol w:w="356"/>
        <w:gridCol w:w="356"/>
        <w:gridCol w:w="356"/>
        <w:gridCol w:w="356"/>
        <w:gridCol w:w="356"/>
        <w:gridCol w:w="295"/>
        <w:gridCol w:w="61"/>
        <w:gridCol w:w="356"/>
        <w:gridCol w:w="356"/>
        <w:gridCol w:w="356"/>
        <w:gridCol w:w="356"/>
      </w:tblGrid>
      <w:tr w:rsidR="008D6158" w:rsidRPr="007075CA" w:rsidTr="00A146D2">
        <w:tc>
          <w:tcPr>
            <w:tcW w:w="3259" w:type="dxa"/>
            <w:tcBorders>
              <w:top w:val="nil"/>
              <w:left w:val="nil"/>
              <w:bottom w:val="nil"/>
              <w:right w:val="nil"/>
            </w:tcBorders>
            <w:hideMark/>
          </w:tcPr>
          <w:p w:rsidR="008D6158" w:rsidRPr="007075CA" w:rsidRDefault="008D6158" w:rsidP="00A146D2">
            <w:pPr>
              <w:tabs>
                <w:tab w:val="left" w:pos="1701"/>
              </w:tabs>
            </w:pPr>
            <w:r w:rsidRPr="007075CA">
              <w:lastRenderedPageBreak/>
              <w:t>FÖRSVARSUTSKOTTET</w:t>
            </w:r>
          </w:p>
        </w:tc>
        <w:tc>
          <w:tcPr>
            <w:tcW w:w="3686" w:type="dxa"/>
            <w:gridSpan w:val="12"/>
            <w:tcBorders>
              <w:top w:val="nil"/>
              <w:left w:val="nil"/>
              <w:bottom w:val="nil"/>
              <w:right w:val="nil"/>
            </w:tcBorders>
            <w:hideMark/>
          </w:tcPr>
          <w:p w:rsidR="008D6158" w:rsidRPr="007075CA" w:rsidRDefault="008D6158" w:rsidP="00A146D2">
            <w:pPr>
              <w:tabs>
                <w:tab w:val="left" w:pos="1701"/>
              </w:tabs>
              <w:rPr>
                <w:b/>
              </w:rPr>
            </w:pPr>
            <w:r w:rsidRPr="007075CA">
              <w:rPr>
                <w:b/>
              </w:rPr>
              <w:t>FÖRTECKNING ÖVER LEDAMÖTER</w:t>
            </w:r>
          </w:p>
        </w:tc>
        <w:tc>
          <w:tcPr>
            <w:tcW w:w="1485" w:type="dxa"/>
            <w:gridSpan w:val="5"/>
            <w:tcBorders>
              <w:top w:val="nil"/>
              <w:left w:val="nil"/>
              <w:bottom w:val="nil"/>
              <w:right w:val="nil"/>
            </w:tcBorders>
            <w:hideMark/>
          </w:tcPr>
          <w:p w:rsidR="008D6158" w:rsidRPr="007075CA" w:rsidRDefault="008D6158" w:rsidP="00A146D2">
            <w:pPr>
              <w:tabs>
                <w:tab w:val="left" w:pos="1701"/>
              </w:tabs>
              <w:rPr>
                <w:b/>
              </w:rPr>
            </w:pPr>
            <w:r w:rsidRPr="007075CA">
              <w:rPr>
                <w:b/>
              </w:rPr>
              <w:t>Bilaga 1</w:t>
            </w:r>
          </w:p>
          <w:p w:rsidR="008D6158" w:rsidRPr="007075CA" w:rsidRDefault="008D6158" w:rsidP="00A146D2">
            <w:pPr>
              <w:tabs>
                <w:tab w:val="left" w:pos="1701"/>
              </w:tabs>
            </w:pPr>
            <w:r w:rsidRPr="007075CA">
              <w:t>till protokoll</w:t>
            </w:r>
          </w:p>
          <w:p w:rsidR="008D6158" w:rsidRPr="007075CA" w:rsidRDefault="008D6158" w:rsidP="00A146D2">
            <w:pPr>
              <w:tabs>
                <w:tab w:val="left" w:pos="1701"/>
              </w:tabs>
            </w:pPr>
            <w:r w:rsidRPr="007075CA">
              <w:t>2020/21:</w:t>
            </w:r>
            <w:r w:rsidR="00F96A78" w:rsidRPr="007075CA">
              <w:t>3</w:t>
            </w:r>
            <w:r w:rsidR="004F190C" w:rsidRPr="007075CA">
              <w:t>5</w:t>
            </w:r>
          </w:p>
        </w:tc>
      </w:tr>
      <w:tr w:rsidR="008D6158" w:rsidRPr="007075CA" w:rsidTr="00A146D2">
        <w:trPr>
          <w:cantSplit/>
        </w:trPr>
        <w:tc>
          <w:tcPr>
            <w:tcW w:w="3446" w:type="dxa"/>
            <w:gridSpan w:val="3"/>
            <w:tcBorders>
              <w:top w:val="single" w:sz="6" w:space="0" w:color="auto"/>
              <w:left w:val="single" w:sz="6" w:space="0" w:color="auto"/>
              <w:bottom w:val="single" w:sz="6" w:space="0" w:color="auto"/>
              <w:right w:val="single" w:sz="6" w:space="0" w:color="auto"/>
            </w:tcBorders>
          </w:tcPr>
          <w:p w:rsidR="008D6158" w:rsidRPr="007075CA" w:rsidRDefault="008D6158" w:rsidP="00A146D2">
            <w:pPr>
              <w:rPr>
                <w:sz w:val="22"/>
              </w:rPr>
            </w:pPr>
          </w:p>
        </w:tc>
        <w:tc>
          <w:tcPr>
            <w:tcW w:w="712" w:type="dxa"/>
            <w:gridSpan w:val="2"/>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sz w:val="22"/>
              </w:rPr>
              <w:t>§</w:t>
            </w:r>
            <w:r w:rsidR="00AF54D1" w:rsidRPr="007075CA">
              <w:rPr>
                <w:sz w:val="22"/>
              </w:rPr>
              <w:t xml:space="preserve"> 1</w:t>
            </w:r>
          </w:p>
        </w:tc>
        <w:tc>
          <w:tcPr>
            <w:tcW w:w="712" w:type="dxa"/>
            <w:gridSpan w:val="2"/>
            <w:tcBorders>
              <w:top w:val="single" w:sz="6" w:space="0" w:color="auto"/>
              <w:left w:val="single" w:sz="6" w:space="0" w:color="auto"/>
              <w:bottom w:val="single" w:sz="6" w:space="0" w:color="auto"/>
              <w:right w:val="single" w:sz="6" w:space="0" w:color="auto"/>
            </w:tcBorders>
          </w:tcPr>
          <w:p w:rsidR="008D6158" w:rsidRPr="007075CA" w:rsidRDefault="00AF54D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sz w:val="22"/>
              </w:rPr>
              <w:t xml:space="preserve">§ </w:t>
            </w:r>
            <w:proofErr w:type="gramStart"/>
            <w:r w:rsidRPr="007075CA">
              <w:rPr>
                <w:sz w:val="22"/>
              </w:rPr>
              <w:t>2-</w:t>
            </w:r>
            <w:r w:rsidR="00E102A3" w:rsidRPr="007075CA">
              <w:rPr>
                <w:sz w:val="22"/>
              </w:rPr>
              <w:t>7</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7075CA" w:rsidTr="00A146D2">
        <w:tc>
          <w:tcPr>
            <w:tcW w:w="3446" w:type="dxa"/>
            <w:gridSpan w:val="3"/>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sz w:val="22"/>
              </w:rPr>
              <w:t>N</w:t>
            </w:r>
          </w:p>
        </w:tc>
        <w:tc>
          <w:tcPr>
            <w:tcW w:w="356" w:type="dxa"/>
            <w:gridSpan w:val="2"/>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sz w:val="22"/>
              </w:rPr>
              <w:t>V</w:t>
            </w:r>
          </w:p>
        </w:tc>
      </w:tr>
      <w:tr w:rsidR="008D6158" w:rsidRPr="007075CA"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7075CA"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075CA">
              <w:rPr>
                <w:sz w:val="22"/>
                <w:szCs w:val="22"/>
              </w:rPr>
              <w:t>Pål Jonson (M), ordförande</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A46F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A35DAD"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7075CA"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075CA">
              <w:rPr>
                <w:sz w:val="22"/>
                <w:szCs w:val="22"/>
              </w:rPr>
              <w:t>Niklas Karlsson (S), vice ordförande</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212F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A35DAD"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7075CA"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7075CA">
              <w:rPr>
                <w:sz w:val="22"/>
                <w:szCs w:val="22"/>
                <w:lang w:val="en-US"/>
              </w:rPr>
              <w:t>Paula Holmqvist (S)</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212F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A35DAD"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7075CA"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7075CA">
              <w:rPr>
                <w:sz w:val="22"/>
                <w:szCs w:val="22"/>
                <w:lang w:val="en-US"/>
              </w:rPr>
              <w:t>Jan R Andersson (M)</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212F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A35DAD"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7075CA"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7075CA">
              <w:rPr>
                <w:sz w:val="22"/>
                <w:szCs w:val="22"/>
                <w:lang w:val="en-US"/>
              </w:rPr>
              <w:t>Roger Richthoff (SD)</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A35DAD"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A35DAD"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7075CA"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7075CA">
              <w:rPr>
                <w:sz w:val="22"/>
                <w:szCs w:val="22"/>
                <w:lang w:val="en-US"/>
              </w:rPr>
              <w:t>Mattias Ottosson (S)</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A46F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A35DAD"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7075CA"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075CA">
              <w:rPr>
                <w:sz w:val="22"/>
                <w:szCs w:val="22"/>
              </w:rPr>
              <w:t>Daniel Bäckström (C)</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A35DAD"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A35DAD"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7075CA"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075CA">
              <w:rPr>
                <w:sz w:val="22"/>
                <w:szCs w:val="22"/>
              </w:rPr>
              <w:t>Hanna Gunnarsson (V)</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A35DAD"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A35DAD"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7075CA"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075CA">
              <w:rPr>
                <w:sz w:val="22"/>
                <w:szCs w:val="22"/>
              </w:rPr>
              <w:t>Jörgen Berglund (M)</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212F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A35DAD"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7075CA"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075CA">
              <w:rPr>
                <w:sz w:val="22"/>
                <w:szCs w:val="22"/>
              </w:rPr>
              <w:t>Sven-Olof Sällström (SD)</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A35DAD"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A35DAD"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7075CA"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075CA">
              <w:rPr>
                <w:sz w:val="22"/>
                <w:szCs w:val="22"/>
              </w:rPr>
              <w:t>Kalle Olsson (S)</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A35DAD"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A35DAD"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7075CA"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075CA">
              <w:rPr>
                <w:sz w:val="22"/>
                <w:szCs w:val="22"/>
              </w:rPr>
              <w:t>Mikael Oscarsson (KD)</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A35DAD"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A35DAD"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7075CA"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075CA">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A35DAD"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A35DAD"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7075CA"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075CA">
              <w:rPr>
                <w:sz w:val="22"/>
                <w:szCs w:val="22"/>
              </w:rPr>
              <w:t>Allan Widman (L)</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A35DAD"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A35DAD"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7075CA"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075CA">
              <w:rPr>
                <w:sz w:val="22"/>
                <w:szCs w:val="22"/>
              </w:rPr>
              <w:t>Caroline Nordengrip (SD)</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A35DAD"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sidRPr="007075CA">
              <w:rPr>
                <w:sz w:val="22"/>
                <w:lang w:val="de-DE"/>
              </w:rPr>
              <w:t>-</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A35DAD"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sidRPr="007075CA">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8D6158" w:rsidRPr="007075CA"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075CA">
              <w:rPr>
                <w:sz w:val="22"/>
                <w:szCs w:val="22"/>
              </w:rPr>
              <w:t>Elisabeth Falkhaven (MP)</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4941CB"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A35DAD"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7075CA"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075CA">
              <w:rPr>
                <w:sz w:val="22"/>
                <w:szCs w:val="22"/>
              </w:rPr>
              <w:t xml:space="preserve">Alexandra </w:t>
            </w:r>
            <w:proofErr w:type="spellStart"/>
            <w:r w:rsidRPr="007075CA">
              <w:rPr>
                <w:sz w:val="22"/>
                <w:szCs w:val="22"/>
              </w:rPr>
              <w:t>Anstrell</w:t>
            </w:r>
            <w:proofErr w:type="spellEnd"/>
            <w:r w:rsidRPr="007075CA">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A35DAD"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A35DAD"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7075CA"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075CA">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7075CA"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7075CA">
              <w:rPr>
                <w:sz w:val="22"/>
                <w:szCs w:val="22"/>
                <w:lang w:val="en-US"/>
              </w:rPr>
              <w:t>ClasGöran Carlsson (S)</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212F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7075CA">
              <w:rPr>
                <w:sz w:val="22"/>
                <w:lang w:val="en-US"/>
              </w:rPr>
              <w:t>-</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A35DAD"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7075CA">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rsidRPr="007075CA"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7075CA">
              <w:rPr>
                <w:sz w:val="22"/>
                <w:szCs w:val="22"/>
                <w:lang w:val="en-US"/>
              </w:rPr>
              <w:t>Jessika Roswall (M)</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212F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7075CA">
              <w:rPr>
                <w:sz w:val="22"/>
                <w:lang w:val="en-US"/>
              </w:rPr>
              <w:t>-</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A35DAD"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7075CA">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rsidRPr="007075CA"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7075CA">
              <w:rPr>
                <w:sz w:val="22"/>
                <w:szCs w:val="22"/>
                <w:lang w:val="en-US"/>
              </w:rPr>
              <w:t>Heléne Björklund (S)</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552DC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7075CA">
              <w:rPr>
                <w:sz w:val="22"/>
                <w:lang w:val="en-US"/>
              </w:rPr>
              <w:t>-</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A35DAD"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7075CA">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rsidRPr="007075CA"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7075CA" w:rsidRDefault="00731B98" w:rsidP="00A146D2">
            <w:pPr>
              <w:rPr>
                <w:sz w:val="22"/>
                <w:szCs w:val="22"/>
              </w:rPr>
            </w:pPr>
            <w:r w:rsidRPr="007075CA">
              <w:rPr>
                <w:sz w:val="22"/>
                <w:szCs w:val="22"/>
              </w:rPr>
              <w:t>Helena Antoni (M)</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rsidRPr="007075CA"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7075CA">
              <w:rPr>
                <w:sz w:val="22"/>
                <w:szCs w:val="22"/>
              </w:rPr>
              <w:t>Lars Andersson</w:t>
            </w:r>
            <w:r w:rsidRPr="007075CA">
              <w:rPr>
                <w:sz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A46F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7075CA">
              <w:rPr>
                <w:sz w:val="22"/>
                <w:lang w:val="en-US"/>
              </w:rPr>
              <w:t>-</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A35DAD"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7075CA">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rsidRPr="007075CA"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075CA">
              <w:rPr>
                <w:sz w:val="22"/>
                <w:szCs w:val="22"/>
              </w:rPr>
              <w:t>Mattias Jonsson (S)</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7075CA"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075CA">
              <w:rPr>
                <w:sz w:val="22"/>
                <w:szCs w:val="22"/>
              </w:rPr>
              <w:t>Lars Thomsson (C)</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D22D1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A35DAD"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075CA">
              <w:rPr>
                <w:sz w:val="22"/>
              </w:rPr>
              <w:t>O</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7075CA"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075CA">
              <w:rPr>
                <w:sz w:val="22"/>
                <w:szCs w:val="22"/>
              </w:rPr>
              <w:t>Yasmine Posio (V)</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7075CA"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rPr>
                <w:sz w:val="22"/>
                <w:szCs w:val="22"/>
              </w:rPr>
            </w:pPr>
            <w:r w:rsidRPr="007075CA">
              <w:rPr>
                <w:sz w:val="22"/>
                <w:szCs w:val="22"/>
              </w:rPr>
              <w:t>Hans Rothenberg (M)</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7075CA"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075CA">
              <w:rPr>
                <w:sz w:val="22"/>
                <w:szCs w:val="22"/>
              </w:rPr>
              <w:t>Björn Söder (SD)</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7075CA"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075CA">
              <w:rPr>
                <w:sz w:val="22"/>
                <w:szCs w:val="22"/>
              </w:rPr>
              <w:t>Marlene Burwick (S)</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7075CA"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075CA">
              <w:rPr>
                <w:sz w:val="22"/>
                <w:szCs w:val="22"/>
              </w:rPr>
              <w:t>Robert Halef (KD)</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7075CA"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075CA">
              <w:rPr>
                <w:sz w:val="22"/>
                <w:szCs w:val="22"/>
              </w:rPr>
              <w:t>Björn Petersson (S)</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7075CA"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rPr>
                <w:sz w:val="22"/>
                <w:szCs w:val="22"/>
              </w:rPr>
            </w:pPr>
            <w:r w:rsidRPr="007075CA">
              <w:rPr>
                <w:sz w:val="22"/>
                <w:szCs w:val="22"/>
              </w:rPr>
              <w:t>Maria Nilsson (L)</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7075CA"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rPr>
                <w:sz w:val="22"/>
              </w:rPr>
            </w:pPr>
            <w:r w:rsidRPr="007075CA">
              <w:rPr>
                <w:sz w:val="22"/>
              </w:rPr>
              <w:t>Anne Oskarsson (SD)</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7075CA"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7075CA" w:rsidRDefault="00800746" w:rsidP="00A146D2">
            <w:pPr>
              <w:rPr>
                <w:sz w:val="22"/>
                <w:szCs w:val="22"/>
              </w:rPr>
            </w:pPr>
            <w:r w:rsidRPr="007075CA">
              <w:rPr>
                <w:sz w:val="22"/>
                <w:szCs w:val="22"/>
              </w:rPr>
              <w:t>Camilla Hansén (MP)</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7075CA"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rPr>
                <w:sz w:val="22"/>
                <w:szCs w:val="22"/>
              </w:rPr>
            </w:pPr>
            <w:r w:rsidRPr="007075CA">
              <w:rPr>
                <w:color w:val="000000" w:themeColor="text1"/>
                <w:sz w:val="22"/>
                <w:szCs w:val="22"/>
              </w:rPr>
              <w:t>Hans Wallmark (M)</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7075CA"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rPr>
                <w:sz w:val="22"/>
                <w:szCs w:val="22"/>
              </w:rPr>
            </w:pPr>
            <w:r w:rsidRPr="007075CA">
              <w:rPr>
                <w:sz w:val="22"/>
                <w:szCs w:val="22"/>
              </w:rPr>
              <w:t>Jörgen Grubb (SD)</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7075CA"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rPr>
                <w:sz w:val="22"/>
              </w:rPr>
            </w:pPr>
            <w:r w:rsidRPr="007075CA">
              <w:rPr>
                <w:sz w:val="22"/>
                <w:szCs w:val="22"/>
              </w:rPr>
              <w:t>Per Söderlund (SD)</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7075CA"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rPr>
                <w:sz w:val="22"/>
                <w:szCs w:val="22"/>
              </w:rPr>
            </w:pPr>
            <w:r w:rsidRPr="007075CA">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7075CA"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rPr>
                <w:sz w:val="22"/>
                <w:szCs w:val="22"/>
              </w:rPr>
            </w:pPr>
            <w:r w:rsidRPr="007075CA">
              <w:rPr>
                <w:sz w:val="22"/>
                <w:szCs w:val="22"/>
              </w:rPr>
              <w:t>Fredrik Malm (L)</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7075CA"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rPr>
                <w:sz w:val="22"/>
                <w:szCs w:val="22"/>
              </w:rPr>
            </w:pPr>
            <w:r w:rsidRPr="007075CA">
              <w:rPr>
                <w:sz w:val="22"/>
                <w:szCs w:val="22"/>
              </w:rPr>
              <w:t>Mikael Larsson (C)</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7075CA"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rPr>
                <w:sz w:val="22"/>
                <w:szCs w:val="22"/>
              </w:rPr>
            </w:pPr>
            <w:r w:rsidRPr="007075CA">
              <w:rPr>
                <w:sz w:val="22"/>
                <w:szCs w:val="22"/>
              </w:rPr>
              <w:t>Lotta Johnsson Fornarve (V)</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7075CA"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rPr>
                <w:sz w:val="22"/>
                <w:szCs w:val="22"/>
              </w:rPr>
            </w:pPr>
            <w:r w:rsidRPr="007075CA">
              <w:rPr>
                <w:sz w:val="22"/>
                <w:szCs w:val="22"/>
              </w:rPr>
              <w:t>Lars Adaktusson (KD)</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7075CA"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rPr>
                <w:sz w:val="22"/>
                <w:szCs w:val="22"/>
              </w:rPr>
            </w:pPr>
            <w:r w:rsidRPr="007075CA">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7075CA"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rPr>
                <w:sz w:val="22"/>
                <w:szCs w:val="22"/>
              </w:rPr>
            </w:pPr>
            <w:r w:rsidRPr="007075CA">
              <w:rPr>
                <w:sz w:val="22"/>
                <w:szCs w:val="22"/>
              </w:rPr>
              <w:t>Rasmus Ling (MP)</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7075CA"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rPr>
                <w:sz w:val="22"/>
                <w:szCs w:val="22"/>
              </w:rPr>
            </w:pPr>
            <w:r w:rsidRPr="007075CA">
              <w:rPr>
                <w:sz w:val="22"/>
                <w:szCs w:val="22"/>
              </w:rPr>
              <w:t>Anders Österberg (S)</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7075CA"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rPr>
                <w:sz w:val="22"/>
                <w:szCs w:val="22"/>
              </w:rPr>
            </w:pPr>
            <w:r w:rsidRPr="007075CA">
              <w:rPr>
                <w:sz w:val="22"/>
                <w:szCs w:val="22"/>
              </w:rPr>
              <w:t>Linda Modig (C)</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7075CA"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rPr>
                <w:sz w:val="22"/>
                <w:szCs w:val="22"/>
              </w:rPr>
            </w:pPr>
            <w:r w:rsidRPr="007075CA">
              <w:rPr>
                <w:sz w:val="22"/>
                <w:szCs w:val="22"/>
              </w:rPr>
              <w:t>Håkan Svenneling (V)</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7075CA"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7075CA" w:rsidRDefault="008D6158" w:rsidP="00A146D2">
            <w:pPr>
              <w:rPr>
                <w:sz w:val="22"/>
                <w:szCs w:val="22"/>
              </w:rPr>
            </w:pPr>
            <w:r w:rsidRPr="007075CA">
              <w:rPr>
                <w:sz w:val="22"/>
                <w:szCs w:val="22"/>
              </w:rPr>
              <w:t>Maria Gardfjell (MP)</w:t>
            </w: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7075CA" w:rsidTr="00A146D2">
        <w:trPr>
          <w:trHeight w:val="263"/>
        </w:trPr>
        <w:tc>
          <w:tcPr>
            <w:tcW w:w="3401" w:type="dxa"/>
            <w:gridSpan w:val="2"/>
            <w:tcBorders>
              <w:top w:val="nil"/>
              <w:left w:val="nil"/>
              <w:bottom w:val="nil"/>
              <w:right w:val="nil"/>
            </w:tcBorders>
            <w:hideMark/>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075CA">
              <w:rPr>
                <w:sz w:val="22"/>
                <w:szCs w:val="22"/>
              </w:rPr>
              <w:t>N = Närvarande</w:t>
            </w:r>
          </w:p>
        </w:tc>
        <w:tc>
          <w:tcPr>
            <w:tcW w:w="5029" w:type="dxa"/>
            <w:gridSpan w:val="16"/>
            <w:tcBorders>
              <w:top w:val="nil"/>
              <w:left w:val="nil"/>
              <w:bottom w:val="nil"/>
              <w:right w:val="nil"/>
            </w:tcBorders>
            <w:hideMark/>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sidRPr="007075CA">
              <w:t>X = ledamöter som deltagit i handläggningen</w:t>
            </w:r>
          </w:p>
        </w:tc>
      </w:tr>
      <w:tr w:rsidR="008D6158" w:rsidRPr="007075CA" w:rsidTr="00A146D2">
        <w:trPr>
          <w:trHeight w:val="262"/>
        </w:trPr>
        <w:tc>
          <w:tcPr>
            <w:tcW w:w="3401" w:type="dxa"/>
            <w:gridSpan w:val="2"/>
            <w:tcBorders>
              <w:top w:val="nil"/>
              <w:left w:val="nil"/>
              <w:bottom w:val="nil"/>
              <w:right w:val="nil"/>
            </w:tcBorders>
            <w:hideMark/>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075CA">
              <w:rPr>
                <w:sz w:val="22"/>
                <w:szCs w:val="22"/>
              </w:rPr>
              <w:lastRenderedPageBreak/>
              <w:t>V = Votering</w:t>
            </w:r>
          </w:p>
        </w:tc>
        <w:tc>
          <w:tcPr>
            <w:tcW w:w="5029" w:type="dxa"/>
            <w:gridSpan w:val="16"/>
            <w:tcBorders>
              <w:top w:val="nil"/>
              <w:left w:val="nil"/>
              <w:bottom w:val="nil"/>
              <w:right w:val="nil"/>
            </w:tcBorders>
            <w:hideMark/>
          </w:tcPr>
          <w:p w:rsidR="008D6158" w:rsidRPr="007075C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sidRPr="007075CA">
              <w:t>O = ledamöter som härutöver har varit närvarande</w:t>
            </w:r>
          </w:p>
        </w:tc>
      </w:tr>
    </w:tbl>
    <w:p w:rsidR="00E102A3" w:rsidRPr="007075CA" w:rsidRDefault="00E102A3" w:rsidP="008D6158">
      <w:pPr>
        <w:tabs>
          <w:tab w:val="left" w:pos="1701"/>
        </w:tabs>
      </w:pPr>
    </w:p>
    <w:p w:rsidR="00E102A3" w:rsidRPr="007075CA" w:rsidRDefault="00E102A3">
      <w:pPr>
        <w:widowControl/>
      </w:pPr>
      <w:r w:rsidRPr="007075CA">
        <w:br w:type="page"/>
      </w:r>
    </w:p>
    <w:p w:rsidR="005F23DC" w:rsidRPr="007075CA" w:rsidRDefault="005F23DC" w:rsidP="005F23DC">
      <w:pPr>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5F23DC" w:rsidRPr="007075CA" w:rsidTr="00717006">
        <w:tc>
          <w:tcPr>
            <w:tcW w:w="6532" w:type="dxa"/>
          </w:tcPr>
          <w:p w:rsidR="005F23DC" w:rsidRPr="007075CA" w:rsidRDefault="005F23DC" w:rsidP="00717006">
            <w:pPr>
              <w:tabs>
                <w:tab w:val="left" w:pos="1276"/>
              </w:tabs>
              <w:rPr>
                <w:sz w:val="22"/>
                <w:szCs w:val="22"/>
              </w:rPr>
            </w:pPr>
            <w:r w:rsidRPr="007075CA">
              <w:rPr>
                <w:sz w:val="22"/>
                <w:szCs w:val="22"/>
              </w:rPr>
              <w:t xml:space="preserve">FÖRSVARSUTSKOTTET </w:t>
            </w:r>
          </w:p>
        </w:tc>
        <w:tc>
          <w:tcPr>
            <w:tcW w:w="2206" w:type="dxa"/>
          </w:tcPr>
          <w:p w:rsidR="005F23DC" w:rsidRPr="007075CA" w:rsidRDefault="005F23DC" w:rsidP="00717006">
            <w:pPr>
              <w:tabs>
                <w:tab w:val="left" w:pos="1276"/>
              </w:tabs>
              <w:rPr>
                <w:sz w:val="22"/>
                <w:szCs w:val="22"/>
              </w:rPr>
            </w:pPr>
          </w:p>
        </w:tc>
        <w:tc>
          <w:tcPr>
            <w:tcW w:w="2036" w:type="dxa"/>
          </w:tcPr>
          <w:p w:rsidR="005F23DC" w:rsidRPr="007075CA" w:rsidRDefault="005F23DC" w:rsidP="00717006">
            <w:pPr>
              <w:tabs>
                <w:tab w:val="left" w:pos="1276"/>
              </w:tabs>
              <w:ind w:right="-212"/>
              <w:rPr>
                <w:b/>
                <w:sz w:val="22"/>
                <w:szCs w:val="22"/>
              </w:rPr>
            </w:pPr>
            <w:r w:rsidRPr="007075CA">
              <w:rPr>
                <w:b/>
                <w:sz w:val="22"/>
                <w:szCs w:val="22"/>
              </w:rPr>
              <w:t>Bilaga 2</w:t>
            </w:r>
          </w:p>
          <w:p w:rsidR="005F23DC" w:rsidRPr="007075CA" w:rsidRDefault="005F23DC" w:rsidP="00717006">
            <w:pPr>
              <w:tabs>
                <w:tab w:val="left" w:pos="1276"/>
              </w:tabs>
              <w:ind w:right="-212"/>
              <w:rPr>
                <w:sz w:val="22"/>
                <w:szCs w:val="22"/>
              </w:rPr>
            </w:pPr>
            <w:r w:rsidRPr="007075CA">
              <w:rPr>
                <w:sz w:val="22"/>
                <w:szCs w:val="22"/>
              </w:rPr>
              <w:t>till protokoll</w:t>
            </w:r>
          </w:p>
          <w:p w:rsidR="005F23DC" w:rsidRPr="007075CA" w:rsidRDefault="005F23DC" w:rsidP="00717006">
            <w:pPr>
              <w:tabs>
                <w:tab w:val="left" w:pos="1276"/>
              </w:tabs>
              <w:ind w:right="-212"/>
              <w:rPr>
                <w:b/>
                <w:sz w:val="22"/>
                <w:szCs w:val="22"/>
              </w:rPr>
            </w:pPr>
            <w:r w:rsidRPr="007075CA">
              <w:rPr>
                <w:b/>
                <w:sz w:val="22"/>
                <w:szCs w:val="22"/>
              </w:rPr>
              <w:t>2020/21:35</w:t>
            </w:r>
          </w:p>
          <w:p w:rsidR="007075CA" w:rsidRPr="007075CA" w:rsidRDefault="007075CA" w:rsidP="00717006">
            <w:pPr>
              <w:tabs>
                <w:tab w:val="left" w:pos="1276"/>
              </w:tabs>
              <w:ind w:right="-212"/>
              <w:rPr>
                <w:b/>
                <w:sz w:val="22"/>
                <w:szCs w:val="22"/>
              </w:rPr>
            </w:pPr>
          </w:p>
        </w:tc>
      </w:tr>
    </w:tbl>
    <w:p w:rsidR="005F23DC" w:rsidRPr="007075CA" w:rsidRDefault="005F23DC" w:rsidP="005F23DC">
      <w:pPr>
        <w:rPr>
          <w:b/>
          <w:bCs/>
          <w:sz w:val="22"/>
          <w:szCs w:val="22"/>
        </w:rPr>
      </w:pPr>
    </w:p>
    <w:p w:rsidR="005F23DC" w:rsidRPr="007075CA" w:rsidRDefault="005F23DC" w:rsidP="005F23DC">
      <w:pPr>
        <w:rPr>
          <w:b/>
          <w:szCs w:val="22"/>
        </w:rPr>
      </w:pPr>
      <w:r w:rsidRPr="007075CA">
        <w:rPr>
          <w:b/>
          <w:szCs w:val="22"/>
        </w:rPr>
        <w:t>Överläggning den 29 april 2021 om kommissionens meddelande om en handlingsplan för synergieffekter mellan civil industri, försvarsindustri och rymdindustri</w:t>
      </w:r>
    </w:p>
    <w:p w:rsidR="005F23DC" w:rsidRPr="007075CA" w:rsidRDefault="005F23DC" w:rsidP="005F23DC">
      <w:pPr>
        <w:rPr>
          <w:b/>
          <w:szCs w:val="22"/>
        </w:rPr>
      </w:pPr>
    </w:p>
    <w:p w:rsidR="005F23DC" w:rsidRPr="007075CA" w:rsidRDefault="005F23DC" w:rsidP="005F23DC">
      <w:pPr>
        <w:rPr>
          <w:b/>
          <w:sz w:val="22"/>
          <w:szCs w:val="22"/>
        </w:rPr>
      </w:pPr>
    </w:p>
    <w:p w:rsidR="005F23DC" w:rsidRPr="007075CA" w:rsidRDefault="005F23DC" w:rsidP="005F23DC">
      <w:pPr>
        <w:autoSpaceDE w:val="0"/>
        <w:autoSpaceDN w:val="0"/>
        <w:adjustRightInd w:val="0"/>
        <w:rPr>
          <w:rFonts w:eastAsiaTheme="minorHAnsi"/>
          <w:sz w:val="22"/>
          <w:szCs w:val="22"/>
          <w:lang w:eastAsia="en-US"/>
        </w:rPr>
      </w:pPr>
      <w:r w:rsidRPr="007075CA">
        <w:rPr>
          <w:b/>
          <w:sz w:val="22"/>
          <w:szCs w:val="22"/>
        </w:rPr>
        <w:t>Förslag till svenska ståndpunkter:</w:t>
      </w:r>
      <w:r w:rsidRPr="007075CA">
        <w:rPr>
          <w:sz w:val="22"/>
          <w:szCs w:val="22"/>
        </w:rPr>
        <w:br/>
      </w:r>
    </w:p>
    <w:p w:rsidR="005F23DC" w:rsidRPr="007075CA" w:rsidRDefault="005F23DC" w:rsidP="005F23DC">
      <w:pPr>
        <w:pStyle w:val="Brdtext"/>
        <w:rPr>
          <w:rFonts w:ascii="Times New Roman" w:hAnsi="Times New Roman" w:cs="Times New Roman"/>
          <w:szCs w:val="24"/>
        </w:rPr>
      </w:pPr>
      <w:r w:rsidRPr="007075CA">
        <w:rPr>
          <w:rFonts w:ascii="Times New Roman" w:hAnsi="Times New Roman" w:cs="Times New Roman"/>
          <w:szCs w:val="24"/>
        </w:rPr>
        <w:t xml:space="preserve">Regeringen välkomnar att kommissionen har tagit fram en handlingsplan i syfte att stärka synergier mellan den civila sektorn, försvarssektorn och rymdsektorn. Behovet av ökat samarbetet mellan civila aktörer och aktörer inom försvarssektorn är något regeringen framhållit i bland annat propositionen Totalförsvaret </w:t>
      </w:r>
      <w:proofErr w:type="gramStart"/>
      <w:r w:rsidRPr="007075CA">
        <w:rPr>
          <w:rFonts w:ascii="Times New Roman" w:hAnsi="Times New Roman" w:cs="Times New Roman"/>
          <w:szCs w:val="24"/>
        </w:rPr>
        <w:t>2021-2025</w:t>
      </w:r>
      <w:proofErr w:type="gramEnd"/>
      <w:r w:rsidRPr="007075CA">
        <w:rPr>
          <w:rFonts w:ascii="Times New Roman" w:hAnsi="Times New Roman" w:cs="Times New Roman"/>
          <w:szCs w:val="24"/>
        </w:rPr>
        <w:t>. Rymdsektorns synergimöjligheter för både den civila sektorn och försvarssektorn är kända sedan tidigare och kommissionen lyfter flera goda exempel i handlingsplanen. Regeringen noterar att det samtidigt finns utmaningar att stärka synergierna eftersom det i flera av de EU-program och EU-instrument som omnämns i handlingsplanen finns bestämmelser som kan utgöra hinder att uppnå det som i handlingsplanen betecknas som ”spin-</w:t>
      </w:r>
      <w:proofErr w:type="spellStart"/>
      <w:r w:rsidRPr="007075CA">
        <w:rPr>
          <w:rFonts w:ascii="Times New Roman" w:hAnsi="Times New Roman" w:cs="Times New Roman"/>
          <w:szCs w:val="24"/>
        </w:rPr>
        <w:t>ins</w:t>
      </w:r>
      <w:proofErr w:type="spellEnd"/>
      <w:r w:rsidRPr="007075CA">
        <w:rPr>
          <w:rFonts w:ascii="Times New Roman" w:hAnsi="Times New Roman" w:cs="Times New Roman"/>
          <w:szCs w:val="24"/>
        </w:rPr>
        <w:t>”, d.v.s. nyttjandet av civil utveckling för försvarssektorn. Ur ett tekniskt perspektiv konstaterar regeringen att gränsen mellan civil och militär teknik blir allt vagare, varför det är viktigt att ha en realistisk ansats om både möjligheter och utmaningar avseende bland annat säkerhet och etik.</w:t>
      </w:r>
    </w:p>
    <w:p w:rsidR="005F23DC" w:rsidRPr="007075CA" w:rsidRDefault="005F23DC" w:rsidP="005F23DC">
      <w:pPr>
        <w:pStyle w:val="Brdtext"/>
        <w:rPr>
          <w:rFonts w:ascii="Times New Roman" w:hAnsi="Times New Roman" w:cs="Times New Roman"/>
          <w:szCs w:val="24"/>
        </w:rPr>
      </w:pPr>
      <w:r w:rsidRPr="007075CA">
        <w:rPr>
          <w:rFonts w:ascii="Times New Roman" w:hAnsi="Times New Roman" w:cs="Times New Roman"/>
          <w:szCs w:val="24"/>
        </w:rPr>
        <w:t>En utpräglad förmågedriven ansats för säkerhetssektorn i likhet med den som återfinns inom försvarsområdet bedömer regeringen som svår att överblicka givet att aktörerna och kravställarna är mer diversifierade avseende behov, ansvar och befogenheter.</w:t>
      </w:r>
    </w:p>
    <w:p w:rsidR="005F23DC" w:rsidRPr="007075CA" w:rsidRDefault="005F23DC" w:rsidP="005F23DC">
      <w:pPr>
        <w:pStyle w:val="Brdtext"/>
        <w:rPr>
          <w:rFonts w:ascii="Times New Roman" w:hAnsi="Times New Roman" w:cs="Times New Roman"/>
          <w:szCs w:val="24"/>
        </w:rPr>
      </w:pPr>
      <w:r w:rsidRPr="007075CA">
        <w:rPr>
          <w:rFonts w:ascii="Times New Roman" w:hAnsi="Times New Roman" w:cs="Times New Roman"/>
          <w:szCs w:val="24"/>
        </w:rPr>
        <w:t xml:space="preserve">Regeringen är positiv till flera av kommissionens konkreta förslag till gemsamma inkubatorer och innovationsnätverk. Regeringen är också positiv till förslagen om åtgärder för att nyttja gemensamma standarder och avser att uppmana till samarbete inom standardisering med EU:s strategiska partners. Regeringen hade vidare gärna sett att kommissionen föreslagit mer konkreta åtgärder för att öka mångfalden och jämställdheten inom säkerhets- och försvarssektorn. </w:t>
      </w:r>
    </w:p>
    <w:p w:rsidR="005F23DC" w:rsidRPr="007075CA" w:rsidRDefault="005F23DC" w:rsidP="005F23DC">
      <w:pPr>
        <w:pStyle w:val="Brdtext"/>
        <w:rPr>
          <w:rFonts w:ascii="Times New Roman" w:hAnsi="Times New Roman" w:cs="Times New Roman"/>
          <w:szCs w:val="24"/>
        </w:rPr>
      </w:pPr>
      <w:r w:rsidRPr="007075CA">
        <w:rPr>
          <w:rFonts w:ascii="Times New Roman" w:hAnsi="Times New Roman" w:cs="Times New Roman"/>
          <w:szCs w:val="24"/>
        </w:rPr>
        <w:t>Regeringen är tveksam till kommissionens förslag om tekniska färdplaner för kritisk teknik och konstaterar att delar av detta arbete redan bedrivs inom ramen för bland annat Europeiska försvarsbyrån. Regeringen ser också utmaningar i att samla alltför känslig information på ett ställe. Det är även viktigt att en eventuell värdering av kritiska tekniker tillgodoser medlemsstaternas skiftande behov, och att det sker på ett jämbördigt och transparant sätt.</w:t>
      </w:r>
    </w:p>
    <w:p w:rsidR="005F23DC" w:rsidRPr="007075CA" w:rsidRDefault="005F23DC" w:rsidP="005F23DC">
      <w:pPr>
        <w:pStyle w:val="Brdtext"/>
        <w:rPr>
          <w:rFonts w:ascii="Times New Roman" w:hAnsi="Times New Roman" w:cs="Times New Roman"/>
          <w:szCs w:val="24"/>
        </w:rPr>
      </w:pPr>
      <w:r w:rsidRPr="007075CA">
        <w:rPr>
          <w:rFonts w:ascii="Times New Roman" w:hAnsi="Times New Roman" w:cs="Times New Roman"/>
          <w:szCs w:val="24"/>
        </w:rPr>
        <w:t xml:space="preserve">Regeringen är i viss mån tveksam till de nu föreslagna flaggskeppen. Det är viktigt att enskilda industrier understöds på ett sätt som överensstämmer med de inre </w:t>
      </w:r>
      <w:r w:rsidRPr="007075CA">
        <w:rPr>
          <w:rFonts w:ascii="Times New Roman" w:hAnsi="Times New Roman" w:cs="Times New Roman"/>
          <w:szCs w:val="24"/>
        </w:rPr>
        <w:lastRenderedPageBreak/>
        <w:t>marknadsreglerna, att det inte leder till protektionism eller medför en låsning till enskilda tekniska lösningar i tidiga utvecklingsfaser. Det gynnar inte utveckling, kvalitén i tekniken, försörjningstryggheten eller säkerheten i Europa.</w:t>
      </w:r>
    </w:p>
    <w:p w:rsidR="007075CA" w:rsidRPr="007075CA" w:rsidRDefault="007075CA">
      <w:pPr>
        <w:widowControl/>
        <w:rPr>
          <w:sz w:val="22"/>
          <w:szCs w:val="22"/>
        </w:rPr>
      </w:pPr>
      <w:r w:rsidRPr="007075CA">
        <w:rPr>
          <w:sz w:val="22"/>
          <w:szCs w:val="22"/>
        </w:rPr>
        <w:br w:type="page"/>
      </w:r>
    </w:p>
    <w:p w:rsidR="007075CA" w:rsidRPr="007075CA" w:rsidRDefault="007075CA" w:rsidP="007075CA">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7075CA" w:rsidRPr="007075CA" w:rsidTr="00717006">
        <w:tc>
          <w:tcPr>
            <w:tcW w:w="6532" w:type="dxa"/>
          </w:tcPr>
          <w:p w:rsidR="007075CA" w:rsidRPr="007075CA" w:rsidRDefault="007075CA" w:rsidP="00717006">
            <w:pPr>
              <w:tabs>
                <w:tab w:val="left" w:pos="1276"/>
              </w:tabs>
              <w:rPr>
                <w:sz w:val="22"/>
                <w:szCs w:val="22"/>
              </w:rPr>
            </w:pPr>
            <w:bookmarkStart w:id="1" w:name="_Hlk51092777"/>
            <w:r w:rsidRPr="007075CA">
              <w:rPr>
                <w:sz w:val="22"/>
                <w:szCs w:val="22"/>
              </w:rPr>
              <w:br w:type="page"/>
              <w:t>FÖRSVARSUTSKOTTET</w:t>
            </w:r>
          </w:p>
        </w:tc>
        <w:tc>
          <w:tcPr>
            <w:tcW w:w="2206" w:type="dxa"/>
          </w:tcPr>
          <w:p w:rsidR="007075CA" w:rsidRPr="007075CA" w:rsidRDefault="007075CA" w:rsidP="00717006">
            <w:pPr>
              <w:tabs>
                <w:tab w:val="left" w:pos="1276"/>
              </w:tabs>
              <w:rPr>
                <w:sz w:val="22"/>
                <w:szCs w:val="22"/>
              </w:rPr>
            </w:pPr>
          </w:p>
        </w:tc>
        <w:tc>
          <w:tcPr>
            <w:tcW w:w="2036" w:type="dxa"/>
          </w:tcPr>
          <w:p w:rsidR="007075CA" w:rsidRPr="007075CA" w:rsidRDefault="007075CA" w:rsidP="00717006">
            <w:pPr>
              <w:tabs>
                <w:tab w:val="left" w:pos="1276"/>
              </w:tabs>
              <w:ind w:right="-212"/>
              <w:rPr>
                <w:b/>
                <w:sz w:val="22"/>
                <w:szCs w:val="22"/>
              </w:rPr>
            </w:pPr>
            <w:r w:rsidRPr="007075CA">
              <w:rPr>
                <w:b/>
                <w:sz w:val="22"/>
                <w:szCs w:val="22"/>
              </w:rPr>
              <w:t>Bilaga 3</w:t>
            </w:r>
          </w:p>
          <w:p w:rsidR="007075CA" w:rsidRPr="007075CA" w:rsidRDefault="007075CA" w:rsidP="00717006">
            <w:pPr>
              <w:tabs>
                <w:tab w:val="left" w:pos="1276"/>
              </w:tabs>
              <w:ind w:right="-212"/>
              <w:rPr>
                <w:sz w:val="22"/>
                <w:szCs w:val="22"/>
              </w:rPr>
            </w:pPr>
            <w:r w:rsidRPr="007075CA">
              <w:rPr>
                <w:sz w:val="22"/>
                <w:szCs w:val="22"/>
              </w:rPr>
              <w:t>till protokoll</w:t>
            </w:r>
          </w:p>
          <w:p w:rsidR="007075CA" w:rsidRPr="007075CA" w:rsidRDefault="007075CA" w:rsidP="00717006">
            <w:pPr>
              <w:tabs>
                <w:tab w:val="left" w:pos="1276"/>
              </w:tabs>
              <w:ind w:right="-212"/>
              <w:rPr>
                <w:b/>
                <w:sz w:val="22"/>
                <w:szCs w:val="22"/>
              </w:rPr>
            </w:pPr>
            <w:r w:rsidRPr="007075CA">
              <w:rPr>
                <w:b/>
                <w:sz w:val="22"/>
                <w:szCs w:val="22"/>
              </w:rPr>
              <w:t>2020/21:35</w:t>
            </w:r>
          </w:p>
          <w:p w:rsidR="007075CA" w:rsidRPr="007075CA" w:rsidRDefault="007075CA" w:rsidP="00717006">
            <w:pPr>
              <w:tabs>
                <w:tab w:val="left" w:pos="1276"/>
              </w:tabs>
              <w:ind w:right="-212"/>
              <w:rPr>
                <w:b/>
                <w:sz w:val="22"/>
                <w:szCs w:val="22"/>
              </w:rPr>
            </w:pPr>
          </w:p>
        </w:tc>
      </w:tr>
      <w:bookmarkEnd w:id="1"/>
    </w:tbl>
    <w:p w:rsidR="007075CA" w:rsidRPr="007075CA" w:rsidRDefault="007075CA" w:rsidP="007075CA">
      <w:pPr>
        <w:rPr>
          <w:sz w:val="22"/>
          <w:szCs w:val="22"/>
        </w:rPr>
      </w:pPr>
    </w:p>
    <w:p w:rsidR="007075CA" w:rsidRPr="007075CA" w:rsidRDefault="007075CA" w:rsidP="007075CA">
      <w:pPr>
        <w:tabs>
          <w:tab w:val="left" w:pos="1701"/>
        </w:tabs>
        <w:rPr>
          <w:b/>
          <w:snapToGrid w:val="0"/>
          <w:color w:val="000000" w:themeColor="text1"/>
          <w:szCs w:val="24"/>
        </w:rPr>
      </w:pPr>
      <w:r w:rsidRPr="007075CA">
        <w:rPr>
          <w:b/>
          <w:sz w:val="22"/>
          <w:szCs w:val="22"/>
        </w:rPr>
        <w:t xml:space="preserve">§ 5 </w:t>
      </w:r>
      <w:r w:rsidRPr="007075CA">
        <w:rPr>
          <w:b/>
          <w:snapToGrid w:val="0"/>
          <w:color w:val="000000" w:themeColor="text1"/>
          <w:szCs w:val="24"/>
        </w:rPr>
        <w:t>Kommissionens meddelande till Europaparlamentet, Rådet, Europeiska Ekonomiska och sociala kommittén samt Regionkommittén - Handlingsplan för synergieffekter mellan civil industri, försvarsindustri och rymdindustri</w:t>
      </w:r>
      <w:r w:rsidRPr="007075CA">
        <w:rPr>
          <w:b/>
          <w:bCs/>
          <w:color w:val="000000"/>
          <w:sz w:val="22"/>
          <w:szCs w:val="22"/>
        </w:rPr>
        <w:br/>
      </w:r>
    </w:p>
    <w:p w:rsidR="007075CA" w:rsidRPr="007075CA" w:rsidRDefault="007075CA" w:rsidP="007075CA">
      <w:pPr>
        <w:rPr>
          <w:b/>
          <w:sz w:val="22"/>
          <w:szCs w:val="22"/>
        </w:rPr>
      </w:pPr>
      <w:r w:rsidRPr="007075CA">
        <w:rPr>
          <w:b/>
          <w:sz w:val="22"/>
          <w:szCs w:val="22"/>
        </w:rPr>
        <w:br/>
        <w:t>M-ledamöterna anmälde följande avvikande ståndpunkt:</w:t>
      </w:r>
      <w:r w:rsidRPr="007075CA">
        <w:rPr>
          <w:b/>
          <w:sz w:val="22"/>
          <w:szCs w:val="22"/>
        </w:rPr>
        <w:br/>
      </w:r>
    </w:p>
    <w:p w:rsidR="007075CA" w:rsidRPr="007075CA" w:rsidRDefault="007075CA" w:rsidP="007075CA">
      <w:pPr>
        <w:rPr>
          <w:szCs w:val="24"/>
        </w:rPr>
      </w:pPr>
      <w:r w:rsidRPr="007075CA">
        <w:rPr>
          <w:szCs w:val="24"/>
        </w:rPr>
        <w:t>Arbetet med fördjupning av EU:s säkerhets- och försvarspolitik går nu mycket snabbt och tar ett nytt steg genom handlingsplanen för synergieffekter mellan</w:t>
      </w:r>
    </w:p>
    <w:p w:rsidR="007075CA" w:rsidRPr="007075CA" w:rsidRDefault="007075CA" w:rsidP="007075CA">
      <w:pPr>
        <w:rPr>
          <w:szCs w:val="24"/>
        </w:rPr>
      </w:pPr>
      <w:r w:rsidRPr="007075CA">
        <w:rPr>
          <w:szCs w:val="24"/>
        </w:rPr>
        <w:t>civil industri, försvarsindustri och rymdindustri. Kommissionens roll blir allt mer framträdande.</w:t>
      </w:r>
    </w:p>
    <w:p w:rsidR="007075CA" w:rsidRPr="007075CA" w:rsidRDefault="007075CA" w:rsidP="007075CA">
      <w:pPr>
        <w:rPr>
          <w:szCs w:val="24"/>
        </w:rPr>
      </w:pPr>
      <w:r w:rsidRPr="007075CA">
        <w:rPr>
          <w:szCs w:val="24"/>
        </w:rPr>
        <w:t> </w:t>
      </w:r>
    </w:p>
    <w:p w:rsidR="007075CA" w:rsidRPr="007075CA" w:rsidRDefault="007075CA" w:rsidP="007075CA">
      <w:pPr>
        <w:rPr>
          <w:szCs w:val="24"/>
        </w:rPr>
      </w:pPr>
      <w:r w:rsidRPr="007075CA">
        <w:rPr>
          <w:szCs w:val="24"/>
        </w:rPr>
        <w:t>Moderaternas uppfattning är därför att Sverige, likt flera andra europeiska länder, bör ta fram en nationell strategi för EU:s säkerhets och försvarspolitik. Syfte bör vara att förvalta svenska intressen på bästa sätt samt klargöra våra grundläggande prioriteringar inom detta politikområde.</w:t>
      </w:r>
    </w:p>
    <w:p w:rsidR="007075CA" w:rsidRPr="007075CA" w:rsidRDefault="007075CA" w:rsidP="007075CA">
      <w:pPr>
        <w:rPr>
          <w:szCs w:val="24"/>
        </w:rPr>
      </w:pPr>
      <w:r w:rsidRPr="007075CA">
        <w:rPr>
          <w:szCs w:val="24"/>
        </w:rPr>
        <w:t> </w:t>
      </w:r>
    </w:p>
    <w:p w:rsidR="007075CA" w:rsidRPr="007075CA" w:rsidRDefault="007075CA" w:rsidP="007075CA">
      <w:pPr>
        <w:rPr>
          <w:szCs w:val="24"/>
        </w:rPr>
      </w:pPr>
      <w:r w:rsidRPr="007075CA">
        <w:rPr>
          <w:szCs w:val="24"/>
        </w:rPr>
        <w:t xml:space="preserve">Strategin ska ge vägledning för hur Sverige ser på centrala frågeställningar som Kommissionen respektive den europeiska försvarsbyråns roll, begreppet strategisk autonomi samt syfta till att maximera Sveriges andel av den europeiska försvarsfonden samt andra åtgärder för att stärka den militära kapacitetsutvecklingen och den försvarsindustriella basen inom EU. </w:t>
      </w:r>
    </w:p>
    <w:p w:rsidR="007075CA" w:rsidRPr="007075CA" w:rsidRDefault="007075CA" w:rsidP="007075CA">
      <w:pPr>
        <w:widowControl/>
        <w:rPr>
          <w:sz w:val="22"/>
          <w:szCs w:val="22"/>
        </w:rPr>
      </w:pPr>
    </w:p>
    <w:p w:rsidR="007075CA" w:rsidRPr="007075CA" w:rsidRDefault="007075CA" w:rsidP="007075CA">
      <w:pPr>
        <w:widowControl/>
        <w:rPr>
          <w:b/>
          <w:sz w:val="22"/>
          <w:szCs w:val="22"/>
        </w:rPr>
      </w:pPr>
      <w:r w:rsidRPr="007075CA">
        <w:rPr>
          <w:b/>
          <w:sz w:val="22"/>
          <w:szCs w:val="22"/>
        </w:rPr>
        <w:t>V-ledamot anmälde följande avvikande ståndpunkt:</w:t>
      </w:r>
    </w:p>
    <w:p w:rsidR="007075CA" w:rsidRPr="007075CA" w:rsidRDefault="007075CA" w:rsidP="007075CA">
      <w:pPr>
        <w:widowControl/>
        <w:rPr>
          <w:sz w:val="22"/>
          <w:szCs w:val="22"/>
        </w:rPr>
      </w:pPr>
    </w:p>
    <w:p w:rsidR="007075CA" w:rsidRPr="007075CA" w:rsidRDefault="007075CA" w:rsidP="007075CA">
      <w:pPr>
        <w:widowControl/>
        <w:rPr>
          <w:sz w:val="22"/>
          <w:szCs w:val="22"/>
        </w:rPr>
      </w:pPr>
      <w:r w:rsidRPr="007075CA">
        <w:rPr>
          <w:szCs w:val="22"/>
        </w:rPr>
        <w:t xml:space="preserve">Jag delar inte regeringens ståndpunkt eftersom jag anser att handlingsplanen leder till en större militarisering av EU och en icke önskvärd blandning av civila- och militära intressen. </w:t>
      </w:r>
    </w:p>
    <w:p w:rsidR="007075CA" w:rsidRPr="007075CA" w:rsidRDefault="007075CA" w:rsidP="007075CA">
      <w:pPr>
        <w:widowControl/>
        <w:rPr>
          <w:sz w:val="22"/>
          <w:szCs w:val="22"/>
        </w:rPr>
      </w:pPr>
    </w:p>
    <w:p w:rsidR="007075CA" w:rsidRPr="007075CA" w:rsidRDefault="007075CA" w:rsidP="007075CA">
      <w:pPr>
        <w:widowControl/>
        <w:rPr>
          <w:sz w:val="22"/>
          <w:szCs w:val="22"/>
        </w:rPr>
      </w:pPr>
    </w:p>
    <w:p w:rsidR="00AB2E46" w:rsidRPr="007075CA" w:rsidRDefault="00AB2E46" w:rsidP="007075CA">
      <w:pPr>
        <w:tabs>
          <w:tab w:val="left" w:pos="1701"/>
        </w:tabs>
      </w:pPr>
    </w:p>
    <w:sectPr w:rsidR="00AB2E46" w:rsidRPr="007075CA" w:rsidSect="00DF6B05">
      <w:pgSz w:w="11906" w:h="16838" w:code="9"/>
      <w:pgMar w:top="851"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9BB02DD"/>
    <w:multiLevelType w:val="hybridMultilevel"/>
    <w:tmpl w:val="F0AA5820"/>
    <w:lvl w:ilvl="0" w:tplc="281E690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BA2760A"/>
    <w:multiLevelType w:val="hybridMultilevel"/>
    <w:tmpl w:val="005ADF90"/>
    <w:lvl w:ilvl="0" w:tplc="71DEC06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8797D80"/>
    <w:multiLevelType w:val="hybridMultilevel"/>
    <w:tmpl w:val="59627A42"/>
    <w:lvl w:ilvl="0" w:tplc="7D92D04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69"/>
    <w:rsid w:val="00001172"/>
    <w:rsid w:val="00001FD2"/>
    <w:rsid w:val="00002343"/>
    <w:rsid w:val="0001177E"/>
    <w:rsid w:val="000123A8"/>
    <w:rsid w:val="0001407C"/>
    <w:rsid w:val="000163EC"/>
    <w:rsid w:val="00022A7C"/>
    <w:rsid w:val="00023F85"/>
    <w:rsid w:val="00026856"/>
    <w:rsid w:val="00026E2C"/>
    <w:rsid w:val="00030259"/>
    <w:rsid w:val="0003292B"/>
    <w:rsid w:val="00032985"/>
    <w:rsid w:val="000608A9"/>
    <w:rsid w:val="00067079"/>
    <w:rsid w:val="00067837"/>
    <w:rsid w:val="00071C7D"/>
    <w:rsid w:val="00072240"/>
    <w:rsid w:val="00073768"/>
    <w:rsid w:val="00076989"/>
    <w:rsid w:val="00091E24"/>
    <w:rsid w:val="0009467D"/>
    <w:rsid w:val="00097DF0"/>
    <w:rsid w:val="000A2204"/>
    <w:rsid w:val="000A7F76"/>
    <w:rsid w:val="000B5D40"/>
    <w:rsid w:val="000C0C72"/>
    <w:rsid w:val="000C5953"/>
    <w:rsid w:val="000D1713"/>
    <w:rsid w:val="000D534A"/>
    <w:rsid w:val="000E5FA0"/>
    <w:rsid w:val="000F3EEE"/>
    <w:rsid w:val="00104219"/>
    <w:rsid w:val="00104F47"/>
    <w:rsid w:val="001146F2"/>
    <w:rsid w:val="001214AD"/>
    <w:rsid w:val="00126727"/>
    <w:rsid w:val="00127778"/>
    <w:rsid w:val="001311E6"/>
    <w:rsid w:val="00135412"/>
    <w:rsid w:val="00143656"/>
    <w:rsid w:val="00143989"/>
    <w:rsid w:val="001556B4"/>
    <w:rsid w:val="001671DE"/>
    <w:rsid w:val="00167C9B"/>
    <w:rsid w:val="00172490"/>
    <w:rsid w:val="00173885"/>
    <w:rsid w:val="0018329C"/>
    <w:rsid w:val="00185D74"/>
    <w:rsid w:val="00186651"/>
    <w:rsid w:val="0019035F"/>
    <w:rsid w:val="00193A27"/>
    <w:rsid w:val="001A287E"/>
    <w:rsid w:val="001B3100"/>
    <w:rsid w:val="001D292D"/>
    <w:rsid w:val="001D3979"/>
    <w:rsid w:val="001D5522"/>
    <w:rsid w:val="00202DDA"/>
    <w:rsid w:val="002059AD"/>
    <w:rsid w:val="00205A68"/>
    <w:rsid w:val="00207D45"/>
    <w:rsid w:val="00212F61"/>
    <w:rsid w:val="00213ABF"/>
    <w:rsid w:val="00216F06"/>
    <w:rsid w:val="00225A01"/>
    <w:rsid w:val="00225ABD"/>
    <w:rsid w:val="00230CED"/>
    <w:rsid w:val="002319DD"/>
    <w:rsid w:val="0023529D"/>
    <w:rsid w:val="002358B7"/>
    <w:rsid w:val="002462FF"/>
    <w:rsid w:val="002501D4"/>
    <w:rsid w:val="00252785"/>
    <w:rsid w:val="00253F35"/>
    <w:rsid w:val="002541D6"/>
    <w:rsid w:val="00256A0A"/>
    <w:rsid w:val="002608E3"/>
    <w:rsid w:val="00264E50"/>
    <w:rsid w:val="00267FC1"/>
    <w:rsid w:val="00280FE1"/>
    <w:rsid w:val="00283DA6"/>
    <w:rsid w:val="002871AD"/>
    <w:rsid w:val="00292BD1"/>
    <w:rsid w:val="00292CCC"/>
    <w:rsid w:val="00292EE7"/>
    <w:rsid w:val="002A225E"/>
    <w:rsid w:val="002B0E8A"/>
    <w:rsid w:val="002B184C"/>
    <w:rsid w:val="002B7675"/>
    <w:rsid w:val="002B7C8D"/>
    <w:rsid w:val="002C17EC"/>
    <w:rsid w:val="002C2210"/>
    <w:rsid w:val="002D5CD8"/>
    <w:rsid w:val="002E6890"/>
    <w:rsid w:val="002E7751"/>
    <w:rsid w:val="002F31F6"/>
    <w:rsid w:val="002F6EE0"/>
    <w:rsid w:val="00300454"/>
    <w:rsid w:val="00303AD3"/>
    <w:rsid w:val="00303E1D"/>
    <w:rsid w:val="00306C08"/>
    <w:rsid w:val="003110E3"/>
    <w:rsid w:val="003164D1"/>
    <w:rsid w:val="00324B17"/>
    <w:rsid w:val="0032650A"/>
    <w:rsid w:val="00330C61"/>
    <w:rsid w:val="00335FB0"/>
    <w:rsid w:val="003372A6"/>
    <w:rsid w:val="00346A87"/>
    <w:rsid w:val="003517E1"/>
    <w:rsid w:val="00351B1B"/>
    <w:rsid w:val="00356603"/>
    <w:rsid w:val="00360AE7"/>
    <w:rsid w:val="00361E18"/>
    <w:rsid w:val="0037046A"/>
    <w:rsid w:val="0038157D"/>
    <w:rsid w:val="00387EC2"/>
    <w:rsid w:val="0039711B"/>
    <w:rsid w:val="003A0CB8"/>
    <w:rsid w:val="003A5FC9"/>
    <w:rsid w:val="003A7FEA"/>
    <w:rsid w:val="003B08CC"/>
    <w:rsid w:val="003B43AC"/>
    <w:rsid w:val="003B5B21"/>
    <w:rsid w:val="003C5791"/>
    <w:rsid w:val="003D22B4"/>
    <w:rsid w:val="003D2D47"/>
    <w:rsid w:val="003D41A2"/>
    <w:rsid w:val="003D5E50"/>
    <w:rsid w:val="003E48B6"/>
    <w:rsid w:val="003F47FE"/>
    <w:rsid w:val="00402D5D"/>
    <w:rsid w:val="00406B99"/>
    <w:rsid w:val="004135A4"/>
    <w:rsid w:val="004170BB"/>
    <w:rsid w:val="004214D1"/>
    <w:rsid w:val="00424C64"/>
    <w:rsid w:val="0043481D"/>
    <w:rsid w:val="00447E69"/>
    <w:rsid w:val="004514FD"/>
    <w:rsid w:val="00453542"/>
    <w:rsid w:val="00457FA6"/>
    <w:rsid w:val="004619DA"/>
    <w:rsid w:val="004674B5"/>
    <w:rsid w:val="00470E9C"/>
    <w:rsid w:val="00477247"/>
    <w:rsid w:val="004817C8"/>
    <w:rsid w:val="00483B5C"/>
    <w:rsid w:val="004875DF"/>
    <w:rsid w:val="00490FAA"/>
    <w:rsid w:val="00491942"/>
    <w:rsid w:val="004941CB"/>
    <w:rsid w:val="00496C6E"/>
    <w:rsid w:val="004A3DC9"/>
    <w:rsid w:val="004A6D41"/>
    <w:rsid w:val="004C4C01"/>
    <w:rsid w:val="004D0D13"/>
    <w:rsid w:val="004E024A"/>
    <w:rsid w:val="004E4521"/>
    <w:rsid w:val="004F190C"/>
    <w:rsid w:val="004F26CE"/>
    <w:rsid w:val="00500589"/>
    <w:rsid w:val="00501D18"/>
    <w:rsid w:val="00505F01"/>
    <w:rsid w:val="00512CFD"/>
    <w:rsid w:val="00520D71"/>
    <w:rsid w:val="005331E3"/>
    <w:rsid w:val="005349AA"/>
    <w:rsid w:val="00540AFA"/>
    <w:rsid w:val="00542A7F"/>
    <w:rsid w:val="00543B72"/>
    <w:rsid w:val="00544AF8"/>
    <w:rsid w:val="0055159A"/>
    <w:rsid w:val="00552DC0"/>
    <w:rsid w:val="00555AE2"/>
    <w:rsid w:val="005714EF"/>
    <w:rsid w:val="00576AFA"/>
    <w:rsid w:val="005842C2"/>
    <w:rsid w:val="005922A2"/>
    <w:rsid w:val="005A0AE5"/>
    <w:rsid w:val="005A4EAC"/>
    <w:rsid w:val="005A63E8"/>
    <w:rsid w:val="005B1B54"/>
    <w:rsid w:val="005B5989"/>
    <w:rsid w:val="005C1312"/>
    <w:rsid w:val="005C5BD1"/>
    <w:rsid w:val="005D0198"/>
    <w:rsid w:val="005E36F0"/>
    <w:rsid w:val="005E4AF1"/>
    <w:rsid w:val="005E5848"/>
    <w:rsid w:val="005F23DC"/>
    <w:rsid w:val="005F5DF2"/>
    <w:rsid w:val="00601C28"/>
    <w:rsid w:val="00602725"/>
    <w:rsid w:val="0060305B"/>
    <w:rsid w:val="0060517D"/>
    <w:rsid w:val="00610B16"/>
    <w:rsid w:val="00620A2B"/>
    <w:rsid w:val="00622525"/>
    <w:rsid w:val="006358E4"/>
    <w:rsid w:val="00637376"/>
    <w:rsid w:val="00643722"/>
    <w:rsid w:val="0064776F"/>
    <w:rsid w:val="00650ADB"/>
    <w:rsid w:val="00656ECC"/>
    <w:rsid w:val="0066405B"/>
    <w:rsid w:val="00667E8B"/>
    <w:rsid w:val="00670208"/>
    <w:rsid w:val="00673994"/>
    <w:rsid w:val="00680665"/>
    <w:rsid w:val="00680863"/>
    <w:rsid w:val="00685753"/>
    <w:rsid w:val="00690989"/>
    <w:rsid w:val="006965E4"/>
    <w:rsid w:val="006A16C9"/>
    <w:rsid w:val="006A17DA"/>
    <w:rsid w:val="006A2991"/>
    <w:rsid w:val="006A37A3"/>
    <w:rsid w:val="006B1BCF"/>
    <w:rsid w:val="006B1D76"/>
    <w:rsid w:val="006B4C5A"/>
    <w:rsid w:val="006B5523"/>
    <w:rsid w:val="006B65A5"/>
    <w:rsid w:val="006B7A08"/>
    <w:rsid w:val="006C19F9"/>
    <w:rsid w:val="006C2C11"/>
    <w:rsid w:val="006D3865"/>
    <w:rsid w:val="006D4221"/>
    <w:rsid w:val="006E0945"/>
    <w:rsid w:val="006E6B54"/>
    <w:rsid w:val="00700434"/>
    <w:rsid w:val="00701A95"/>
    <w:rsid w:val="007075CA"/>
    <w:rsid w:val="00707F79"/>
    <w:rsid w:val="00711344"/>
    <w:rsid w:val="00712C23"/>
    <w:rsid w:val="007137FE"/>
    <w:rsid w:val="007153B7"/>
    <w:rsid w:val="007164AD"/>
    <w:rsid w:val="007310C8"/>
    <w:rsid w:val="00731B98"/>
    <w:rsid w:val="007321A1"/>
    <w:rsid w:val="00740F7D"/>
    <w:rsid w:val="00751C97"/>
    <w:rsid w:val="00754D16"/>
    <w:rsid w:val="007553CD"/>
    <w:rsid w:val="00766B40"/>
    <w:rsid w:val="0076736F"/>
    <w:rsid w:val="00775DBD"/>
    <w:rsid w:val="00776CA2"/>
    <w:rsid w:val="00777649"/>
    <w:rsid w:val="00777E55"/>
    <w:rsid w:val="007801D9"/>
    <w:rsid w:val="00784ADD"/>
    <w:rsid w:val="00786FC6"/>
    <w:rsid w:val="00790151"/>
    <w:rsid w:val="00795F80"/>
    <w:rsid w:val="00797EA0"/>
    <w:rsid w:val="007A2471"/>
    <w:rsid w:val="007B32E2"/>
    <w:rsid w:val="007B370C"/>
    <w:rsid w:val="007B6F35"/>
    <w:rsid w:val="007D0777"/>
    <w:rsid w:val="007D185E"/>
    <w:rsid w:val="007D23C1"/>
    <w:rsid w:val="007D3639"/>
    <w:rsid w:val="007D47AC"/>
    <w:rsid w:val="007E1F19"/>
    <w:rsid w:val="007E2B3B"/>
    <w:rsid w:val="007E5066"/>
    <w:rsid w:val="007E738E"/>
    <w:rsid w:val="007F73E1"/>
    <w:rsid w:val="007F79EB"/>
    <w:rsid w:val="00800695"/>
    <w:rsid w:val="00800746"/>
    <w:rsid w:val="0080742C"/>
    <w:rsid w:val="008156B0"/>
    <w:rsid w:val="0081707C"/>
    <w:rsid w:val="0082145D"/>
    <w:rsid w:val="00823C8C"/>
    <w:rsid w:val="00827383"/>
    <w:rsid w:val="00830DD3"/>
    <w:rsid w:val="00832BA8"/>
    <w:rsid w:val="00834BDA"/>
    <w:rsid w:val="008370D3"/>
    <w:rsid w:val="00837359"/>
    <w:rsid w:val="00841B9D"/>
    <w:rsid w:val="00843B70"/>
    <w:rsid w:val="00850186"/>
    <w:rsid w:val="00870B72"/>
    <w:rsid w:val="00872753"/>
    <w:rsid w:val="00872D12"/>
    <w:rsid w:val="00875313"/>
    <w:rsid w:val="00886BA6"/>
    <w:rsid w:val="008A3BDF"/>
    <w:rsid w:val="008B4A0D"/>
    <w:rsid w:val="008B7243"/>
    <w:rsid w:val="008C35C4"/>
    <w:rsid w:val="008C5923"/>
    <w:rsid w:val="008D6158"/>
    <w:rsid w:val="008E3B0B"/>
    <w:rsid w:val="008E3D84"/>
    <w:rsid w:val="008F1325"/>
    <w:rsid w:val="008F230D"/>
    <w:rsid w:val="008F6C98"/>
    <w:rsid w:val="008F7983"/>
    <w:rsid w:val="00914B68"/>
    <w:rsid w:val="009171C9"/>
    <w:rsid w:val="00922EE4"/>
    <w:rsid w:val="00923EFE"/>
    <w:rsid w:val="0093146E"/>
    <w:rsid w:val="0094358D"/>
    <w:rsid w:val="0094546D"/>
    <w:rsid w:val="00947CA6"/>
    <w:rsid w:val="00956401"/>
    <w:rsid w:val="00960E59"/>
    <w:rsid w:val="00962E37"/>
    <w:rsid w:val="009655C9"/>
    <w:rsid w:val="00967F02"/>
    <w:rsid w:val="00971573"/>
    <w:rsid w:val="00972777"/>
    <w:rsid w:val="00982EFA"/>
    <w:rsid w:val="00985715"/>
    <w:rsid w:val="00997F94"/>
    <w:rsid w:val="009A1313"/>
    <w:rsid w:val="009A4235"/>
    <w:rsid w:val="009A5109"/>
    <w:rsid w:val="009D5E29"/>
    <w:rsid w:val="009E1FCA"/>
    <w:rsid w:val="009F24C9"/>
    <w:rsid w:val="009F4392"/>
    <w:rsid w:val="00A03D80"/>
    <w:rsid w:val="00A2367D"/>
    <w:rsid w:val="00A32DF4"/>
    <w:rsid w:val="00A35DAD"/>
    <w:rsid w:val="00A360D0"/>
    <w:rsid w:val="00A370F4"/>
    <w:rsid w:val="00A379B3"/>
    <w:rsid w:val="00A42E61"/>
    <w:rsid w:val="00A46F58"/>
    <w:rsid w:val="00A47654"/>
    <w:rsid w:val="00A51827"/>
    <w:rsid w:val="00A65178"/>
    <w:rsid w:val="00A6679C"/>
    <w:rsid w:val="00A66B33"/>
    <w:rsid w:val="00A7084A"/>
    <w:rsid w:val="00A84772"/>
    <w:rsid w:val="00A94BCE"/>
    <w:rsid w:val="00A9551C"/>
    <w:rsid w:val="00A956F9"/>
    <w:rsid w:val="00AA48EF"/>
    <w:rsid w:val="00AB2E46"/>
    <w:rsid w:val="00AB3B80"/>
    <w:rsid w:val="00AB4F7F"/>
    <w:rsid w:val="00AB5776"/>
    <w:rsid w:val="00AC74F3"/>
    <w:rsid w:val="00AC774F"/>
    <w:rsid w:val="00AD44A0"/>
    <w:rsid w:val="00AF4D2B"/>
    <w:rsid w:val="00AF54D1"/>
    <w:rsid w:val="00AF62C3"/>
    <w:rsid w:val="00B1180C"/>
    <w:rsid w:val="00B1265F"/>
    <w:rsid w:val="00B14451"/>
    <w:rsid w:val="00B1651C"/>
    <w:rsid w:val="00B2693D"/>
    <w:rsid w:val="00B340E6"/>
    <w:rsid w:val="00B363BE"/>
    <w:rsid w:val="00B37F84"/>
    <w:rsid w:val="00B40576"/>
    <w:rsid w:val="00B45A8F"/>
    <w:rsid w:val="00B46080"/>
    <w:rsid w:val="00B46944"/>
    <w:rsid w:val="00B529AF"/>
    <w:rsid w:val="00B53C4B"/>
    <w:rsid w:val="00B6136A"/>
    <w:rsid w:val="00B63AF8"/>
    <w:rsid w:val="00B65A7B"/>
    <w:rsid w:val="00B734EF"/>
    <w:rsid w:val="00B91280"/>
    <w:rsid w:val="00B925A7"/>
    <w:rsid w:val="00B9375F"/>
    <w:rsid w:val="00BA0953"/>
    <w:rsid w:val="00BA1DB7"/>
    <w:rsid w:val="00BA404C"/>
    <w:rsid w:val="00BB3664"/>
    <w:rsid w:val="00BB4FC6"/>
    <w:rsid w:val="00BF1E92"/>
    <w:rsid w:val="00BF67D4"/>
    <w:rsid w:val="00C04265"/>
    <w:rsid w:val="00C1169B"/>
    <w:rsid w:val="00C21DC4"/>
    <w:rsid w:val="00C318F6"/>
    <w:rsid w:val="00C362B7"/>
    <w:rsid w:val="00C47F4E"/>
    <w:rsid w:val="00C50DBD"/>
    <w:rsid w:val="00C53684"/>
    <w:rsid w:val="00C616C4"/>
    <w:rsid w:val="00C617C6"/>
    <w:rsid w:val="00C6692B"/>
    <w:rsid w:val="00C66AC4"/>
    <w:rsid w:val="00C75984"/>
    <w:rsid w:val="00C76BCC"/>
    <w:rsid w:val="00C76EDC"/>
    <w:rsid w:val="00C77DBB"/>
    <w:rsid w:val="00C866DE"/>
    <w:rsid w:val="00C87373"/>
    <w:rsid w:val="00C93715"/>
    <w:rsid w:val="00C95EC2"/>
    <w:rsid w:val="00C975F7"/>
    <w:rsid w:val="00CA6DD8"/>
    <w:rsid w:val="00CD4DBD"/>
    <w:rsid w:val="00CD53C6"/>
    <w:rsid w:val="00CD7A9C"/>
    <w:rsid w:val="00CD7FD1"/>
    <w:rsid w:val="00CE7A2F"/>
    <w:rsid w:val="00CF6815"/>
    <w:rsid w:val="00D06BCC"/>
    <w:rsid w:val="00D16550"/>
    <w:rsid w:val="00D1770A"/>
    <w:rsid w:val="00D21331"/>
    <w:rsid w:val="00D22D1A"/>
    <w:rsid w:val="00D46137"/>
    <w:rsid w:val="00D4759F"/>
    <w:rsid w:val="00D502A6"/>
    <w:rsid w:val="00D5227B"/>
    <w:rsid w:val="00D536C1"/>
    <w:rsid w:val="00D63878"/>
    <w:rsid w:val="00D6626C"/>
    <w:rsid w:val="00D67D14"/>
    <w:rsid w:val="00D7234D"/>
    <w:rsid w:val="00D73858"/>
    <w:rsid w:val="00D74D98"/>
    <w:rsid w:val="00D81F84"/>
    <w:rsid w:val="00D823E0"/>
    <w:rsid w:val="00DA172B"/>
    <w:rsid w:val="00DA2684"/>
    <w:rsid w:val="00DB2564"/>
    <w:rsid w:val="00DB4235"/>
    <w:rsid w:val="00DB451F"/>
    <w:rsid w:val="00DC1F3F"/>
    <w:rsid w:val="00DD332F"/>
    <w:rsid w:val="00DE08F2"/>
    <w:rsid w:val="00DE1F54"/>
    <w:rsid w:val="00DE6B07"/>
    <w:rsid w:val="00DF37F2"/>
    <w:rsid w:val="00DF6B05"/>
    <w:rsid w:val="00DF74A8"/>
    <w:rsid w:val="00E02594"/>
    <w:rsid w:val="00E04650"/>
    <w:rsid w:val="00E06EBD"/>
    <w:rsid w:val="00E102A3"/>
    <w:rsid w:val="00E102E0"/>
    <w:rsid w:val="00E12E8A"/>
    <w:rsid w:val="00E13501"/>
    <w:rsid w:val="00E14578"/>
    <w:rsid w:val="00E15FBD"/>
    <w:rsid w:val="00E16218"/>
    <w:rsid w:val="00E1627A"/>
    <w:rsid w:val="00E23AB7"/>
    <w:rsid w:val="00E273D1"/>
    <w:rsid w:val="00E27591"/>
    <w:rsid w:val="00E3199B"/>
    <w:rsid w:val="00E35E62"/>
    <w:rsid w:val="00E40D74"/>
    <w:rsid w:val="00E42158"/>
    <w:rsid w:val="00E45BEC"/>
    <w:rsid w:val="00E64C33"/>
    <w:rsid w:val="00E66B53"/>
    <w:rsid w:val="00E71156"/>
    <w:rsid w:val="00E72970"/>
    <w:rsid w:val="00E810DC"/>
    <w:rsid w:val="00E82C72"/>
    <w:rsid w:val="00E91A95"/>
    <w:rsid w:val="00EC37E0"/>
    <w:rsid w:val="00EC418A"/>
    <w:rsid w:val="00ED2FA5"/>
    <w:rsid w:val="00ED43D3"/>
    <w:rsid w:val="00ED5C10"/>
    <w:rsid w:val="00EE707C"/>
    <w:rsid w:val="00EF6E47"/>
    <w:rsid w:val="00F04C79"/>
    <w:rsid w:val="00F12574"/>
    <w:rsid w:val="00F17745"/>
    <w:rsid w:val="00F23954"/>
    <w:rsid w:val="00F26556"/>
    <w:rsid w:val="00F33EF9"/>
    <w:rsid w:val="00F3416D"/>
    <w:rsid w:val="00F408B8"/>
    <w:rsid w:val="00F44F18"/>
    <w:rsid w:val="00F454CA"/>
    <w:rsid w:val="00F46184"/>
    <w:rsid w:val="00F5240A"/>
    <w:rsid w:val="00F54066"/>
    <w:rsid w:val="00F72877"/>
    <w:rsid w:val="00F8533C"/>
    <w:rsid w:val="00F96A78"/>
    <w:rsid w:val="00FA12EF"/>
    <w:rsid w:val="00FA42CE"/>
    <w:rsid w:val="00FA543D"/>
    <w:rsid w:val="00FB01C0"/>
    <w:rsid w:val="00FB4D5E"/>
    <w:rsid w:val="00FC04E6"/>
    <w:rsid w:val="00FC5DAD"/>
    <w:rsid w:val="00FE09E2"/>
    <w:rsid w:val="00FE4E01"/>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F6D4F6-F3DA-4CC0-A5E5-ED0EA6F5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2343"/>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03292B"/>
    <w:rPr>
      <w:rFonts w:ascii="Segoe UI" w:hAnsi="Segoe UI" w:cs="Segoe UI"/>
      <w:sz w:val="18"/>
      <w:szCs w:val="18"/>
    </w:rPr>
  </w:style>
  <w:style w:type="character" w:customStyle="1" w:styleId="BallongtextChar">
    <w:name w:val="Ballongtext Char"/>
    <w:basedOn w:val="Standardstycketeckensnitt"/>
    <w:link w:val="Ballongtext"/>
    <w:rsid w:val="0003292B"/>
    <w:rPr>
      <w:rFonts w:ascii="Segoe UI" w:hAnsi="Segoe UI" w:cs="Segoe UI"/>
      <w:sz w:val="18"/>
      <w:szCs w:val="18"/>
    </w:rPr>
  </w:style>
  <w:style w:type="paragraph" w:styleId="Liststycke">
    <w:name w:val="List Paragraph"/>
    <w:basedOn w:val="Normal"/>
    <w:uiPriority w:val="34"/>
    <w:qFormat/>
    <w:rsid w:val="0037046A"/>
    <w:pPr>
      <w:ind w:left="720"/>
      <w:contextualSpacing/>
    </w:pPr>
  </w:style>
  <w:style w:type="paragraph" w:styleId="Brdtext">
    <w:name w:val="Body Text"/>
    <w:basedOn w:val="Normal"/>
    <w:link w:val="BrdtextChar"/>
    <w:qFormat/>
    <w:rsid w:val="00F3416D"/>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F3416D"/>
    <w:rPr>
      <w:rFonts w:asciiTheme="minorHAnsi" w:eastAsiaTheme="minorHAnsi" w:hAnsiTheme="minorHAnsi" w:cstheme="minorBidi"/>
      <w:sz w:val="25"/>
      <w:szCs w:val="25"/>
      <w:lang w:eastAsia="en-US"/>
    </w:rPr>
  </w:style>
  <w:style w:type="paragraph" w:customStyle="1" w:styleId="Rubrik1utannumrering">
    <w:name w:val="Rubrik 1 utan numrering"/>
    <w:basedOn w:val="Rubrik1"/>
    <w:next w:val="Brdtext"/>
    <w:uiPriority w:val="1"/>
    <w:qFormat/>
    <w:rsid w:val="00F3416D"/>
    <w:pPr>
      <w:widowControl/>
      <w:tabs>
        <w:tab w:val="left" w:pos="1701"/>
        <w:tab w:val="left" w:pos="3600"/>
        <w:tab w:val="left" w:pos="5387"/>
      </w:tabs>
      <w:spacing w:before="320" w:after="80" w:line="276" w:lineRule="auto"/>
    </w:pPr>
    <w:rPr>
      <w:rFonts w:asciiTheme="majorHAnsi" w:eastAsiaTheme="majorEastAsia" w:hAnsiTheme="majorHAnsi" w:cstheme="majorBidi"/>
      <w:b w:val="0"/>
      <w:kern w:val="0"/>
      <w:sz w:val="24"/>
      <w:szCs w:val="32"/>
      <w:lang w:eastAsia="en-US"/>
    </w:rPr>
  </w:style>
  <w:style w:type="paragraph" w:customStyle="1" w:styleId="Rubrik2utannumrering">
    <w:name w:val="Rubrik 2 utan numrering"/>
    <w:basedOn w:val="Rubrik2"/>
    <w:next w:val="Brdtext"/>
    <w:uiPriority w:val="1"/>
    <w:qFormat/>
    <w:rsid w:val="00F3416D"/>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4404">
      <w:bodyDiv w:val="1"/>
      <w:marLeft w:val="0"/>
      <w:marRight w:val="0"/>
      <w:marTop w:val="0"/>
      <w:marBottom w:val="0"/>
      <w:divBdr>
        <w:top w:val="none" w:sz="0" w:space="0" w:color="auto"/>
        <w:left w:val="none" w:sz="0" w:space="0" w:color="auto"/>
        <w:bottom w:val="none" w:sz="0" w:space="0" w:color="auto"/>
        <w:right w:val="none" w:sz="0" w:space="0" w:color="auto"/>
      </w:divBdr>
    </w:div>
    <w:div w:id="31227220">
      <w:bodyDiv w:val="1"/>
      <w:marLeft w:val="0"/>
      <w:marRight w:val="0"/>
      <w:marTop w:val="0"/>
      <w:marBottom w:val="0"/>
      <w:divBdr>
        <w:top w:val="none" w:sz="0" w:space="0" w:color="auto"/>
        <w:left w:val="none" w:sz="0" w:space="0" w:color="auto"/>
        <w:bottom w:val="none" w:sz="0" w:space="0" w:color="auto"/>
        <w:right w:val="none" w:sz="0" w:space="0" w:color="auto"/>
      </w:divBdr>
    </w:div>
    <w:div w:id="83190797">
      <w:bodyDiv w:val="1"/>
      <w:marLeft w:val="0"/>
      <w:marRight w:val="0"/>
      <w:marTop w:val="0"/>
      <w:marBottom w:val="0"/>
      <w:divBdr>
        <w:top w:val="none" w:sz="0" w:space="0" w:color="auto"/>
        <w:left w:val="none" w:sz="0" w:space="0" w:color="auto"/>
        <w:bottom w:val="none" w:sz="0" w:space="0" w:color="auto"/>
        <w:right w:val="none" w:sz="0" w:space="0" w:color="auto"/>
      </w:divBdr>
    </w:div>
    <w:div w:id="101343207">
      <w:bodyDiv w:val="1"/>
      <w:marLeft w:val="0"/>
      <w:marRight w:val="0"/>
      <w:marTop w:val="0"/>
      <w:marBottom w:val="0"/>
      <w:divBdr>
        <w:top w:val="none" w:sz="0" w:space="0" w:color="auto"/>
        <w:left w:val="none" w:sz="0" w:space="0" w:color="auto"/>
        <w:bottom w:val="none" w:sz="0" w:space="0" w:color="auto"/>
        <w:right w:val="none" w:sz="0" w:space="0" w:color="auto"/>
      </w:divBdr>
    </w:div>
    <w:div w:id="197934034">
      <w:bodyDiv w:val="1"/>
      <w:marLeft w:val="0"/>
      <w:marRight w:val="0"/>
      <w:marTop w:val="0"/>
      <w:marBottom w:val="0"/>
      <w:divBdr>
        <w:top w:val="none" w:sz="0" w:space="0" w:color="auto"/>
        <w:left w:val="none" w:sz="0" w:space="0" w:color="auto"/>
        <w:bottom w:val="none" w:sz="0" w:space="0" w:color="auto"/>
        <w:right w:val="none" w:sz="0" w:space="0" w:color="auto"/>
      </w:divBdr>
    </w:div>
    <w:div w:id="268049357">
      <w:bodyDiv w:val="1"/>
      <w:marLeft w:val="0"/>
      <w:marRight w:val="0"/>
      <w:marTop w:val="0"/>
      <w:marBottom w:val="0"/>
      <w:divBdr>
        <w:top w:val="none" w:sz="0" w:space="0" w:color="auto"/>
        <w:left w:val="none" w:sz="0" w:space="0" w:color="auto"/>
        <w:bottom w:val="none" w:sz="0" w:space="0" w:color="auto"/>
        <w:right w:val="none" w:sz="0" w:space="0" w:color="auto"/>
      </w:divBdr>
    </w:div>
    <w:div w:id="288052026">
      <w:bodyDiv w:val="1"/>
      <w:marLeft w:val="0"/>
      <w:marRight w:val="0"/>
      <w:marTop w:val="0"/>
      <w:marBottom w:val="0"/>
      <w:divBdr>
        <w:top w:val="none" w:sz="0" w:space="0" w:color="auto"/>
        <w:left w:val="none" w:sz="0" w:space="0" w:color="auto"/>
        <w:bottom w:val="none" w:sz="0" w:space="0" w:color="auto"/>
        <w:right w:val="none" w:sz="0" w:space="0" w:color="auto"/>
      </w:divBdr>
    </w:div>
    <w:div w:id="393090561">
      <w:bodyDiv w:val="1"/>
      <w:marLeft w:val="0"/>
      <w:marRight w:val="0"/>
      <w:marTop w:val="0"/>
      <w:marBottom w:val="0"/>
      <w:divBdr>
        <w:top w:val="none" w:sz="0" w:space="0" w:color="auto"/>
        <w:left w:val="none" w:sz="0" w:space="0" w:color="auto"/>
        <w:bottom w:val="none" w:sz="0" w:space="0" w:color="auto"/>
        <w:right w:val="none" w:sz="0" w:space="0" w:color="auto"/>
      </w:divBdr>
    </w:div>
    <w:div w:id="529728896">
      <w:bodyDiv w:val="1"/>
      <w:marLeft w:val="0"/>
      <w:marRight w:val="0"/>
      <w:marTop w:val="0"/>
      <w:marBottom w:val="0"/>
      <w:divBdr>
        <w:top w:val="none" w:sz="0" w:space="0" w:color="auto"/>
        <w:left w:val="none" w:sz="0" w:space="0" w:color="auto"/>
        <w:bottom w:val="none" w:sz="0" w:space="0" w:color="auto"/>
        <w:right w:val="none" w:sz="0" w:space="0" w:color="auto"/>
      </w:divBdr>
    </w:div>
    <w:div w:id="635570149">
      <w:bodyDiv w:val="1"/>
      <w:marLeft w:val="0"/>
      <w:marRight w:val="0"/>
      <w:marTop w:val="0"/>
      <w:marBottom w:val="0"/>
      <w:divBdr>
        <w:top w:val="none" w:sz="0" w:space="0" w:color="auto"/>
        <w:left w:val="none" w:sz="0" w:space="0" w:color="auto"/>
        <w:bottom w:val="none" w:sz="0" w:space="0" w:color="auto"/>
        <w:right w:val="none" w:sz="0" w:space="0" w:color="auto"/>
      </w:divBdr>
    </w:div>
    <w:div w:id="649528470">
      <w:bodyDiv w:val="1"/>
      <w:marLeft w:val="0"/>
      <w:marRight w:val="0"/>
      <w:marTop w:val="0"/>
      <w:marBottom w:val="0"/>
      <w:divBdr>
        <w:top w:val="none" w:sz="0" w:space="0" w:color="auto"/>
        <w:left w:val="none" w:sz="0" w:space="0" w:color="auto"/>
        <w:bottom w:val="none" w:sz="0" w:space="0" w:color="auto"/>
        <w:right w:val="none" w:sz="0" w:space="0" w:color="auto"/>
      </w:divBdr>
    </w:div>
    <w:div w:id="717632765">
      <w:bodyDiv w:val="1"/>
      <w:marLeft w:val="0"/>
      <w:marRight w:val="0"/>
      <w:marTop w:val="0"/>
      <w:marBottom w:val="0"/>
      <w:divBdr>
        <w:top w:val="none" w:sz="0" w:space="0" w:color="auto"/>
        <w:left w:val="none" w:sz="0" w:space="0" w:color="auto"/>
        <w:bottom w:val="none" w:sz="0" w:space="0" w:color="auto"/>
        <w:right w:val="none" w:sz="0" w:space="0" w:color="auto"/>
      </w:divBdr>
    </w:div>
    <w:div w:id="718014959">
      <w:bodyDiv w:val="1"/>
      <w:marLeft w:val="0"/>
      <w:marRight w:val="0"/>
      <w:marTop w:val="0"/>
      <w:marBottom w:val="0"/>
      <w:divBdr>
        <w:top w:val="none" w:sz="0" w:space="0" w:color="auto"/>
        <w:left w:val="none" w:sz="0" w:space="0" w:color="auto"/>
        <w:bottom w:val="none" w:sz="0" w:space="0" w:color="auto"/>
        <w:right w:val="none" w:sz="0" w:space="0" w:color="auto"/>
      </w:divBdr>
    </w:div>
    <w:div w:id="962269792">
      <w:bodyDiv w:val="1"/>
      <w:marLeft w:val="0"/>
      <w:marRight w:val="0"/>
      <w:marTop w:val="0"/>
      <w:marBottom w:val="0"/>
      <w:divBdr>
        <w:top w:val="none" w:sz="0" w:space="0" w:color="auto"/>
        <w:left w:val="none" w:sz="0" w:space="0" w:color="auto"/>
        <w:bottom w:val="none" w:sz="0" w:space="0" w:color="auto"/>
        <w:right w:val="none" w:sz="0" w:space="0" w:color="auto"/>
      </w:divBdr>
    </w:div>
    <w:div w:id="1095706203">
      <w:bodyDiv w:val="1"/>
      <w:marLeft w:val="0"/>
      <w:marRight w:val="0"/>
      <w:marTop w:val="0"/>
      <w:marBottom w:val="0"/>
      <w:divBdr>
        <w:top w:val="none" w:sz="0" w:space="0" w:color="auto"/>
        <w:left w:val="none" w:sz="0" w:space="0" w:color="auto"/>
        <w:bottom w:val="none" w:sz="0" w:space="0" w:color="auto"/>
        <w:right w:val="none" w:sz="0" w:space="0" w:color="auto"/>
      </w:divBdr>
    </w:div>
    <w:div w:id="1145706788">
      <w:bodyDiv w:val="1"/>
      <w:marLeft w:val="0"/>
      <w:marRight w:val="0"/>
      <w:marTop w:val="0"/>
      <w:marBottom w:val="0"/>
      <w:divBdr>
        <w:top w:val="none" w:sz="0" w:space="0" w:color="auto"/>
        <w:left w:val="none" w:sz="0" w:space="0" w:color="auto"/>
        <w:bottom w:val="none" w:sz="0" w:space="0" w:color="auto"/>
        <w:right w:val="none" w:sz="0" w:space="0" w:color="auto"/>
      </w:divBdr>
    </w:div>
    <w:div w:id="1150026760">
      <w:bodyDiv w:val="1"/>
      <w:marLeft w:val="0"/>
      <w:marRight w:val="0"/>
      <w:marTop w:val="0"/>
      <w:marBottom w:val="0"/>
      <w:divBdr>
        <w:top w:val="none" w:sz="0" w:space="0" w:color="auto"/>
        <w:left w:val="none" w:sz="0" w:space="0" w:color="auto"/>
        <w:bottom w:val="none" w:sz="0" w:space="0" w:color="auto"/>
        <w:right w:val="none" w:sz="0" w:space="0" w:color="auto"/>
      </w:divBdr>
    </w:div>
    <w:div w:id="1271356002">
      <w:bodyDiv w:val="1"/>
      <w:marLeft w:val="0"/>
      <w:marRight w:val="0"/>
      <w:marTop w:val="0"/>
      <w:marBottom w:val="0"/>
      <w:divBdr>
        <w:top w:val="none" w:sz="0" w:space="0" w:color="auto"/>
        <w:left w:val="none" w:sz="0" w:space="0" w:color="auto"/>
        <w:bottom w:val="none" w:sz="0" w:space="0" w:color="auto"/>
        <w:right w:val="none" w:sz="0" w:space="0" w:color="auto"/>
      </w:divBdr>
    </w:div>
    <w:div w:id="1275867676">
      <w:bodyDiv w:val="1"/>
      <w:marLeft w:val="0"/>
      <w:marRight w:val="0"/>
      <w:marTop w:val="0"/>
      <w:marBottom w:val="0"/>
      <w:divBdr>
        <w:top w:val="none" w:sz="0" w:space="0" w:color="auto"/>
        <w:left w:val="none" w:sz="0" w:space="0" w:color="auto"/>
        <w:bottom w:val="none" w:sz="0" w:space="0" w:color="auto"/>
        <w:right w:val="none" w:sz="0" w:space="0" w:color="auto"/>
      </w:divBdr>
    </w:div>
    <w:div w:id="1288002582">
      <w:bodyDiv w:val="1"/>
      <w:marLeft w:val="0"/>
      <w:marRight w:val="0"/>
      <w:marTop w:val="0"/>
      <w:marBottom w:val="0"/>
      <w:divBdr>
        <w:top w:val="none" w:sz="0" w:space="0" w:color="auto"/>
        <w:left w:val="none" w:sz="0" w:space="0" w:color="auto"/>
        <w:bottom w:val="none" w:sz="0" w:space="0" w:color="auto"/>
        <w:right w:val="none" w:sz="0" w:space="0" w:color="auto"/>
      </w:divBdr>
    </w:div>
    <w:div w:id="1297761125">
      <w:bodyDiv w:val="1"/>
      <w:marLeft w:val="0"/>
      <w:marRight w:val="0"/>
      <w:marTop w:val="0"/>
      <w:marBottom w:val="0"/>
      <w:divBdr>
        <w:top w:val="none" w:sz="0" w:space="0" w:color="auto"/>
        <w:left w:val="none" w:sz="0" w:space="0" w:color="auto"/>
        <w:bottom w:val="none" w:sz="0" w:space="0" w:color="auto"/>
        <w:right w:val="none" w:sz="0" w:space="0" w:color="auto"/>
      </w:divBdr>
    </w:div>
    <w:div w:id="1330518820">
      <w:bodyDiv w:val="1"/>
      <w:marLeft w:val="0"/>
      <w:marRight w:val="0"/>
      <w:marTop w:val="0"/>
      <w:marBottom w:val="0"/>
      <w:divBdr>
        <w:top w:val="none" w:sz="0" w:space="0" w:color="auto"/>
        <w:left w:val="none" w:sz="0" w:space="0" w:color="auto"/>
        <w:bottom w:val="none" w:sz="0" w:space="0" w:color="auto"/>
        <w:right w:val="none" w:sz="0" w:space="0" w:color="auto"/>
      </w:divBdr>
    </w:div>
    <w:div w:id="1374160387">
      <w:bodyDiv w:val="1"/>
      <w:marLeft w:val="0"/>
      <w:marRight w:val="0"/>
      <w:marTop w:val="0"/>
      <w:marBottom w:val="0"/>
      <w:divBdr>
        <w:top w:val="none" w:sz="0" w:space="0" w:color="auto"/>
        <w:left w:val="none" w:sz="0" w:space="0" w:color="auto"/>
        <w:bottom w:val="none" w:sz="0" w:space="0" w:color="auto"/>
        <w:right w:val="none" w:sz="0" w:space="0" w:color="auto"/>
      </w:divBdr>
    </w:div>
    <w:div w:id="1424496775">
      <w:bodyDiv w:val="1"/>
      <w:marLeft w:val="0"/>
      <w:marRight w:val="0"/>
      <w:marTop w:val="0"/>
      <w:marBottom w:val="0"/>
      <w:divBdr>
        <w:top w:val="none" w:sz="0" w:space="0" w:color="auto"/>
        <w:left w:val="none" w:sz="0" w:space="0" w:color="auto"/>
        <w:bottom w:val="none" w:sz="0" w:space="0" w:color="auto"/>
        <w:right w:val="none" w:sz="0" w:space="0" w:color="auto"/>
      </w:divBdr>
    </w:div>
    <w:div w:id="1445269689">
      <w:bodyDiv w:val="1"/>
      <w:marLeft w:val="0"/>
      <w:marRight w:val="0"/>
      <w:marTop w:val="0"/>
      <w:marBottom w:val="0"/>
      <w:divBdr>
        <w:top w:val="none" w:sz="0" w:space="0" w:color="auto"/>
        <w:left w:val="none" w:sz="0" w:space="0" w:color="auto"/>
        <w:bottom w:val="none" w:sz="0" w:space="0" w:color="auto"/>
        <w:right w:val="none" w:sz="0" w:space="0" w:color="auto"/>
      </w:divBdr>
    </w:div>
    <w:div w:id="1456098102">
      <w:bodyDiv w:val="1"/>
      <w:marLeft w:val="0"/>
      <w:marRight w:val="0"/>
      <w:marTop w:val="0"/>
      <w:marBottom w:val="0"/>
      <w:divBdr>
        <w:top w:val="none" w:sz="0" w:space="0" w:color="auto"/>
        <w:left w:val="none" w:sz="0" w:space="0" w:color="auto"/>
        <w:bottom w:val="none" w:sz="0" w:space="0" w:color="auto"/>
        <w:right w:val="none" w:sz="0" w:space="0" w:color="auto"/>
      </w:divBdr>
    </w:div>
    <w:div w:id="1629048442">
      <w:bodyDiv w:val="1"/>
      <w:marLeft w:val="0"/>
      <w:marRight w:val="0"/>
      <w:marTop w:val="0"/>
      <w:marBottom w:val="0"/>
      <w:divBdr>
        <w:top w:val="none" w:sz="0" w:space="0" w:color="auto"/>
        <w:left w:val="none" w:sz="0" w:space="0" w:color="auto"/>
        <w:bottom w:val="none" w:sz="0" w:space="0" w:color="auto"/>
        <w:right w:val="none" w:sz="0" w:space="0" w:color="auto"/>
      </w:divBdr>
    </w:div>
    <w:div w:id="1696691827">
      <w:bodyDiv w:val="1"/>
      <w:marLeft w:val="0"/>
      <w:marRight w:val="0"/>
      <w:marTop w:val="0"/>
      <w:marBottom w:val="0"/>
      <w:divBdr>
        <w:top w:val="none" w:sz="0" w:space="0" w:color="auto"/>
        <w:left w:val="none" w:sz="0" w:space="0" w:color="auto"/>
        <w:bottom w:val="none" w:sz="0" w:space="0" w:color="auto"/>
        <w:right w:val="none" w:sz="0" w:space="0" w:color="auto"/>
      </w:divBdr>
    </w:div>
    <w:div w:id="1848707929">
      <w:bodyDiv w:val="1"/>
      <w:marLeft w:val="0"/>
      <w:marRight w:val="0"/>
      <w:marTop w:val="0"/>
      <w:marBottom w:val="0"/>
      <w:divBdr>
        <w:top w:val="none" w:sz="0" w:space="0" w:color="auto"/>
        <w:left w:val="none" w:sz="0" w:space="0" w:color="auto"/>
        <w:bottom w:val="none" w:sz="0" w:space="0" w:color="auto"/>
        <w:right w:val="none" w:sz="0" w:space="0" w:color="auto"/>
      </w:divBdr>
    </w:div>
    <w:div w:id="1924143420">
      <w:bodyDiv w:val="1"/>
      <w:marLeft w:val="0"/>
      <w:marRight w:val="0"/>
      <w:marTop w:val="0"/>
      <w:marBottom w:val="0"/>
      <w:divBdr>
        <w:top w:val="none" w:sz="0" w:space="0" w:color="auto"/>
        <w:left w:val="none" w:sz="0" w:space="0" w:color="auto"/>
        <w:bottom w:val="none" w:sz="0" w:space="0" w:color="auto"/>
        <w:right w:val="none" w:sz="0" w:space="0" w:color="auto"/>
      </w:divBdr>
    </w:div>
    <w:div w:id="2055538740">
      <w:bodyDiv w:val="1"/>
      <w:marLeft w:val="0"/>
      <w:marRight w:val="0"/>
      <w:marTop w:val="0"/>
      <w:marBottom w:val="0"/>
      <w:divBdr>
        <w:top w:val="none" w:sz="0" w:space="0" w:color="auto"/>
        <w:left w:val="none" w:sz="0" w:space="0" w:color="auto"/>
        <w:bottom w:val="none" w:sz="0" w:space="0" w:color="auto"/>
        <w:right w:val="none" w:sz="0" w:space="0" w:color="auto"/>
      </w:divBdr>
    </w:div>
    <w:div w:id="2075658112">
      <w:bodyDiv w:val="1"/>
      <w:marLeft w:val="0"/>
      <w:marRight w:val="0"/>
      <w:marTop w:val="0"/>
      <w:marBottom w:val="0"/>
      <w:divBdr>
        <w:top w:val="none" w:sz="0" w:space="0" w:color="auto"/>
        <w:left w:val="none" w:sz="0" w:space="0" w:color="auto"/>
        <w:bottom w:val="none" w:sz="0" w:space="0" w:color="auto"/>
        <w:right w:val="none" w:sz="0" w:space="0" w:color="auto"/>
      </w:divBdr>
    </w:div>
    <w:div w:id="213282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8B364-A91D-484F-86B5-2115517D4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1128</Words>
  <Characters>7871</Characters>
  <Application>Microsoft Office Word</Application>
  <DocSecurity>4</DocSecurity>
  <Lines>1124</Lines>
  <Paragraphs>230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2021-04-29T12:55:00Z</cp:lastPrinted>
  <dcterms:created xsi:type="dcterms:W3CDTF">2021-05-06T14:32:00Z</dcterms:created>
  <dcterms:modified xsi:type="dcterms:W3CDTF">2021-05-06T14:32:00Z</dcterms:modified>
</cp:coreProperties>
</file>