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57 till 58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2014/15:345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Avvecklingen av 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2014/15:359 av Niclas Malmberg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 av ökad spårkapacitet Stockholm–Uppsala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 Styrelsen för Sveriges författarfond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redog. 2014/15:PN1 Verksamhetsredogörelse Partibidragsnämnden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2014/15:3037 av Jonas Millard och Fredrik Eriksson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KOM(2015) 63 Grönbok Att bygga en kapitalmarknadsunion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2014/15:AU4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2014/15:UbU9 Grundskolan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2014/15:UbU4 Utbildning för elever i samhällsvård och på sjukhus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2014/15:UbU8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2014/15:AU3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2014/15:CU7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2014/15:FiU16 En investeringsplan för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2014/15:MJU4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2014/15:MJU7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2014/15:MJU8 Avfall och kretslopp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2014/15:FöU7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2014/15:SkU12 Beskattning av flygbränsle och fartygsbränsle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2014/15:SkU16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2015-03-11</SAFIR_Sammantradesdatum_Doc>
    <SAFIR_SammantradeID xmlns="C07A1A6C-0B19-41D9-BDF8-F523BA3921EB">9e143b40-0b40-4334-be17-4a215944e893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6BCA9-AE27-41C2-89FC-C1E8577F99C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