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27957">
              <w:rPr>
                <w:b/>
                <w:color w:val="000000" w:themeColor="text1"/>
              </w:rPr>
              <w:t>20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9B1CEB">
              <w:t>02</w:t>
            </w:r>
            <w:r w:rsidR="004E4521">
              <w:t>-</w:t>
            </w:r>
            <w:r w:rsidR="00A27957">
              <w:t>20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</w:t>
            </w:r>
            <w:r w:rsidR="001C432C">
              <w:t>0</w:t>
            </w:r>
            <w:r>
              <w:t>.00</w:t>
            </w:r>
            <w:r w:rsidR="00FA543D">
              <w:t>–</w:t>
            </w:r>
            <w:r w:rsidR="006572E0">
              <w:t>10.05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84018" w:rsidTr="008B7243">
        <w:tc>
          <w:tcPr>
            <w:tcW w:w="567" w:type="dxa"/>
          </w:tcPr>
          <w:p w:rsidR="00A84018" w:rsidRDefault="00A84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A84018" w:rsidRP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84018">
              <w:rPr>
                <w:b/>
                <w:snapToGrid w:val="0"/>
              </w:rPr>
              <w:t>Integritetsskydd vid signalspaning i försvarsunderrättelseverksamhet (FöU5)</w:t>
            </w:r>
          </w:p>
          <w:p w:rsidR="00A84018" w:rsidRP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</w:p>
          <w:p w:rsidR="00A84018" w:rsidRP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  <w:r w:rsidRPr="00A84018">
              <w:rPr>
                <w:snapToGrid w:val="0"/>
              </w:rPr>
              <w:t xml:space="preserve">Utskottet fortsatte behandlingen av </w:t>
            </w:r>
            <w:r w:rsidR="0026268F">
              <w:rPr>
                <w:snapToGrid w:val="0"/>
              </w:rPr>
              <w:t xml:space="preserve">regeringens </w:t>
            </w:r>
            <w:r>
              <w:rPr>
                <w:snapToGrid w:val="0"/>
              </w:rPr>
              <w:t xml:space="preserve">skrivelse </w:t>
            </w:r>
            <w:r w:rsidRPr="00A84018">
              <w:rPr>
                <w:snapToGrid w:val="0"/>
              </w:rPr>
              <w:t>2019/20:70 och motion</w:t>
            </w:r>
            <w:r>
              <w:rPr>
                <w:snapToGrid w:val="0"/>
              </w:rPr>
              <w:t>er</w:t>
            </w:r>
            <w:r w:rsidRPr="00A84018">
              <w:rPr>
                <w:snapToGrid w:val="0"/>
              </w:rPr>
              <w:t>.</w:t>
            </w:r>
          </w:p>
          <w:p w:rsidR="00A84018" w:rsidRP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84018" w:rsidRPr="00CD53C6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5</w:t>
            </w:r>
            <w:r w:rsidRPr="00CD53C6">
              <w:rPr>
                <w:snapToGrid w:val="0"/>
              </w:rPr>
              <w:t>.</w:t>
            </w:r>
          </w:p>
          <w:p w:rsidR="00A84018" w:rsidRPr="00CD53C6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</w:p>
          <w:p w:rsidR="00750CBA" w:rsidRPr="00750CBA" w:rsidRDefault="00A84018" w:rsidP="00750CBA">
            <w:pPr>
              <w:tabs>
                <w:tab w:val="left" w:pos="1701"/>
              </w:tabs>
              <w:rPr>
                <w:snapToGrid w:val="0"/>
              </w:rPr>
            </w:pPr>
            <w:r w:rsidRPr="00750CBA">
              <w:rPr>
                <w:snapToGrid w:val="0"/>
              </w:rPr>
              <w:t>C-ledam</w:t>
            </w:r>
            <w:r w:rsidR="00750CBA" w:rsidRPr="00750CBA">
              <w:rPr>
                <w:snapToGrid w:val="0"/>
              </w:rPr>
              <w:t xml:space="preserve">oten anmälde en </w:t>
            </w:r>
            <w:r w:rsidRPr="00750CBA">
              <w:rPr>
                <w:snapToGrid w:val="0"/>
              </w:rPr>
              <w:t>reservation.</w:t>
            </w:r>
          </w:p>
          <w:p w:rsidR="00A84018" w:rsidRDefault="00A84018" w:rsidP="00750CB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84018" w:rsidTr="008B7243">
        <w:tc>
          <w:tcPr>
            <w:tcW w:w="567" w:type="dxa"/>
          </w:tcPr>
          <w:p w:rsid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26268F" w:rsidRPr="0026268F" w:rsidRDefault="0026268F" w:rsidP="0026268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6268F">
              <w:rPr>
                <w:b/>
                <w:snapToGrid w:val="0"/>
              </w:rPr>
              <w:t>Totalförsvarsdatalag – personuppgiftsbehandling vid Totalförsvarets rekryteringsmyndighet (FöU3)</w:t>
            </w:r>
          </w:p>
          <w:p w:rsidR="0026268F" w:rsidRPr="0026268F" w:rsidRDefault="0026268F" w:rsidP="0026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6268F" w:rsidRPr="0026268F" w:rsidRDefault="0026268F" w:rsidP="0026268F">
            <w:pPr>
              <w:tabs>
                <w:tab w:val="left" w:pos="1701"/>
              </w:tabs>
              <w:rPr>
                <w:snapToGrid w:val="0"/>
              </w:rPr>
            </w:pPr>
            <w:r w:rsidRPr="0026268F">
              <w:rPr>
                <w:snapToGrid w:val="0"/>
              </w:rPr>
              <w:t>Utskottet fortsatte behandlingen av proposition 2019/20:51 och en motion.</w:t>
            </w:r>
          </w:p>
          <w:p w:rsidR="00A84018" w:rsidRP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</w:p>
          <w:p w:rsidR="00A84018" w:rsidRPr="00CD53C6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 w:rsidR="0026268F">
              <w:rPr>
                <w:snapToGrid w:val="0"/>
              </w:rPr>
              <w:t>3</w:t>
            </w:r>
            <w:r w:rsidRPr="00CD53C6">
              <w:rPr>
                <w:snapToGrid w:val="0"/>
              </w:rPr>
              <w:t>.</w:t>
            </w:r>
          </w:p>
          <w:p w:rsidR="00A84018" w:rsidRPr="00CD53C6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</w:p>
          <w:p w:rsidR="00A84018" w:rsidRPr="00485780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  <w:r w:rsidRPr="00485780">
              <w:rPr>
                <w:snapToGrid w:val="0"/>
              </w:rPr>
              <w:t xml:space="preserve">M-, </w:t>
            </w:r>
            <w:r w:rsidR="00485780" w:rsidRPr="00485780">
              <w:rPr>
                <w:snapToGrid w:val="0"/>
              </w:rPr>
              <w:t xml:space="preserve">KD och </w:t>
            </w:r>
            <w:r w:rsidRPr="00485780">
              <w:rPr>
                <w:snapToGrid w:val="0"/>
              </w:rPr>
              <w:t xml:space="preserve">L-ledamöterna anmälde reservationer. </w:t>
            </w:r>
          </w:p>
          <w:p w:rsidR="00A84018" w:rsidRDefault="00A84018" w:rsidP="004857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65BC" w:rsidTr="0001177E">
        <w:tc>
          <w:tcPr>
            <w:tcW w:w="567" w:type="dxa"/>
          </w:tcPr>
          <w:p w:rsidR="00E465BC" w:rsidRDefault="00F45F17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C10BA3" w:rsidRDefault="00C10BA3" w:rsidP="00C10B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arbetsprogram för 2020</w:t>
            </w:r>
          </w:p>
          <w:p w:rsidR="00C10BA3" w:rsidRDefault="00C10BA3" w:rsidP="00C10BA3">
            <w:pPr>
              <w:tabs>
                <w:tab w:val="left" w:pos="1701"/>
              </w:tabs>
              <w:rPr>
                <w:snapToGrid w:val="0"/>
              </w:rPr>
            </w:pPr>
          </w:p>
          <w:p w:rsidR="00C10BA3" w:rsidRDefault="00C10BA3" w:rsidP="00C10B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om yttrande till utrikesutskottet över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2020) 37.</w:t>
            </w:r>
          </w:p>
          <w:p w:rsidR="00C10BA3" w:rsidRDefault="00C10BA3" w:rsidP="00C10BA3">
            <w:pPr>
              <w:tabs>
                <w:tab w:val="left" w:pos="1701"/>
              </w:tabs>
              <w:rPr>
                <w:snapToGrid w:val="0"/>
              </w:rPr>
            </w:pPr>
          </w:p>
          <w:p w:rsidR="00C10BA3" w:rsidRDefault="00C10BA3" w:rsidP="00C10B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yttra sig genom följande protokollsanteckning.</w:t>
            </w:r>
          </w:p>
          <w:p w:rsidR="00C10BA3" w:rsidRDefault="00C10BA3" w:rsidP="00C10BA3">
            <w:pPr>
              <w:tabs>
                <w:tab w:val="left" w:pos="1701"/>
              </w:tabs>
              <w:rPr>
                <w:snapToGrid w:val="0"/>
              </w:rPr>
            </w:pPr>
          </w:p>
          <w:p w:rsidR="00C10BA3" w:rsidRDefault="00C10BA3" w:rsidP="00C10B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välkomnar kommissionens arbetsprogram för 2020 och konstaterar att programmet är det första som läggs fram av von </w:t>
            </w:r>
            <w:proofErr w:type="spellStart"/>
            <w:r>
              <w:rPr>
                <w:snapToGrid w:val="0"/>
              </w:rPr>
              <w:t>der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Leyen</w:t>
            </w:r>
            <w:proofErr w:type="spellEnd"/>
            <w:r>
              <w:rPr>
                <w:snapToGrid w:val="0"/>
              </w:rPr>
              <w:t>-kommissionen. Utskottet emotser de förslag som kommissionen har presenterat inom utskottets beredningsområde och anser i överensstämmelse med vad som framfördes i betänkande 2018/</w:t>
            </w:r>
            <w:proofErr w:type="gramStart"/>
            <w:r>
              <w:rPr>
                <w:snapToGrid w:val="0"/>
              </w:rPr>
              <w:t>19:FöU</w:t>
            </w:r>
            <w:proofErr w:type="gramEnd"/>
            <w:r>
              <w:rPr>
                <w:snapToGrid w:val="0"/>
              </w:rPr>
              <w:t>6 att EU intar en särställning inom svensk utrikes- och försvarspolitik. Samtidigt vidhåller utskottet att samarbets- och effektivitetsvinster som bidrar till att stärka Försvarsmaktens operativa förmåga gagnar Sverige (bet. 2018/</w:t>
            </w:r>
            <w:proofErr w:type="gramStart"/>
            <w:r>
              <w:rPr>
                <w:snapToGrid w:val="0"/>
              </w:rPr>
              <w:t>19:FöU</w:t>
            </w:r>
            <w:proofErr w:type="gramEnd"/>
            <w:r>
              <w:rPr>
                <w:snapToGrid w:val="0"/>
              </w:rPr>
              <w:t xml:space="preserve">6). Utskottet avser därmed att fortsätta att följa förhandlingarna om den europeiska försvarsfondens utformning. I detta sammanhang vill utskottet påminna om att det är angeläget att EU:s säkerhets- och försvarssamarbete utformas på ett inkluderande sätt även för </w:t>
            </w:r>
            <w:r>
              <w:rPr>
                <w:snapToGrid w:val="0"/>
              </w:rPr>
              <w:lastRenderedPageBreak/>
              <w:t>tredjeländer. Ett nära samarbete med Storbritannien och Norge samt värnandet av den transatlantiska länken är extra angeläget. Liksom tidigare vill utskottet också lyfta fram vikten av EU:s arbete för förstärkt cybersäkerhet (</w:t>
            </w:r>
            <w:proofErr w:type="spellStart"/>
            <w:r>
              <w:rPr>
                <w:snapToGrid w:val="0"/>
              </w:rPr>
              <w:t>yttr</w:t>
            </w:r>
            <w:proofErr w:type="spellEnd"/>
            <w:r>
              <w:rPr>
                <w:snapToGrid w:val="0"/>
              </w:rPr>
              <w:t>. 2018/</w:t>
            </w:r>
            <w:proofErr w:type="gramStart"/>
            <w:r>
              <w:rPr>
                <w:snapToGrid w:val="0"/>
              </w:rPr>
              <w:t>19:FöU</w:t>
            </w:r>
            <w:proofErr w:type="gramEnd"/>
            <w:r>
              <w:rPr>
                <w:snapToGrid w:val="0"/>
              </w:rPr>
              <w:t>3y). Utskottet vidhåller även att det är nödvändigt att samarbeta inom EU och internationellt för att främja informations- och cybersäkerheten eftersom den digitala utvecklingen är gränslös (bet. 2017/</w:t>
            </w:r>
            <w:proofErr w:type="gramStart"/>
            <w:r>
              <w:rPr>
                <w:snapToGrid w:val="0"/>
              </w:rPr>
              <w:t>18:FöU</w:t>
            </w:r>
            <w:proofErr w:type="gramEnd"/>
            <w:r>
              <w:rPr>
                <w:snapToGrid w:val="0"/>
              </w:rPr>
              <w:t>4). Därmed välkomnar utskottet de presenterade förslagen om cybersäkerhet och ämnar följa utvecklingen inom detta område framöver. Utskottet vill i sammanhanget hänvisa till sin tidigare bedömning om att det är värdefullt att EU utvecklas inom säkerhets- och försvarsområdet, samtidigt som det är viktigt att värna om medlemsstaternas kompetens på området – det måste finnas handlingsfrihet för dem att vidta de åtgärder som är nödvändiga för att främja utvecklingen på nationell nivå (</w:t>
            </w:r>
            <w:proofErr w:type="spellStart"/>
            <w:r>
              <w:rPr>
                <w:snapToGrid w:val="0"/>
              </w:rPr>
              <w:t>yttr</w:t>
            </w:r>
            <w:proofErr w:type="spellEnd"/>
            <w:r>
              <w:rPr>
                <w:snapToGrid w:val="0"/>
              </w:rPr>
              <w:t>. 2017/</w:t>
            </w:r>
            <w:proofErr w:type="gramStart"/>
            <w:r>
              <w:rPr>
                <w:snapToGrid w:val="0"/>
              </w:rPr>
              <w:t>18:FöU</w:t>
            </w:r>
            <w:proofErr w:type="gramEnd"/>
            <w:r>
              <w:rPr>
                <w:snapToGrid w:val="0"/>
              </w:rPr>
              <w:t xml:space="preserve">4y). </w:t>
            </w:r>
          </w:p>
          <w:p w:rsidR="00C10BA3" w:rsidRDefault="00C10BA3" w:rsidP="00C10BA3">
            <w:pPr>
              <w:tabs>
                <w:tab w:val="left" w:pos="1701"/>
              </w:tabs>
              <w:rPr>
                <w:snapToGrid w:val="0"/>
              </w:rPr>
            </w:pPr>
          </w:p>
          <w:p w:rsidR="00C10BA3" w:rsidRDefault="00C10BA3" w:rsidP="00C10B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följande avvikande mening.</w:t>
            </w:r>
          </w:p>
          <w:p w:rsidR="00C10BA3" w:rsidRDefault="00C10BA3" w:rsidP="00C10B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Vi anser att regeringen inom EU ska verka för en linje där säkerhets- och försvarspolitik ska vara ett ansvar för respektive medlemsland, samt motverka en inriktning som går mot en sammanvävd militär organisation. Om samarbete i stora frågor är nödvändigt ska det ske på mellanstatlig basis. Vi bedömer att Sverige kan bygga effektiva industrisamarbeten utan EU men anser att vi för svensk försvarsindustris intressen ska medverka i </w:t>
            </w:r>
            <w:proofErr w:type="spellStart"/>
            <w:r>
              <w:rPr>
                <w:snapToGrid w:val="0"/>
              </w:rPr>
              <w:t>Pesco</w:t>
            </w:r>
            <w:proofErr w:type="spellEnd"/>
            <w:r>
              <w:rPr>
                <w:snapToGrid w:val="0"/>
              </w:rPr>
              <w:t xml:space="preserve">. Därmed accepterar vi också </w:t>
            </w:r>
            <w:proofErr w:type="gramStart"/>
            <w:r>
              <w:rPr>
                <w:snapToGrid w:val="0"/>
              </w:rPr>
              <w:t>Europeiska</w:t>
            </w:r>
            <w:proofErr w:type="gramEnd"/>
            <w:r>
              <w:rPr>
                <w:snapToGrid w:val="0"/>
              </w:rPr>
              <w:t xml:space="preserve"> försvarsfonden i den mån den används för att finansiera </w:t>
            </w:r>
            <w:proofErr w:type="spellStart"/>
            <w:r>
              <w:rPr>
                <w:snapToGrid w:val="0"/>
              </w:rPr>
              <w:t>Pesco</w:t>
            </w:r>
            <w:proofErr w:type="spellEnd"/>
            <w:r>
              <w:rPr>
                <w:snapToGrid w:val="0"/>
              </w:rPr>
              <w:t xml:space="preserve">-projekt. Slutligen anser vi att Sverige inte bör göra sig beroende av EU för att kunna upprätthålla en tillräckligt hög säkerhet på den digitala arenan. </w:t>
            </w:r>
          </w:p>
          <w:p w:rsidR="00C10BA3" w:rsidRDefault="00C10BA3" w:rsidP="00C10BA3">
            <w:pPr>
              <w:tabs>
                <w:tab w:val="left" w:pos="1701"/>
              </w:tabs>
              <w:rPr>
                <w:snapToGrid w:val="0"/>
              </w:rPr>
            </w:pPr>
          </w:p>
          <w:p w:rsidR="00CF12F2" w:rsidRDefault="00CF12F2" w:rsidP="00CF12F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följande avvikande mening.</w:t>
            </w:r>
          </w:p>
          <w:p w:rsidR="00CF12F2" w:rsidRDefault="00CF12F2" w:rsidP="00CF12F2">
            <w:pPr>
              <w:tabs>
                <w:tab w:val="left" w:pos="1701"/>
              </w:tabs>
              <w:rPr>
                <w:snapToGrid w:val="0"/>
              </w:rPr>
            </w:pPr>
            <w:r>
              <w:t xml:space="preserve">Jag motsätter mig de ständigt återkommande initiativen att militarisera EU-samarbetet och är därför motståndare till EU:s gemensamma säkerhets- och försvarspolitik, </w:t>
            </w:r>
            <w:proofErr w:type="spellStart"/>
            <w:r>
              <w:t>Pesco</w:t>
            </w:r>
            <w:proofErr w:type="spellEnd"/>
            <w:r>
              <w:t xml:space="preserve"> samt den europeiska försvarsfonden. Sverige bör inte aktivt verka för en gemensam säkerhetspolitik inom EU eller en starkare transatlantisk länk. Jag är däremot för ett samarbete mellan olika länder i Europa för att öka den civila säkerheten inom till exempel brandbekämpning.</w:t>
            </w:r>
          </w:p>
          <w:p w:rsidR="00CF12F2" w:rsidRPr="005A1CD6" w:rsidRDefault="00CF12F2" w:rsidP="00CF12F2">
            <w:pPr>
              <w:tabs>
                <w:tab w:val="left" w:pos="1701"/>
              </w:tabs>
              <w:rPr>
                <w:snapToGrid w:val="0"/>
              </w:rPr>
            </w:pPr>
          </w:p>
          <w:p w:rsidR="00C10BA3" w:rsidRDefault="00C10BA3" w:rsidP="00C10B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E465BC" w:rsidRPr="00F45F17" w:rsidRDefault="00E465BC" w:rsidP="00A840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84018" w:rsidTr="0001177E">
        <w:tc>
          <w:tcPr>
            <w:tcW w:w="567" w:type="dxa"/>
          </w:tcPr>
          <w:p w:rsid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66F9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:rsid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</w:p>
          <w:p w:rsid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9/20:19.</w:t>
            </w:r>
          </w:p>
          <w:p w:rsid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1131EE" w:rsidRDefault="001131EE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54A4C" w:rsidTr="0001177E">
        <w:tc>
          <w:tcPr>
            <w:tcW w:w="567" w:type="dxa"/>
          </w:tcPr>
          <w:p w:rsidR="00754A4C" w:rsidRDefault="00754A4C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66F9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754A4C" w:rsidRPr="0061356A" w:rsidRDefault="00754A4C" w:rsidP="00754A4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356A">
              <w:rPr>
                <w:b/>
                <w:snapToGrid w:val="0"/>
              </w:rPr>
              <w:t>Militära frågor (FöU9)</w:t>
            </w:r>
          </w:p>
          <w:p w:rsidR="00754A4C" w:rsidRDefault="00754A4C" w:rsidP="00754A4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54A4C" w:rsidRPr="00396FF4" w:rsidRDefault="00754A4C" w:rsidP="00754A4C">
            <w:pPr>
              <w:tabs>
                <w:tab w:val="left" w:pos="1701"/>
              </w:tabs>
              <w:rPr>
                <w:snapToGrid w:val="0"/>
              </w:rPr>
            </w:pPr>
            <w:r w:rsidRPr="00396FF4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396FF4">
              <w:rPr>
                <w:snapToGrid w:val="0"/>
              </w:rPr>
              <w:t>motioner.</w:t>
            </w:r>
          </w:p>
          <w:p w:rsidR="00754A4C" w:rsidRPr="00396FF4" w:rsidRDefault="00754A4C" w:rsidP="00754A4C">
            <w:pPr>
              <w:tabs>
                <w:tab w:val="left" w:pos="1701"/>
              </w:tabs>
              <w:rPr>
                <w:snapToGrid w:val="0"/>
              </w:rPr>
            </w:pPr>
          </w:p>
          <w:p w:rsidR="00754A4C" w:rsidRDefault="00754A4C" w:rsidP="00754A4C">
            <w:pPr>
              <w:tabs>
                <w:tab w:val="left" w:pos="1701"/>
              </w:tabs>
              <w:rPr>
                <w:snapToGrid w:val="0"/>
              </w:rPr>
            </w:pPr>
            <w:r w:rsidRPr="00396FF4">
              <w:rPr>
                <w:snapToGrid w:val="0"/>
              </w:rPr>
              <w:t>Ärendet bordlades.</w:t>
            </w:r>
          </w:p>
          <w:p w:rsidR="00754A4C" w:rsidRDefault="00754A4C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84018" w:rsidTr="0001177E">
        <w:tc>
          <w:tcPr>
            <w:tcW w:w="567" w:type="dxa"/>
          </w:tcPr>
          <w:p w:rsid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6F9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A84018" w:rsidRDefault="00A84018" w:rsidP="00C66F9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84018" w:rsidTr="0001177E">
        <w:tc>
          <w:tcPr>
            <w:tcW w:w="567" w:type="dxa"/>
          </w:tcPr>
          <w:p w:rsid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31E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A84018" w:rsidRPr="00543B72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84018" w:rsidTr="0001177E">
        <w:tc>
          <w:tcPr>
            <w:tcW w:w="567" w:type="dxa"/>
          </w:tcPr>
          <w:p w:rsid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31E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A84018" w:rsidRPr="003476AD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</w:p>
          <w:p w:rsid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Att en uppdaterad preliminär sammanträdes- och aktivitetsplan för våren 20</w:t>
            </w:r>
            <w:r w:rsidR="00502895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finns tillgänglig.</w:t>
            </w:r>
          </w:p>
          <w:p w:rsidR="00FC3106" w:rsidRPr="00FC3106" w:rsidRDefault="00FC3106" w:rsidP="00FC31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</w:t>
            </w:r>
            <w:r w:rsidR="00A46705" w:rsidRPr="00FC3106">
              <w:rPr>
                <w:snapToGrid w:val="0"/>
              </w:rPr>
              <w:t>Försvarsmakten och MSB tillsammans med Länsstyrelsen Skåne och Malmö stad</w:t>
            </w:r>
            <w:r w:rsidR="00A46705">
              <w:rPr>
                <w:snapToGrid w:val="0"/>
              </w:rPr>
              <w:t xml:space="preserve"> arrangerar en </w:t>
            </w:r>
            <w:r w:rsidR="00A46705" w:rsidRPr="00FC3106">
              <w:rPr>
                <w:snapToGrid w:val="0"/>
              </w:rPr>
              <w:t xml:space="preserve">nationell totalförsvarsdag för allmänheten </w:t>
            </w:r>
            <w:r w:rsidR="00A46705">
              <w:rPr>
                <w:snapToGrid w:val="0"/>
              </w:rPr>
              <w:t xml:space="preserve">i Malmö lördagen </w:t>
            </w:r>
            <w:r w:rsidR="00A46705" w:rsidRPr="00FC3106">
              <w:rPr>
                <w:snapToGrid w:val="0"/>
              </w:rPr>
              <w:t>den 16 maj</w:t>
            </w:r>
            <w:r w:rsidR="00A46705">
              <w:rPr>
                <w:snapToGrid w:val="0"/>
              </w:rPr>
              <w:t xml:space="preserve"> 2020</w:t>
            </w:r>
            <w:r w:rsidR="00A46705" w:rsidRPr="00FC3106">
              <w:rPr>
                <w:snapToGrid w:val="0"/>
              </w:rPr>
              <w:t>.</w:t>
            </w:r>
            <w:r w:rsidR="00A46705">
              <w:rPr>
                <w:snapToGrid w:val="0"/>
              </w:rPr>
              <w:t xml:space="preserve"> U</w:t>
            </w:r>
            <w:r w:rsidR="00924BCE">
              <w:rPr>
                <w:snapToGrid w:val="0"/>
              </w:rPr>
              <w:t xml:space="preserve">tskottet kommer att bjudas in till </w:t>
            </w:r>
            <w:r w:rsidR="00A46705">
              <w:rPr>
                <w:snapToGrid w:val="0"/>
              </w:rPr>
              <w:t>dagen</w:t>
            </w:r>
            <w:r w:rsidR="00181AC1">
              <w:rPr>
                <w:snapToGrid w:val="0"/>
              </w:rPr>
              <w:t>. K</w:t>
            </w:r>
            <w:r w:rsidR="00924BCE">
              <w:rPr>
                <w:snapToGrid w:val="0"/>
              </w:rPr>
              <w:t>ansliet återkommer när mer information finns.</w:t>
            </w:r>
          </w:p>
          <w:p w:rsidR="00A84018" w:rsidRPr="00543B72" w:rsidRDefault="00A84018" w:rsidP="00924BC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84018" w:rsidTr="0001177E">
        <w:tc>
          <w:tcPr>
            <w:tcW w:w="567" w:type="dxa"/>
          </w:tcPr>
          <w:p w:rsid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31E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A84018" w:rsidRDefault="00A84018" w:rsidP="00A8401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A84018" w:rsidRDefault="00A84018" w:rsidP="00A84018">
            <w:pPr>
              <w:tabs>
                <w:tab w:val="left" w:pos="1701"/>
              </w:tabs>
              <w:rPr>
                <w:szCs w:val="24"/>
              </w:rPr>
            </w:pPr>
          </w:p>
          <w:p w:rsidR="00A84018" w:rsidRPr="000A2204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tisdagen den 10 mars 2020 kl. 11.00.</w:t>
            </w:r>
          </w:p>
        </w:tc>
      </w:tr>
      <w:tr w:rsidR="00A84018" w:rsidTr="0001177E">
        <w:tc>
          <w:tcPr>
            <w:tcW w:w="567" w:type="dxa"/>
          </w:tcPr>
          <w:p w:rsid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84018" w:rsidTr="0001177E">
        <w:tc>
          <w:tcPr>
            <w:tcW w:w="567" w:type="dxa"/>
          </w:tcPr>
          <w:p w:rsidR="00A84018" w:rsidRDefault="00A84018" w:rsidP="00A840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84018" w:rsidRDefault="00A84018" w:rsidP="00A840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8401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84018" w:rsidRDefault="00A84018" w:rsidP="00A84018">
            <w:pPr>
              <w:tabs>
                <w:tab w:val="left" w:pos="1701"/>
              </w:tabs>
            </w:pPr>
            <w:r>
              <w:t>Vid protokollet</w:t>
            </w:r>
          </w:p>
          <w:p w:rsidR="00A84018" w:rsidRDefault="00A84018" w:rsidP="00A84018">
            <w:pPr>
              <w:tabs>
                <w:tab w:val="left" w:pos="1701"/>
              </w:tabs>
            </w:pPr>
          </w:p>
          <w:p w:rsidR="00A84018" w:rsidRDefault="00A84018" w:rsidP="00A84018">
            <w:pPr>
              <w:tabs>
                <w:tab w:val="left" w:pos="1701"/>
              </w:tabs>
            </w:pPr>
          </w:p>
          <w:p w:rsidR="00A84018" w:rsidRDefault="00A84018" w:rsidP="00A84018">
            <w:pPr>
              <w:tabs>
                <w:tab w:val="left" w:pos="1701"/>
              </w:tabs>
            </w:pPr>
            <w:r>
              <w:t>Annika Tuvelid</w:t>
            </w:r>
          </w:p>
          <w:p w:rsidR="00A84018" w:rsidRDefault="00A84018" w:rsidP="00A84018">
            <w:pPr>
              <w:tabs>
                <w:tab w:val="left" w:pos="1701"/>
              </w:tabs>
            </w:pPr>
          </w:p>
          <w:p w:rsidR="00A84018" w:rsidRDefault="00A84018" w:rsidP="00A84018">
            <w:pPr>
              <w:tabs>
                <w:tab w:val="left" w:pos="1701"/>
              </w:tabs>
            </w:pPr>
            <w:r>
              <w:t>Justeras tisdagen den 10 mars 2020</w:t>
            </w:r>
          </w:p>
          <w:p w:rsidR="00A84018" w:rsidRDefault="00A84018" w:rsidP="00A84018">
            <w:pPr>
              <w:tabs>
                <w:tab w:val="left" w:pos="1701"/>
              </w:tabs>
            </w:pPr>
          </w:p>
          <w:p w:rsidR="00A84018" w:rsidRDefault="00A84018" w:rsidP="00A84018">
            <w:pPr>
              <w:tabs>
                <w:tab w:val="left" w:pos="1701"/>
              </w:tabs>
            </w:pPr>
          </w:p>
          <w:p w:rsidR="00A84018" w:rsidRDefault="00A84018" w:rsidP="00A84018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A27957">
              <w:t>20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572E0">
              <w:rPr>
                <w:sz w:val="22"/>
              </w:rPr>
              <w:t xml:space="preserve"> </w:t>
            </w:r>
            <w:proofErr w:type="gramStart"/>
            <w:r w:rsidR="006572E0">
              <w:rPr>
                <w:sz w:val="22"/>
              </w:rPr>
              <w:t>1-</w:t>
            </w:r>
            <w:r w:rsidR="001131EE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 Adan </w:t>
            </w:r>
            <w:r w:rsidR="0006707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6572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3B90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90" w:rsidRDefault="00DC3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447E69" w:rsidRDefault="00447E69">
      <w:pPr>
        <w:tabs>
          <w:tab w:val="left" w:pos="1701"/>
        </w:tabs>
      </w:pPr>
    </w:p>
    <w:sectPr w:rsidR="00447E6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60CA67A7"/>
    <w:multiLevelType w:val="hybridMultilevel"/>
    <w:tmpl w:val="8D1253A6"/>
    <w:lvl w:ilvl="0" w:tplc="36A6DCF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131EE"/>
    <w:rsid w:val="0011455E"/>
    <w:rsid w:val="00126727"/>
    <w:rsid w:val="00127778"/>
    <w:rsid w:val="00135412"/>
    <w:rsid w:val="00143656"/>
    <w:rsid w:val="00143989"/>
    <w:rsid w:val="001556B4"/>
    <w:rsid w:val="00157654"/>
    <w:rsid w:val="001671DE"/>
    <w:rsid w:val="00167C9B"/>
    <w:rsid w:val="00181AC1"/>
    <w:rsid w:val="0018329C"/>
    <w:rsid w:val="00185D74"/>
    <w:rsid w:val="00186651"/>
    <w:rsid w:val="0019035F"/>
    <w:rsid w:val="001A287E"/>
    <w:rsid w:val="001B05FA"/>
    <w:rsid w:val="001C432C"/>
    <w:rsid w:val="001D292D"/>
    <w:rsid w:val="001D5522"/>
    <w:rsid w:val="00200FBE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268F"/>
    <w:rsid w:val="00267FC1"/>
    <w:rsid w:val="00283DA6"/>
    <w:rsid w:val="002871AD"/>
    <w:rsid w:val="00292BD1"/>
    <w:rsid w:val="002A5511"/>
    <w:rsid w:val="002B184C"/>
    <w:rsid w:val="002C17EC"/>
    <w:rsid w:val="002C2210"/>
    <w:rsid w:val="002D5CD8"/>
    <w:rsid w:val="002E6890"/>
    <w:rsid w:val="002E7751"/>
    <w:rsid w:val="002F31F6"/>
    <w:rsid w:val="00300107"/>
    <w:rsid w:val="00303AD3"/>
    <w:rsid w:val="00303E1D"/>
    <w:rsid w:val="00306C08"/>
    <w:rsid w:val="00322CC4"/>
    <w:rsid w:val="0032650A"/>
    <w:rsid w:val="00330C61"/>
    <w:rsid w:val="00335FB0"/>
    <w:rsid w:val="003372A6"/>
    <w:rsid w:val="00351B1B"/>
    <w:rsid w:val="00360AE7"/>
    <w:rsid w:val="00361E18"/>
    <w:rsid w:val="00364824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41A2"/>
    <w:rsid w:val="003D5E50"/>
    <w:rsid w:val="003E19FE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0D18"/>
    <w:rsid w:val="004817C8"/>
    <w:rsid w:val="00485780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02895"/>
    <w:rsid w:val="00512CFD"/>
    <w:rsid w:val="00520D71"/>
    <w:rsid w:val="005331E3"/>
    <w:rsid w:val="005349AA"/>
    <w:rsid w:val="00542A7F"/>
    <w:rsid w:val="00543B72"/>
    <w:rsid w:val="00555AE2"/>
    <w:rsid w:val="005714EF"/>
    <w:rsid w:val="00576AFA"/>
    <w:rsid w:val="005922A2"/>
    <w:rsid w:val="005A0AE5"/>
    <w:rsid w:val="005A4EAC"/>
    <w:rsid w:val="005A63E8"/>
    <w:rsid w:val="005B5989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572E0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156C"/>
    <w:rsid w:val="007321A1"/>
    <w:rsid w:val="00740F7D"/>
    <w:rsid w:val="00750CBA"/>
    <w:rsid w:val="00754A4C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24BC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B1CEB"/>
    <w:rsid w:val="009D5E29"/>
    <w:rsid w:val="009E1FCA"/>
    <w:rsid w:val="009F24C9"/>
    <w:rsid w:val="009F4392"/>
    <w:rsid w:val="00A03D80"/>
    <w:rsid w:val="00A2367D"/>
    <w:rsid w:val="00A27957"/>
    <w:rsid w:val="00A360D0"/>
    <w:rsid w:val="00A370F4"/>
    <w:rsid w:val="00A379B3"/>
    <w:rsid w:val="00A46705"/>
    <w:rsid w:val="00A47654"/>
    <w:rsid w:val="00A65178"/>
    <w:rsid w:val="00A6679C"/>
    <w:rsid w:val="00A66B33"/>
    <w:rsid w:val="00A84018"/>
    <w:rsid w:val="00A84772"/>
    <w:rsid w:val="00A956F9"/>
    <w:rsid w:val="00AB2E46"/>
    <w:rsid w:val="00AB3B80"/>
    <w:rsid w:val="00AB5776"/>
    <w:rsid w:val="00AD44A0"/>
    <w:rsid w:val="00AF4D2B"/>
    <w:rsid w:val="00AF62C3"/>
    <w:rsid w:val="00B1180C"/>
    <w:rsid w:val="00B1265F"/>
    <w:rsid w:val="00B2693D"/>
    <w:rsid w:val="00B363BE"/>
    <w:rsid w:val="00B37F84"/>
    <w:rsid w:val="00B40576"/>
    <w:rsid w:val="00B46080"/>
    <w:rsid w:val="00B529AF"/>
    <w:rsid w:val="00B53C4B"/>
    <w:rsid w:val="00B6136A"/>
    <w:rsid w:val="00B734EF"/>
    <w:rsid w:val="00B925A7"/>
    <w:rsid w:val="00BA0953"/>
    <w:rsid w:val="00BA1DB7"/>
    <w:rsid w:val="00BA404C"/>
    <w:rsid w:val="00BB3664"/>
    <w:rsid w:val="00BB4FC6"/>
    <w:rsid w:val="00BF1E92"/>
    <w:rsid w:val="00C04265"/>
    <w:rsid w:val="00C10BA3"/>
    <w:rsid w:val="00C1169B"/>
    <w:rsid w:val="00C21DC4"/>
    <w:rsid w:val="00C318F6"/>
    <w:rsid w:val="00C34A9B"/>
    <w:rsid w:val="00C47F4E"/>
    <w:rsid w:val="00C53684"/>
    <w:rsid w:val="00C616C4"/>
    <w:rsid w:val="00C617C6"/>
    <w:rsid w:val="00C6692B"/>
    <w:rsid w:val="00C66AC4"/>
    <w:rsid w:val="00C66F90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12F2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C3B90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465BC"/>
    <w:rsid w:val="00E64C33"/>
    <w:rsid w:val="00E71156"/>
    <w:rsid w:val="00E72970"/>
    <w:rsid w:val="00E810DC"/>
    <w:rsid w:val="00E82C72"/>
    <w:rsid w:val="00E91A95"/>
    <w:rsid w:val="00EA5B4E"/>
    <w:rsid w:val="00EC418A"/>
    <w:rsid w:val="00ED43D3"/>
    <w:rsid w:val="00EE417E"/>
    <w:rsid w:val="00EF6E47"/>
    <w:rsid w:val="00F04C79"/>
    <w:rsid w:val="00F05036"/>
    <w:rsid w:val="00F12574"/>
    <w:rsid w:val="00F23954"/>
    <w:rsid w:val="00F26556"/>
    <w:rsid w:val="00F33EF9"/>
    <w:rsid w:val="00F408B8"/>
    <w:rsid w:val="00F44B70"/>
    <w:rsid w:val="00F44F18"/>
    <w:rsid w:val="00F454CA"/>
    <w:rsid w:val="00F45F17"/>
    <w:rsid w:val="00F46184"/>
    <w:rsid w:val="00F54066"/>
    <w:rsid w:val="00F72877"/>
    <w:rsid w:val="00F8533C"/>
    <w:rsid w:val="00FA12EF"/>
    <w:rsid w:val="00FA543D"/>
    <w:rsid w:val="00FB01C0"/>
    <w:rsid w:val="00FC04E6"/>
    <w:rsid w:val="00FC310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C3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5939</Characters>
  <Application>Microsoft Office Word</Application>
  <DocSecurity>4</DocSecurity>
  <Lines>1187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2020-02-20T10:05:00Z</cp:lastPrinted>
  <dcterms:created xsi:type="dcterms:W3CDTF">2020-03-10T13:27:00Z</dcterms:created>
  <dcterms:modified xsi:type="dcterms:W3CDTF">2020-03-10T13:27:00Z</dcterms:modified>
</cp:coreProperties>
</file>