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tblPrEx>
          <w:tblCellMar>
            <w:top w:w="0" w:type="dxa"/>
            <w:bottom w:w="0" w:type="dxa"/>
          </w:tblCellMar>
        </w:tblPrEx>
        <w:trPr>
          <w:cantSplit/>
          <w:trHeight w:val="1720"/>
        </w:trPr>
        <w:tc>
          <w:tcPr>
            <w:tcW w:w="6024" w:type="dxa"/>
            <w:gridSpan w:val="2"/>
          </w:tcPr>
          <w:p w:rsidR="00A57A8C" w:rsidRDefault="00A57A8C" w:rsidP="00A57A8C">
            <w:pPr>
              <w:pStyle w:val="HuvudRubrik"/>
            </w:pPr>
            <w:bookmarkStart w:id="0" w:name="_GoBack"/>
            <w:bookmarkEnd w:id="0"/>
            <w:r>
              <w:t>Redogörelse till riksdagen</w:t>
            </w:r>
          </w:p>
          <w:bookmarkStart w:id="1" w:name="BetänkandeNr"/>
          <w:bookmarkEnd w:id="1"/>
          <w:p w:rsidR="00F53A97" w:rsidRDefault="00A57A8C" w:rsidP="00A57A8C">
            <w:pPr>
              <w:pStyle w:val="HuvudRubrikRad2"/>
            </w:pPr>
            <w:r w:rsidRPr="0064233F">
              <w:fldChar w:fldCharType="begin"/>
            </w:r>
            <w:r w:rsidRPr="0064233F">
              <w:instrText xml:space="preserve"> DOCPROPERTY BetänkandeÅr</w:instrText>
            </w:r>
            <w:r w:rsidRPr="0064233F">
              <w:fldChar w:fldCharType="separate"/>
            </w:r>
            <w:r w:rsidR="009862C3">
              <w:t>2013/14</w:t>
            </w:r>
            <w:r w:rsidRPr="0064233F">
              <w:fldChar w:fldCharType="end"/>
            </w:r>
            <w:r w:rsidRPr="0064233F">
              <w:t>:RR</w:t>
            </w:r>
            <w:r>
              <w:fldChar w:fldCharType="begin"/>
            </w:r>
            <w:r>
              <w:instrText xml:space="preserve"> DOCPROPERTY BetänkandeNr</w:instrText>
            </w:r>
            <w:r>
              <w:fldChar w:fldCharType="separate"/>
            </w:r>
            <w:r w:rsidR="009862C3">
              <w:t>1</w:t>
            </w:r>
            <w:r>
              <w:fldChar w:fldCharType="end"/>
            </w:r>
          </w:p>
        </w:tc>
        <w:bookmarkStart w:id="2" w:name="_MON_1016526495"/>
        <w:bookmarkStart w:id="3" w:name="_MON_1016526516"/>
        <w:bookmarkStart w:id="4" w:name="_MON_1016527141"/>
        <w:bookmarkStart w:id="5" w:name="_MON_1016527716"/>
        <w:bookmarkStart w:id="6" w:name="_MON_1016527915"/>
        <w:bookmarkStart w:id="7" w:name="_MON_1448878460"/>
        <w:bookmarkStart w:id="8" w:name="_MON_1448888609"/>
        <w:bookmarkEnd w:id="2"/>
        <w:bookmarkEnd w:id="3"/>
        <w:bookmarkEnd w:id="4"/>
        <w:bookmarkEnd w:id="5"/>
        <w:bookmarkEnd w:id="6"/>
        <w:bookmarkEnd w:id="7"/>
        <w:bookmarkEnd w:id="8"/>
        <w:tc>
          <w:tcPr>
            <w:tcW w:w="1418" w:type="dxa"/>
            <w:tcBorders>
              <w:bottom w:val="nil"/>
            </w:tcBorders>
          </w:tcPr>
          <w:p w:rsidR="00F53A97" w:rsidRDefault="00F53A97">
            <w:pPr>
              <w:spacing w:line="230" w:lineRule="auto"/>
              <w:jc w:val="center"/>
              <w:rPr>
                <w:noProof/>
              </w:rPr>
            </w:pPr>
            <w:r>
              <w:rPr>
                <w:noProof/>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25pt" o:ole="" fillcolor="window">
                  <v:imagedata r:id="rId7" o:title="" cropleft="42582f"/>
                </v:shape>
                <o:OLEObject Type="Embed" ProgID="Word.Picture.8" ShapeID="_x0000_i1025" DrawAspect="Content" ObjectID="_1453881308" r:id="rId8"/>
              </w:object>
            </w:r>
          </w:p>
          <w:p w:rsidR="00F53A97" w:rsidRDefault="00F53A97">
            <w:pPr>
              <w:pStyle w:val="Normaltindrag"/>
              <w:jc w:val="center"/>
            </w:pPr>
          </w:p>
          <w:p w:rsidR="00F53A97" w:rsidRDefault="00F53A97">
            <w:pPr>
              <w:pStyle w:val="StatusSida1"/>
            </w:pPr>
            <w:r>
              <w:fldChar w:fldCharType="begin"/>
            </w:r>
            <w:r>
              <w:instrText xml:space="preserve"> DOCPR</w:instrText>
            </w:r>
            <w:r>
              <w:instrText>O</w:instrText>
            </w:r>
            <w:r>
              <w:instrText>PERTY "Status"</w:instrText>
            </w:r>
            <w:r>
              <w:fldChar w:fldCharType="end"/>
            </w:r>
          </w:p>
          <w:p w:rsidR="00F53A97" w:rsidRDefault="00F53A97">
            <w:pPr>
              <w:pStyle w:val="UtskriftsdatumSida1"/>
              <w:framePr w:wrap="around"/>
            </w:pPr>
            <w:r>
              <w:fldChar w:fldCharType="begin"/>
            </w:r>
            <w:r>
              <w:instrText xml:space="preserve"> if </w:instrText>
            </w:r>
            <w:r>
              <w:fldChar w:fldCharType="begin"/>
            </w:r>
            <w:r>
              <w:instrText xml:space="preserve"> DOCPROPE</w:instrText>
            </w:r>
            <w:r>
              <w:instrText>R</w:instrText>
            </w:r>
            <w:r>
              <w:instrText>TY "UtkastD</w:instrText>
            </w:r>
            <w:r>
              <w:instrText>a</w:instrText>
            </w:r>
            <w:r>
              <w:instrText>tum"</w:instrText>
            </w:r>
            <w:r>
              <w:fldChar w:fldCharType="separate"/>
            </w:r>
            <w:r w:rsidR="009862C3">
              <w:instrText>Nej</w:instrText>
            </w:r>
            <w:r>
              <w:fldChar w:fldCharType="end"/>
            </w:r>
            <w:r>
              <w:instrText xml:space="preserve"> = "Ja" "</w:instrText>
            </w:r>
            <w:r>
              <w:fldChar w:fldCharType="begin"/>
            </w:r>
            <w:r>
              <w:instrText xml:space="preserve"> PRINTDATE \@ "yyyy-MM-dd HH.mm" </w:instrText>
            </w:r>
            <w:r>
              <w:fldChar w:fldCharType="separate"/>
            </w:r>
            <w:r>
              <w:rPr>
                <w:noProof/>
              </w:rPr>
              <w:instrText>2000-08-11 16.42</w:instrText>
            </w:r>
            <w:r>
              <w:fldChar w:fldCharType="end"/>
            </w:r>
            <w:r>
              <w:instrText xml:space="preserve">" </w:instrText>
            </w:r>
            <w:r>
              <w:fldChar w:fldCharType="end"/>
            </w:r>
          </w:p>
        </w:tc>
      </w:tr>
      <w:tr w:rsidR="00F53A97">
        <w:tblPrEx>
          <w:tblCellMar>
            <w:top w:w="0" w:type="dxa"/>
            <w:bottom w:w="0" w:type="dxa"/>
          </w:tblCellMar>
        </w:tblPrEx>
        <w:trPr>
          <w:cantSplit/>
        </w:trPr>
        <w:tc>
          <w:tcPr>
            <w:tcW w:w="6024" w:type="dxa"/>
            <w:gridSpan w:val="2"/>
            <w:tcBorders>
              <w:bottom w:val="single" w:sz="4" w:space="0" w:color="auto"/>
            </w:tcBorders>
          </w:tcPr>
          <w:p w:rsidR="00F53A97" w:rsidRDefault="00A57A8C" w:rsidP="00C21908">
            <w:pPr>
              <w:pStyle w:val="DokumentRubrik"/>
            </w:pPr>
            <w:bookmarkStart w:id="9" w:name="Huvudrubrik"/>
            <w:bookmarkEnd w:id="9"/>
            <w:r>
              <w:t xml:space="preserve">Riksrevisionens redogörelse om Riksrevisionens årsredovisning för 2013 </w:t>
            </w:r>
          </w:p>
        </w:tc>
        <w:tc>
          <w:tcPr>
            <w:tcW w:w="1418" w:type="dxa"/>
            <w:tcBorders>
              <w:bottom w:val="nil"/>
            </w:tcBorders>
          </w:tcPr>
          <w:p w:rsidR="00F53A97" w:rsidRDefault="00F53A97">
            <w:pPr>
              <w:rPr>
                <w:noProof/>
              </w:rPr>
            </w:pPr>
          </w:p>
        </w:tc>
      </w:tr>
      <w:tr w:rsidR="00F53A97">
        <w:tblPrEx>
          <w:tblCellMar>
            <w:top w:w="0" w:type="dxa"/>
            <w:bottom w:w="0" w:type="dxa"/>
          </w:tblCellMar>
        </w:tblPrEx>
        <w:trPr>
          <w:cantSplit/>
          <w:trHeight w:hRule="exact" w:val="360"/>
        </w:trPr>
        <w:tc>
          <w:tcPr>
            <w:tcW w:w="3012" w:type="dxa"/>
          </w:tcPr>
          <w:p w:rsidR="00F53A97" w:rsidRDefault="00F53A97"/>
        </w:tc>
        <w:tc>
          <w:tcPr>
            <w:tcW w:w="3012" w:type="dxa"/>
          </w:tcPr>
          <w:p w:rsidR="00F53A97" w:rsidRDefault="00F53A97"/>
        </w:tc>
        <w:tc>
          <w:tcPr>
            <w:tcW w:w="1418" w:type="dxa"/>
          </w:tcPr>
          <w:p w:rsidR="00F53A97" w:rsidRDefault="00F53A97"/>
        </w:tc>
      </w:tr>
    </w:tbl>
    <w:p w:rsidR="00F53A97" w:rsidRDefault="00F53A97"/>
    <w:p w:rsidR="00C90605" w:rsidRDefault="00C90605" w:rsidP="00C90605">
      <w:pPr>
        <w:pStyle w:val="Rubrik1"/>
        <w:spacing w:after="180"/>
      </w:pPr>
      <w:bookmarkStart w:id="10" w:name="_Toc379897223"/>
      <w:r>
        <w:t>Sammanfattning</w:t>
      </w:r>
      <w:bookmarkEnd w:id="10"/>
    </w:p>
    <w:p w:rsidR="00A57A8C" w:rsidRDefault="00A57A8C" w:rsidP="00A57A8C">
      <w:pPr>
        <w:rPr>
          <w:color w:val="000000"/>
        </w:rPr>
      </w:pPr>
      <w:bookmarkStart w:id="11" w:name="TextStart"/>
      <w:bookmarkEnd w:id="11"/>
      <w:r>
        <w:t>Riksrevisionen överl</w:t>
      </w:r>
      <w:r w:rsidRPr="00765180">
        <w:rPr>
          <w:color w:val="000000"/>
        </w:rPr>
        <w:t xml:space="preserve">ämnar härmed </w:t>
      </w:r>
      <w:r>
        <w:rPr>
          <w:color w:val="000000"/>
        </w:rPr>
        <w:t>R</w:t>
      </w:r>
      <w:r w:rsidRPr="00765180">
        <w:rPr>
          <w:color w:val="000000"/>
        </w:rPr>
        <w:t>iksrevisionens årsredovisning för 20</w:t>
      </w:r>
      <w:r>
        <w:rPr>
          <w:color w:val="000000"/>
        </w:rPr>
        <w:t xml:space="preserve">13. Enligt </w:t>
      </w:r>
      <w:r w:rsidRPr="00765180">
        <w:rPr>
          <w:color w:val="000000"/>
        </w:rPr>
        <w:t xml:space="preserve">lagen (2002:1023) med instruktion för Riksrevisionen </w:t>
      </w:r>
      <w:r>
        <w:rPr>
          <w:color w:val="000000"/>
        </w:rPr>
        <w:t xml:space="preserve">ska riksrevisorn med administrativt ansvar </w:t>
      </w:r>
      <w:r w:rsidRPr="00765180">
        <w:rPr>
          <w:color w:val="000000"/>
        </w:rPr>
        <w:t>besluta om årsredovisning</w:t>
      </w:r>
      <w:r>
        <w:rPr>
          <w:color w:val="000000"/>
        </w:rPr>
        <w:t>en</w:t>
      </w:r>
      <w:r w:rsidRPr="00765180">
        <w:rPr>
          <w:color w:val="000000"/>
        </w:rPr>
        <w:t xml:space="preserve"> för </w:t>
      </w:r>
      <w:r>
        <w:rPr>
          <w:color w:val="000000"/>
        </w:rPr>
        <w:t>m</w:t>
      </w:r>
      <w:r w:rsidRPr="00765180">
        <w:rPr>
          <w:color w:val="000000"/>
        </w:rPr>
        <w:t xml:space="preserve">yndigheten. Årsredovisningen </w:t>
      </w:r>
      <w:r>
        <w:rPr>
          <w:color w:val="000000"/>
        </w:rPr>
        <w:t>beslutades den 13</w:t>
      </w:r>
      <w:r w:rsidR="00724EBD">
        <w:rPr>
          <w:color w:val="000000"/>
        </w:rPr>
        <w:t xml:space="preserve"> </w:t>
      </w:r>
      <w:r w:rsidRPr="00765180">
        <w:rPr>
          <w:color w:val="000000"/>
        </w:rPr>
        <w:t>februari 201</w:t>
      </w:r>
      <w:r w:rsidR="00B47F82">
        <w:rPr>
          <w:color w:val="000000"/>
        </w:rPr>
        <w:t xml:space="preserve">4 </w:t>
      </w:r>
      <w:r>
        <w:rPr>
          <w:color w:val="000000"/>
        </w:rPr>
        <w:t>av Claes Norgren</w:t>
      </w:r>
      <w:r w:rsidRPr="00765180">
        <w:rPr>
          <w:color w:val="000000"/>
        </w:rPr>
        <w:t xml:space="preserve">. </w:t>
      </w:r>
    </w:p>
    <w:p w:rsidR="00A57A8C" w:rsidRDefault="00A57A8C" w:rsidP="00A57A8C">
      <w:pPr>
        <w:spacing w:before="480"/>
      </w:pPr>
      <w:r>
        <w:t>Stockholm den 13 februari 2014</w:t>
      </w:r>
    </w:p>
    <w:p w:rsidR="00A57A8C" w:rsidRDefault="00A57A8C" w:rsidP="00A57A8C"/>
    <w:p w:rsidR="00CD0835" w:rsidRPr="00CD0835" w:rsidRDefault="00CD0835" w:rsidP="00CD0835"/>
    <w:p w:rsidR="00DC1598" w:rsidRDefault="00DC1598" w:rsidP="00CD0835"/>
    <w:p w:rsidR="00DC1598" w:rsidRPr="00DC1598" w:rsidRDefault="00DC1598" w:rsidP="00CD0835"/>
    <w:p w:rsidR="00A57A8C" w:rsidRDefault="00A57A8C" w:rsidP="00A57A8C">
      <w:r w:rsidRPr="00162383">
        <w:rPr>
          <w:i/>
        </w:rPr>
        <w:t>Claes Norgren</w:t>
      </w:r>
    </w:p>
    <w:p w:rsidR="00A57A8C" w:rsidRDefault="00A57A8C" w:rsidP="00A57A8C">
      <w:pPr>
        <w:rPr>
          <w:i/>
        </w:rPr>
      </w:pPr>
      <w:r w:rsidRPr="00EB4123">
        <w:rPr>
          <w:i/>
        </w:rPr>
        <w:t>Riksrevisor</w:t>
      </w:r>
    </w:p>
    <w:p w:rsidR="009862C3" w:rsidRDefault="009862C3" w:rsidP="009862C3">
      <w:pPr>
        <w:pStyle w:val="Normaltindrag"/>
      </w:pPr>
    </w:p>
    <w:p w:rsidR="009862C3" w:rsidRDefault="009862C3" w:rsidP="009862C3">
      <w:pPr>
        <w:pStyle w:val="Normaltindrag"/>
        <w:sectPr w:rsidR="009862C3">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A57A8C" w:rsidRDefault="00A57A8C" w:rsidP="00A57A8C">
      <w:pPr>
        <w:rPr>
          <w:rFonts w:ascii="Arial" w:hAnsi="Arial" w:cs="Arial"/>
          <w:sz w:val="36"/>
        </w:rPr>
      </w:pPr>
      <w:r w:rsidRPr="001E2D8E">
        <w:rPr>
          <w:rFonts w:ascii="Arial" w:hAnsi="Arial" w:cs="Arial"/>
          <w:sz w:val="36"/>
        </w:rPr>
        <w:lastRenderedPageBreak/>
        <w:t>Riksrevisionens årsredovisning 20</w:t>
      </w:r>
      <w:r>
        <w:rPr>
          <w:rFonts w:ascii="Arial" w:hAnsi="Arial" w:cs="Arial"/>
          <w:sz w:val="36"/>
        </w:rPr>
        <w:t>13</w:t>
      </w:r>
    </w:p>
    <w:p w:rsidR="00A57A8C" w:rsidRDefault="00A57A8C" w:rsidP="00BB56EC">
      <w:pPr>
        <w:pStyle w:val="Rubrik1"/>
        <w:spacing w:before="375"/>
      </w:pPr>
      <w:bookmarkStart w:id="12" w:name="_Toc222796970"/>
      <w:bookmarkStart w:id="13" w:name="_Toc252525830"/>
      <w:bookmarkStart w:id="14" w:name="_Toc284579666"/>
      <w:bookmarkStart w:id="15" w:name="_Toc374092092"/>
      <w:bookmarkStart w:id="16" w:name="_Toc379897224"/>
      <w:r w:rsidRPr="00FF6E33">
        <w:t>Grundläggande bestä</w:t>
      </w:r>
      <w:r>
        <w:t>mmelser</w:t>
      </w:r>
      <w:bookmarkEnd w:id="12"/>
      <w:bookmarkEnd w:id="13"/>
      <w:bookmarkEnd w:id="14"/>
      <w:bookmarkEnd w:id="15"/>
      <w:bookmarkEnd w:id="16"/>
    </w:p>
    <w:p w:rsidR="00A57A8C" w:rsidRPr="00CC1B7F" w:rsidRDefault="00A57A8C" w:rsidP="00BB56EC">
      <w:pPr>
        <w:spacing w:before="0"/>
      </w:pPr>
      <w:bookmarkStart w:id="17" w:name="_Toc252525831"/>
      <w:bookmarkStart w:id="18" w:name="_Toc284579667"/>
      <w:r w:rsidRPr="00CC1B7F">
        <w:t xml:space="preserve">13 kap. 7–9 §§ regeringsformen </w:t>
      </w:r>
    </w:p>
    <w:p w:rsidR="00A57A8C" w:rsidRPr="00CC1B7F" w:rsidRDefault="00A57A8C" w:rsidP="00A57A8C">
      <w:r w:rsidRPr="00CC1B7F">
        <w:t xml:space="preserve">3 kap. 8 § och 8 kap. 12–14 §§ riksdagsordningen </w:t>
      </w:r>
    </w:p>
    <w:p w:rsidR="00A57A8C" w:rsidRPr="00CC1B7F" w:rsidRDefault="00A57A8C" w:rsidP="00A57A8C">
      <w:r w:rsidRPr="00CC1B7F">
        <w:t xml:space="preserve">Lag (2002:1022) om revision av statlig verksamhet m.m. </w:t>
      </w:r>
    </w:p>
    <w:p w:rsidR="00A57A8C" w:rsidRPr="00CC1B7F" w:rsidRDefault="00A57A8C" w:rsidP="00A57A8C">
      <w:r w:rsidRPr="00CC1B7F">
        <w:t xml:space="preserve">Lag (2002:1023) med instruktion för Riksrevisionen </w:t>
      </w:r>
    </w:p>
    <w:p w:rsidR="00A57A8C" w:rsidRPr="00CC1B7F" w:rsidRDefault="00A57A8C" w:rsidP="00A57A8C">
      <w:r w:rsidRPr="00CC1B7F">
        <w:t xml:space="preserve">Lag (2006:999) med ekonomiadministrativa bestämmelser m.m. för </w:t>
      </w:r>
      <w:r w:rsidR="00424CEA">
        <w:t>R</w:t>
      </w:r>
      <w:r w:rsidRPr="00CC1B7F">
        <w:t>ik</w:t>
      </w:r>
      <w:r w:rsidRPr="00CC1B7F">
        <w:t>s</w:t>
      </w:r>
      <w:r w:rsidRPr="00CC1B7F">
        <w:t>dagsförvaltningen, Riksdagens ombudsmän och Riksrevisionen</w:t>
      </w:r>
      <w:r>
        <w:t xml:space="preserve"> (REA-lagen)</w:t>
      </w:r>
    </w:p>
    <w:p w:rsidR="00A57A8C" w:rsidRPr="00CC1B7F" w:rsidRDefault="00A57A8C" w:rsidP="00A57A8C">
      <w:r w:rsidRPr="00CC1B7F">
        <w:t xml:space="preserve">Förordning (2000:605) om årsredovisning och budgetunderlag </w:t>
      </w:r>
    </w:p>
    <w:p w:rsidR="00A57A8C" w:rsidRDefault="00A57A8C" w:rsidP="00BB56EC">
      <w:pPr>
        <w:pStyle w:val="Rubrik1"/>
        <w:spacing w:before="375"/>
      </w:pPr>
      <w:bookmarkStart w:id="19" w:name="_Toc374092093"/>
      <w:bookmarkStart w:id="20" w:name="_Toc379897225"/>
      <w:r>
        <w:t>Beslut, intygande och underskrift</w:t>
      </w:r>
      <w:bookmarkEnd w:id="17"/>
      <w:bookmarkEnd w:id="18"/>
      <w:bookmarkEnd w:id="19"/>
      <w:bookmarkEnd w:id="20"/>
    </w:p>
    <w:p w:rsidR="00A57A8C" w:rsidRDefault="00A57A8C" w:rsidP="00A57A8C">
      <w:pPr>
        <w:spacing w:before="0"/>
      </w:pPr>
      <w:r w:rsidRPr="00402CEC">
        <w:t>Riksrevisor</w:t>
      </w:r>
      <w:r>
        <w:t>n</w:t>
      </w:r>
      <w:r w:rsidRPr="00402CEC">
        <w:t xml:space="preserve"> med administrativt ansvar fattar beslut om Riksrevisionens årsredovisning enligt </w:t>
      </w:r>
      <w:smartTag w:uri="urn:schemas-microsoft-com:office:smarttags" w:element="metricconverter">
        <w:smartTagPr>
          <w:attr w:name="ProductID" w:val="4 a"/>
        </w:smartTagPr>
        <w:r>
          <w:t>4 a</w:t>
        </w:r>
      </w:smartTag>
      <w:r>
        <w:t xml:space="preserve"> § </w:t>
      </w:r>
      <w:r w:rsidRPr="00402CEC">
        <w:t>lagen (2002:1023) med instruktion för Riksrev</w:t>
      </w:r>
      <w:r w:rsidRPr="00402CEC">
        <w:t>i</w:t>
      </w:r>
      <w:r w:rsidRPr="00402CEC">
        <w:t xml:space="preserve">sionen. </w:t>
      </w:r>
    </w:p>
    <w:p w:rsidR="00A57A8C" w:rsidRDefault="00A57A8C" w:rsidP="00BB56EC">
      <w:pPr>
        <w:pStyle w:val="Normaltindrag"/>
        <w:spacing w:before="250"/>
        <w:ind w:firstLine="0"/>
      </w:pPr>
      <w:r>
        <w:t>Jag</w:t>
      </w:r>
      <w:r w:rsidRPr="00BE24BA">
        <w:t xml:space="preserve"> intygar att årsredovisningen ger en rättvisande bild av verksamhetens resultat samt av kostnader, intäkter och myndighetens ekonomiska ställ</w:t>
      </w:r>
      <w:r>
        <w:t>ning</w:t>
      </w:r>
      <w:r w:rsidRPr="00BE24BA">
        <w:t>.</w:t>
      </w:r>
    </w:p>
    <w:p w:rsidR="00A57A8C" w:rsidRDefault="00A57A8C" w:rsidP="00BB56EC">
      <w:pPr>
        <w:pStyle w:val="Normaltindrag"/>
        <w:spacing w:before="250"/>
        <w:ind w:firstLine="0"/>
      </w:pPr>
      <w:r w:rsidRPr="000576D1">
        <w:t>Jag bedömer att den interna styrningen och kontrollen vid myn</w:t>
      </w:r>
      <w:r>
        <w:t xml:space="preserve">digheten är betryggande. </w:t>
      </w:r>
    </w:p>
    <w:p w:rsidR="00A57A8C" w:rsidRDefault="00A57A8C" w:rsidP="00A57A8C">
      <w:pPr>
        <w:pStyle w:val="Normaltindrag"/>
        <w:ind w:firstLine="0"/>
      </w:pPr>
    </w:p>
    <w:p w:rsidR="00E10C13" w:rsidRDefault="00E10C13" w:rsidP="00A57A8C">
      <w:pPr>
        <w:pStyle w:val="Normaltindrag"/>
        <w:ind w:firstLine="0"/>
      </w:pPr>
    </w:p>
    <w:p w:rsidR="00E10C13" w:rsidRDefault="000A47BF" w:rsidP="00A57A8C">
      <w:pPr>
        <w:pStyle w:val="Normaltindrag"/>
        <w:ind w:firstLine="0"/>
      </w:pPr>
      <w:r>
        <w:rPr>
          <w:noProof/>
        </w:rPr>
        <w:drawing>
          <wp:inline distT="0" distB="0" distL="0" distR="0">
            <wp:extent cx="1880235" cy="1257935"/>
            <wp:effectExtent l="0" t="0" r="5715" b="0"/>
            <wp:docPr id="2" name="Bild 2" descr="RR1_1314_undersk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1_1314_underskrif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0235" cy="1257935"/>
                    </a:xfrm>
                    <a:prstGeom prst="rect">
                      <a:avLst/>
                    </a:prstGeom>
                    <a:noFill/>
                    <a:ln>
                      <a:noFill/>
                    </a:ln>
                  </pic:spPr>
                </pic:pic>
              </a:graphicData>
            </a:graphic>
          </wp:inline>
        </w:drawing>
      </w:r>
    </w:p>
    <w:p w:rsidR="00E10C13" w:rsidRDefault="00E10C13" w:rsidP="00A57A8C">
      <w:pPr>
        <w:pStyle w:val="Normaltindrag"/>
        <w:ind w:firstLine="0"/>
      </w:pPr>
    </w:p>
    <w:p w:rsidR="00A57A8C" w:rsidRDefault="00A57A8C" w:rsidP="00A57A8C">
      <w:pPr>
        <w:pStyle w:val="Normaltindrag"/>
        <w:ind w:firstLine="0"/>
      </w:pPr>
    </w:p>
    <w:p w:rsidR="00A57A8C" w:rsidRDefault="00A57A8C" w:rsidP="00A57A8C">
      <w:pPr>
        <w:pStyle w:val="Normaltindrag"/>
        <w:ind w:firstLine="0"/>
      </w:pPr>
    </w:p>
    <w:p w:rsidR="00C90605" w:rsidRDefault="00C90605" w:rsidP="00C90605"/>
    <w:p w:rsidR="00C90605" w:rsidRDefault="00C90605" w:rsidP="00C90605">
      <w:pPr>
        <w:pStyle w:val="Normaltindrag"/>
        <w:sectPr w:rsidR="00C90605">
          <w:headerReference w:type="even" r:id="rId16"/>
          <w:headerReference w:type="default" r:id="rId17"/>
          <w:footerReference w:type="even" r:id="rId18"/>
          <w:footerReference w:type="default" r:id="rId19"/>
          <w:headerReference w:type="first" r:id="rId20"/>
          <w:footerReference w:type="first" r:id="rId21"/>
          <w:pgSz w:w="11906" w:h="16838" w:code="9"/>
          <w:pgMar w:top="907" w:right="4649" w:bottom="4508" w:left="1304" w:header="340" w:footer="227" w:gutter="0"/>
          <w:cols w:space="720"/>
          <w:titlePg/>
        </w:sectPr>
      </w:pPr>
    </w:p>
    <w:p w:rsidR="00C90605" w:rsidRDefault="00C90605" w:rsidP="00C90605">
      <w:pPr>
        <w:pStyle w:val="Rubrik1"/>
      </w:pPr>
      <w:bookmarkStart w:id="21" w:name="_Toc379897226"/>
      <w:r>
        <w:t>Innehållsförteckning</w:t>
      </w:r>
      <w:bookmarkEnd w:id="21"/>
    </w:p>
    <w:p w:rsidR="00D807EB" w:rsidRDefault="00C90605">
      <w:pPr>
        <w:pStyle w:val="Innehll1"/>
        <w:rPr>
          <w:noProof/>
          <w:sz w:val="24"/>
          <w:szCs w:val="24"/>
        </w:rPr>
      </w:pPr>
      <w:r>
        <w:fldChar w:fldCharType="begin"/>
      </w:r>
      <w:r>
        <w:instrText xml:space="preserve"> TOC \o "1-4" </w:instrText>
      </w:r>
      <w:r>
        <w:fldChar w:fldCharType="separate"/>
      </w:r>
      <w:r w:rsidR="00D807EB">
        <w:rPr>
          <w:noProof/>
        </w:rPr>
        <w:t>Sammanfattning</w:t>
      </w:r>
      <w:r w:rsidR="00D807EB">
        <w:rPr>
          <w:noProof/>
        </w:rPr>
        <w:tab/>
      </w:r>
      <w:r w:rsidR="00D807EB">
        <w:rPr>
          <w:noProof/>
        </w:rPr>
        <w:fldChar w:fldCharType="begin"/>
      </w:r>
      <w:r w:rsidR="00D807EB">
        <w:rPr>
          <w:noProof/>
        </w:rPr>
        <w:instrText xml:space="preserve"> PAGEREF _Toc379897223 \h </w:instrText>
      </w:r>
      <w:r w:rsidR="00D807EB">
        <w:rPr>
          <w:noProof/>
        </w:rPr>
      </w:r>
      <w:r w:rsidR="00D807EB">
        <w:rPr>
          <w:noProof/>
        </w:rPr>
        <w:fldChar w:fldCharType="separate"/>
      </w:r>
      <w:r w:rsidR="001E78A2">
        <w:rPr>
          <w:noProof/>
        </w:rPr>
        <w:t>1</w:t>
      </w:r>
      <w:r w:rsidR="00D807EB">
        <w:rPr>
          <w:noProof/>
        </w:rPr>
        <w:fldChar w:fldCharType="end"/>
      </w:r>
    </w:p>
    <w:p w:rsidR="00D807EB" w:rsidRDefault="00D807EB">
      <w:pPr>
        <w:pStyle w:val="Innehll1"/>
        <w:rPr>
          <w:noProof/>
          <w:sz w:val="24"/>
          <w:szCs w:val="24"/>
        </w:rPr>
      </w:pPr>
      <w:r>
        <w:rPr>
          <w:noProof/>
        </w:rPr>
        <w:t>Grundläggande bestämmelser</w:t>
      </w:r>
      <w:r>
        <w:rPr>
          <w:noProof/>
        </w:rPr>
        <w:tab/>
      </w:r>
      <w:r>
        <w:rPr>
          <w:noProof/>
        </w:rPr>
        <w:fldChar w:fldCharType="begin"/>
      </w:r>
      <w:r>
        <w:rPr>
          <w:noProof/>
        </w:rPr>
        <w:instrText xml:space="preserve"> PAGEREF _Toc379897224 \h </w:instrText>
      </w:r>
      <w:r>
        <w:rPr>
          <w:noProof/>
        </w:rPr>
      </w:r>
      <w:r>
        <w:rPr>
          <w:noProof/>
        </w:rPr>
        <w:fldChar w:fldCharType="separate"/>
      </w:r>
      <w:r w:rsidR="001E78A2">
        <w:rPr>
          <w:noProof/>
        </w:rPr>
        <w:t>2</w:t>
      </w:r>
      <w:r>
        <w:rPr>
          <w:noProof/>
        </w:rPr>
        <w:fldChar w:fldCharType="end"/>
      </w:r>
    </w:p>
    <w:p w:rsidR="00D807EB" w:rsidRDefault="00D807EB">
      <w:pPr>
        <w:pStyle w:val="Innehll1"/>
        <w:rPr>
          <w:noProof/>
          <w:sz w:val="24"/>
          <w:szCs w:val="24"/>
        </w:rPr>
      </w:pPr>
      <w:r>
        <w:rPr>
          <w:noProof/>
        </w:rPr>
        <w:t>Beslut, intygande och underskrift</w:t>
      </w:r>
      <w:r>
        <w:rPr>
          <w:noProof/>
        </w:rPr>
        <w:tab/>
      </w:r>
      <w:r>
        <w:rPr>
          <w:noProof/>
        </w:rPr>
        <w:fldChar w:fldCharType="begin"/>
      </w:r>
      <w:r>
        <w:rPr>
          <w:noProof/>
        </w:rPr>
        <w:instrText xml:space="preserve"> PAGEREF _Toc379897225 \h </w:instrText>
      </w:r>
      <w:r>
        <w:rPr>
          <w:noProof/>
        </w:rPr>
      </w:r>
      <w:r>
        <w:rPr>
          <w:noProof/>
        </w:rPr>
        <w:fldChar w:fldCharType="separate"/>
      </w:r>
      <w:r w:rsidR="001E78A2">
        <w:rPr>
          <w:noProof/>
        </w:rPr>
        <w:t>2</w:t>
      </w:r>
      <w:r>
        <w:rPr>
          <w:noProof/>
        </w:rPr>
        <w:fldChar w:fldCharType="end"/>
      </w:r>
    </w:p>
    <w:p w:rsidR="00D807EB" w:rsidRDefault="00D807EB">
      <w:pPr>
        <w:pStyle w:val="Innehll1"/>
        <w:rPr>
          <w:noProof/>
          <w:sz w:val="24"/>
          <w:szCs w:val="24"/>
        </w:rPr>
      </w:pPr>
      <w:r>
        <w:rPr>
          <w:noProof/>
        </w:rPr>
        <w:t>Innehållsförteckning</w:t>
      </w:r>
      <w:r>
        <w:rPr>
          <w:noProof/>
        </w:rPr>
        <w:tab/>
      </w:r>
      <w:r>
        <w:rPr>
          <w:noProof/>
        </w:rPr>
        <w:fldChar w:fldCharType="begin"/>
      </w:r>
      <w:r>
        <w:rPr>
          <w:noProof/>
        </w:rPr>
        <w:instrText xml:space="preserve"> PAGEREF _Toc379897226 \h </w:instrText>
      </w:r>
      <w:r>
        <w:rPr>
          <w:noProof/>
        </w:rPr>
      </w:r>
      <w:r>
        <w:rPr>
          <w:noProof/>
        </w:rPr>
        <w:fldChar w:fldCharType="separate"/>
      </w:r>
      <w:r w:rsidR="001E78A2">
        <w:rPr>
          <w:noProof/>
        </w:rPr>
        <w:t>3</w:t>
      </w:r>
      <w:r>
        <w:rPr>
          <w:noProof/>
        </w:rPr>
        <w:fldChar w:fldCharType="end"/>
      </w:r>
    </w:p>
    <w:p w:rsidR="00D807EB" w:rsidRDefault="00D807EB">
      <w:pPr>
        <w:pStyle w:val="Innehll1"/>
        <w:rPr>
          <w:noProof/>
          <w:sz w:val="24"/>
          <w:szCs w:val="24"/>
        </w:rPr>
      </w:pPr>
      <w:r>
        <w:rPr>
          <w:noProof/>
        </w:rPr>
        <w:t>Förord</w:t>
      </w:r>
      <w:r>
        <w:rPr>
          <w:noProof/>
        </w:rPr>
        <w:tab/>
      </w:r>
      <w:r>
        <w:rPr>
          <w:noProof/>
        </w:rPr>
        <w:fldChar w:fldCharType="begin"/>
      </w:r>
      <w:r>
        <w:rPr>
          <w:noProof/>
        </w:rPr>
        <w:instrText xml:space="preserve"> PAGEREF _Toc379897227 \h </w:instrText>
      </w:r>
      <w:r>
        <w:rPr>
          <w:noProof/>
        </w:rPr>
      </w:r>
      <w:r>
        <w:rPr>
          <w:noProof/>
        </w:rPr>
        <w:fldChar w:fldCharType="separate"/>
      </w:r>
      <w:r w:rsidR="001E78A2">
        <w:rPr>
          <w:noProof/>
        </w:rPr>
        <w:t>4</w:t>
      </w:r>
      <w:r>
        <w:rPr>
          <w:noProof/>
        </w:rPr>
        <w:fldChar w:fldCharType="end"/>
      </w:r>
    </w:p>
    <w:p w:rsidR="00D807EB" w:rsidRDefault="00D807EB">
      <w:pPr>
        <w:pStyle w:val="Innehll1"/>
        <w:rPr>
          <w:noProof/>
          <w:sz w:val="24"/>
          <w:szCs w:val="24"/>
        </w:rPr>
      </w:pPr>
      <w:r>
        <w:rPr>
          <w:noProof/>
        </w:rPr>
        <w:t>Resultatredovisning</w:t>
      </w:r>
      <w:r>
        <w:rPr>
          <w:noProof/>
        </w:rPr>
        <w:tab/>
      </w:r>
      <w:r>
        <w:rPr>
          <w:noProof/>
        </w:rPr>
        <w:fldChar w:fldCharType="begin"/>
      </w:r>
      <w:r>
        <w:rPr>
          <w:noProof/>
        </w:rPr>
        <w:instrText xml:space="preserve"> PAGEREF _Toc379897228 \h </w:instrText>
      </w:r>
      <w:r>
        <w:rPr>
          <w:noProof/>
        </w:rPr>
      </w:r>
      <w:r>
        <w:rPr>
          <w:noProof/>
        </w:rPr>
        <w:fldChar w:fldCharType="separate"/>
      </w:r>
      <w:r w:rsidR="001E78A2">
        <w:rPr>
          <w:noProof/>
        </w:rPr>
        <w:t>6</w:t>
      </w:r>
      <w:r>
        <w:rPr>
          <w:noProof/>
        </w:rPr>
        <w:fldChar w:fldCharType="end"/>
      </w:r>
    </w:p>
    <w:p w:rsidR="00D807EB" w:rsidRDefault="00D807EB">
      <w:pPr>
        <w:pStyle w:val="Innehll2"/>
        <w:rPr>
          <w:noProof/>
          <w:sz w:val="24"/>
          <w:szCs w:val="24"/>
        </w:rPr>
      </w:pPr>
      <w:r>
        <w:rPr>
          <w:noProof/>
        </w:rPr>
        <w:t>Verksamhetens resultat</w:t>
      </w:r>
      <w:r>
        <w:rPr>
          <w:noProof/>
        </w:rPr>
        <w:tab/>
      </w:r>
      <w:r>
        <w:rPr>
          <w:noProof/>
        </w:rPr>
        <w:fldChar w:fldCharType="begin"/>
      </w:r>
      <w:r>
        <w:rPr>
          <w:noProof/>
        </w:rPr>
        <w:instrText xml:space="preserve"> PAGEREF _Toc379897229 \h </w:instrText>
      </w:r>
      <w:r>
        <w:rPr>
          <w:noProof/>
        </w:rPr>
      </w:r>
      <w:r>
        <w:rPr>
          <w:noProof/>
        </w:rPr>
        <w:fldChar w:fldCharType="separate"/>
      </w:r>
      <w:r w:rsidR="001E78A2">
        <w:rPr>
          <w:noProof/>
        </w:rPr>
        <w:t>6</w:t>
      </w:r>
      <w:r>
        <w:rPr>
          <w:noProof/>
        </w:rPr>
        <w:fldChar w:fldCharType="end"/>
      </w:r>
    </w:p>
    <w:p w:rsidR="00D807EB" w:rsidRDefault="00D807EB">
      <w:pPr>
        <w:pStyle w:val="Innehll2"/>
        <w:rPr>
          <w:noProof/>
          <w:sz w:val="24"/>
          <w:szCs w:val="24"/>
        </w:rPr>
      </w:pPr>
      <w:r>
        <w:rPr>
          <w:noProof/>
        </w:rPr>
        <w:t>Ekonomisk översikt</w:t>
      </w:r>
      <w:r>
        <w:rPr>
          <w:noProof/>
        </w:rPr>
        <w:tab/>
      </w:r>
      <w:r>
        <w:rPr>
          <w:noProof/>
        </w:rPr>
        <w:fldChar w:fldCharType="begin"/>
      </w:r>
      <w:r>
        <w:rPr>
          <w:noProof/>
        </w:rPr>
        <w:instrText xml:space="preserve"> PAGEREF _Toc379897230 \h </w:instrText>
      </w:r>
      <w:r>
        <w:rPr>
          <w:noProof/>
        </w:rPr>
      </w:r>
      <w:r>
        <w:rPr>
          <w:noProof/>
        </w:rPr>
        <w:fldChar w:fldCharType="separate"/>
      </w:r>
      <w:r w:rsidR="001E78A2">
        <w:rPr>
          <w:noProof/>
        </w:rPr>
        <w:t>8</w:t>
      </w:r>
      <w:r>
        <w:rPr>
          <w:noProof/>
        </w:rPr>
        <w:fldChar w:fldCharType="end"/>
      </w:r>
    </w:p>
    <w:p w:rsidR="00D807EB" w:rsidRDefault="00D807EB">
      <w:pPr>
        <w:pStyle w:val="Innehll3"/>
        <w:rPr>
          <w:noProof/>
          <w:sz w:val="24"/>
          <w:szCs w:val="24"/>
        </w:rPr>
      </w:pPr>
      <w:r>
        <w:rPr>
          <w:noProof/>
        </w:rPr>
        <w:t>Finansiering och kostnader</w:t>
      </w:r>
      <w:r>
        <w:rPr>
          <w:noProof/>
        </w:rPr>
        <w:tab/>
      </w:r>
      <w:r>
        <w:rPr>
          <w:noProof/>
        </w:rPr>
        <w:fldChar w:fldCharType="begin"/>
      </w:r>
      <w:r>
        <w:rPr>
          <w:noProof/>
        </w:rPr>
        <w:instrText xml:space="preserve"> PAGEREF _Toc379897231 \h </w:instrText>
      </w:r>
      <w:r>
        <w:rPr>
          <w:noProof/>
        </w:rPr>
      </w:r>
      <w:r>
        <w:rPr>
          <w:noProof/>
        </w:rPr>
        <w:fldChar w:fldCharType="separate"/>
      </w:r>
      <w:r w:rsidR="001E78A2">
        <w:rPr>
          <w:noProof/>
        </w:rPr>
        <w:t>8</w:t>
      </w:r>
      <w:r>
        <w:rPr>
          <w:noProof/>
        </w:rPr>
        <w:fldChar w:fldCharType="end"/>
      </w:r>
    </w:p>
    <w:p w:rsidR="00D807EB" w:rsidRDefault="00D807EB">
      <w:pPr>
        <w:pStyle w:val="Innehll2"/>
        <w:rPr>
          <w:noProof/>
          <w:sz w:val="24"/>
          <w:szCs w:val="24"/>
        </w:rPr>
      </w:pPr>
      <w:r>
        <w:rPr>
          <w:noProof/>
        </w:rPr>
        <w:t>Årlig revision</w:t>
      </w:r>
      <w:r>
        <w:rPr>
          <w:noProof/>
        </w:rPr>
        <w:tab/>
      </w:r>
      <w:r>
        <w:rPr>
          <w:noProof/>
        </w:rPr>
        <w:fldChar w:fldCharType="begin"/>
      </w:r>
      <w:r>
        <w:rPr>
          <w:noProof/>
        </w:rPr>
        <w:instrText xml:space="preserve"> PAGEREF _Toc379897232 \h </w:instrText>
      </w:r>
      <w:r>
        <w:rPr>
          <w:noProof/>
        </w:rPr>
      </w:r>
      <w:r>
        <w:rPr>
          <w:noProof/>
        </w:rPr>
        <w:fldChar w:fldCharType="separate"/>
      </w:r>
      <w:r w:rsidR="001E78A2">
        <w:rPr>
          <w:noProof/>
        </w:rPr>
        <w:t>11</w:t>
      </w:r>
      <w:r>
        <w:rPr>
          <w:noProof/>
        </w:rPr>
        <w:fldChar w:fldCharType="end"/>
      </w:r>
    </w:p>
    <w:p w:rsidR="00D807EB" w:rsidRDefault="00D807EB">
      <w:pPr>
        <w:pStyle w:val="Innehll3"/>
        <w:rPr>
          <w:noProof/>
          <w:sz w:val="24"/>
          <w:szCs w:val="24"/>
        </w:rPr>
      </w:pPr>
      <w:r>
        <w:rPr>
          <w:noProof/>
        </w:rPr>
        <w:t>Mål</w:t>
      </w:r>
      <w:r>
        <w:rPr>
          <w:noProof/>
        </w:rPr>
        <w:tab/>
      </w:r>
      <w:r>
        <w:rPr>
          <w:noProof/>
        </w:rPr>
        <w:fldChar w:fldCharType="begin"/>
      </w:r>
      <w:r>
        <w:rPr>
          <w:noProof/>
        </w:rPr>
        <w:instrText xml:space="preserve"> PAGEREF _Toc379897233 \h </w:instrText>
      </w:r>
      <w:r>
        <w:rPr>
          <w:noProof/>
        </w:rPr>
      </w:r>
      <w:r>
        <w:rPr>
          <w:noProof/>
        </w:rPr>
        <w:fldChar w:fldCharType="separate"/>
      </w:r>
      <w:r w:rsidR="001E78A2">
        <w:rPr>
          <w:noProof/>
        </w:rPr>
        <w:t>11</w:t>
      </w:r>
      <w:r>
        <w:rPr>
          <w:noProof/>
        </w:rPr>
        <w:fldChar w:fldCharType="end"/>
      </w:r>
    </w:p>
    <w:p w:rsidR="00D807EB" w:rsidRDefault="00D807EB">
      <w:pPr>
        <w:pStyle w:val="Innehll3"/>
        <w:rPr>
          <w:noProof/>
          <w:sz w:val="24"/>
          <w:szCs w:val="24"/>
        </w:rPr>
      </w:pPr>
      <w:r>
        <w:rPr>
          <w:noProof/>
        </w:rPr>
        <w:t>Resultat och bedömning</w:t>
      </w:r>
      <w:r>
        <w:rPr>
          <w:noProof/>
        </w:rPr>
        <w:tab/>
      </w:r>
      <w:r>
        <w:rPr>
          <w:noProof/>
        </w:rPr>
        <w:fldChar w:fldCharType="begin"/>
      </w:r>
      <w:r>
        <w:rPr>
          <w:noProof/>
        </w:rPr>
        <w:instrText xml:space="preserve"> PAGEREF _Toc379897234 \h </w:instrText>
      </w:r>
      <w:r>
        <w:rPr>
          <w:noProof/>
        </w:rPr>
      </w:r>
      <w:r>
        <w:rPr>
          <w:noProof/>
        </w:rPr>
        <w:fldChar w:fldCharType="separate"/>
      </w:r>
      <w:r w:rsidR="001E78A2">
        <w:rPr>
          <w:noProof/>
        </w:rPr>
        <w:t>11</w:t>
      </w:r>
      <w:r>
        <w:rPr>
          <w:noProof/>
        </w:rPr>
        <w:fldChar w:fldCharType="end"/>
      </w:r>
    </w:p>
    <w:p w:rsidR="00D807EB" w:rsidRDefault="00D807EB">
      <w:pPr>
        <w:pStyle w:val="Innehll2"/>
        <w:rPr>
          <w:noProof/>
          <w:sz w:val="24"/>
          <w:szCs w:val="24"/>
        </w:rPr>
      </w:pPr>
      <w:r>
        <w:rPr>
          <w:noProof/>
        </w:rPr>
        <w:t>Effektivitetsrevision</w:t>
      </w:r>
      <w:r>
        <w:rPr>
          <w:noProof/>
        </w:rPr>
        <w:tab/>
      </w:r>
      <w:r>
        <w:rPr>
          <w:noProof/>
        </w:rPr>
        <w:fldChar w:fldCharType="begin"/>
      </w:r>
      <w:r>
        <w:rPr>
          <w:noProof/>
        </w:rPr>
        <w:instrText xml:space="preserve"> PAGEREF _Toc379897235 \h </w:instrText>
      </w:r>
      <w:r>
        <w:rPr>
          <w:noProof/>
        </w:rPr>
      </w:r>
      <w:r>
        <w:rPr>
          <w:noProof/>
        </w:rPr>
        <w:fldChar w:fldCharType="separate"/>
      </w:r>
      <w:r w:rsidR="001E78A2">
        <w:rPr>
          <w:noProof/>
        </w:rPr>
        <w:t>16</w:t>
      </w:r>
      <w:r>
        <w:rPr>
          <w:noProof/>
        </w:rPr>
        <w:fldChar w:fldCharType="end"/>
      </w:r>
    </w:p>
    <w:p w:rsidR="00D807EB" w:rsidRDefault="00D807EB">
      <w:pPr>
        <w:pStyle w:val="Innehll3"/>
        <w:rPr>
          <w:noProof/>
          <w:sz w:val="24"/>
          <w:szCs w:val="24"/>
        </w:rPr>
      </w:pPr>
      <w:r>
        <w:rPr>
          <w:noProof/>
        </w:rPr>
        <w:t>Mål</w:t>
      </w:r>
      <w:r>
        <w:rPr>
          <w:noProof/>
        </w:rPr>
        <w:tab/>
      </w:r>
      <w:r>
        <w:rPr>
          <w:noProof/>
        </w:rPr>
        <w:fldChar w:fldCharType="begin"/>
      </w:r>
      <w:r>
        <w:rPr>
          <w:noProof/>
        </w:rPr>
        <w:instrText xml:space="preserve"> PAGEREF _Toc379897236 \h </w:instrText>
      </w:r>
      <w:r>
        <w:rPr>
          <w:noProof/>
        </w:rPr>
      </w:r>
      <w:r>
        <w:rPr>
          <w:noProof/>
        </w:rPr>
        <w:fldChar w:fldCharType="separate"/>
      </w:r>
      <w:r w:rsidR="001E78A2">
        <w:rPr>
          <w:noProof/>
        </w:rPr>
        <w:t>16</w:t>
      </w:r>
      <w:r>
        <w:rPr>
          <w:noProof/>
        </w:rPr>
        <w:fldChar w:fldCharType="end"/>
      </w:r>
    </w:p>
    <w:p w:rsidR="00D807EB" w:rsidRDefault="00D807EB">
      <w:pPr>
        <w:pStyle w:val="Innehll3"/>
        <w:rPr>
          <w:noProof/>
          <w:sz w:val="24"/>
          <w:szCs w:val="24"/>
        </w:rPr>
      </w:pPr>
      <w:r>
        <w:rPr>
          <w:noProof/>
        </w:rPr>
        <w:t>Resultat och bedömning</w:t>
      </w:r>
      <w:r>
        <w:rPr>
          <w:noProof/>
        </w:rPr>
        <w:tab/>
      </w:r>
      <w:r>
        <w:rPr>
          <w:noProof/>
        </w:rPr>
        <w:fldChar w:fldCharType="begin"/>
      </w:r>
      <w:r>
        <w:rPr>
          <w:noProof/>
        </w:rPr>
        <w:instrText xml:space="preserve"> PAGEREF _Toc379897237 \h </w:instrText>
      </w:r>
      <w:r>
        <w:rPr>
          <w:noProof/>
        </w:rPr>
      </w:r>
      <w:r>
        <w:rPr>
          <w:noProof/>
        </w:rPr>
        <w:fldChar w:fldCharType="separate"/>
      </w:r>
      <w:r w:rsidR="001E78A2">
        <w:rPr>
          <w:noProof/>
        </w:rPr>
        <w:t>16</w:t>
      </w:r>
      <w:r>
        <w:rPr>
          <w:noProof/>
        </w:rPr>
        <w:fldChar w:fldCharType="end"/>
      </w:r>
    </w:p>
    <w:p w:rsidR="00D807EB" w:rsidRDefault="00D807EB">
      <w:pPr>
        <w:pStyle w:val="Innehll2"/>
        <w:rPr>
          <w:noProof/>
          <w:sz w:val="24"/>
          <w:szCs w:val="24"/>
        </w:rPr>
      </w:pPr>
      <w:r>
        <w:rPr>
          <w:noProof/>
        </w:rPr>
        <w:t>Internationellt utvecklingssamarbete</w:t>
      </w:r>
      <w:r>
        <w:rPr>
          <w:noProof/>
        </w:rPr>
        <w:tab/>
      </w:r>
      <w:r>
        <w:rPr>
          <w:noProof/>
        </w:rPr>
        <w:fldChar w:fldCharType="begin"/>
      </w:r>
      <w:r>
        <w:rPr>
          <w:noProof/>
        </w:rPr>
        <w:instrText xml:space="preserve"> PAGEREF _Toc379897238 \h </w:instrText>
      </w:r>
      <w:r>
        <w:rPr>
          <w:noProof/>
        </w:rPr>
      </w:r>
      <w:r>
        <w:rPr>
          <w:noProof/>
        </w:rPr>
        <w:fldChar w:fldCharType="separate"/>
      </w:r>
      <w:r w:rsidR="001E78A2">
        <w:rPr>
          <w:noProof/>
        </w:rPr>
        <w:t>21</w:t>
      </w:r>
      <w:r>
        <w:rPr>
          <w:noProof/>
        </w:rPr>
        <w:fldChar w:fldCharType="end"/>
      </w:r>
    </w:p>
    <w:p w:rsidR="00D807EB" w:rsidRDefault="00D807EB">
      <w:pPr>
        <w:pStyle w:val="Innehll3"/>
        <w:rPr>
          <w:noProof/>
          <w:sz w:val="24"/>
          <w:szCs w:val="24"/>
        </w:rPr>
      </w:pPr>
      <w:r>
        <w:rPr>
          <w:noProof/>
        </w:rPr>
        <w:t>Mål</w:t>
      </w:r>
      <w:r>
        <w:rPr>
          <w:noProof/>
        </w:rPr>
        <w:tab/>
      </w:r>
      <w:r>
        <w:rPr>
          <w:noProof/>
        </w:rPr>
        <w:fldChar w:fldCharType="begin"/>
      </w:r>
      <w:r>
        <w:rPr>
          <w:noProof/>
        </w:rPr>
        <w:instrText xml:space="preserve"> PAGEREF _Toc379897239 \h </w:instrText>
      </w:r>
      <w:r>
        <w:rPr>
          <w:noProof/>
        </w:rPr>
      </w:r>
      <w:r>
        <w:rPr>
          <w:noProof/>
        </w:rPr>
        <w:fldChar w:fldCharType="separate"/>
      </w:r>
      <w:r w:rsidR="001E78A2">
        <w:rPr>
          <w:noProof/>
        </w:rPr>
        <w:t>21</w:t>
      </w:r>
      <w:r>
        <w:rPr>
          <w:noProof/>
        </w:rPr>
        <w:fldChar w:fldCharType="end"/>
      </w:r>
    </w:p>
    <w:p w:rsidR="00D807EB" w:rsidRDefault="00D807EB">
      <w:pPr>
        <w:pStyle w:val="Innehll3"/>
        <w:rPr>
          <w:noProof/>
          <w:sz w:val="24"/>
          <w:szCs w:val="24"/>
        </w:rPr>
      </w:pPr>
      <w:r>
        <w:rPr>
          <w:noProof/>
        </w:rPr>
        <w:t>Resultat och bedömning</w:t>
      </w:r>
      <w:r>
        <w:rPr>
          <w:noProof/>
        </w:rPr>
        <w:tab/>
      </w:r>
      <w:r>
        <w:rPr>
          <w:noProof/>
        </w:rPr>
        <w:fldChar w:fldCharType="begin"/>
      </w:r>
      <w:r>
        <w:rPr>
          <w:noProof/>
        </w:rPr>
        <w:instrText xml:space="preserve"> PAGEREF _Toc379897240 \h </w:instrText>
      </w:r>
      <w:r>
        <w:rPr>
          <w:noProof/>
        </w:rPr>
      </w:r>
      <w:r>
        <w:rPr>
          <w:noProof/>
        </w:rPr>
        <w:fldChar w:fldCharType="separate"/>
      </w:r>
      <w:r w:rsidR="001E78A2">
        <w:rPr>
          <w:noProof/>
        </w:rPr>
        <w:t>21</w:t>
      </w:r>
      <w:r>
        <w:rPr>
          <w:noProof/>
        </w:rPr>
        <w:fldChar w:fldCharType="end"/>
      </w:r>
    </w:p>
    <w:p w:rsidR="00D807EB" w:rsidRDefault="00D807EB">
      <w:pPr>
        <w:pStyle w:val="Innehll2"/>
        <w:rPr>
          <w:noProof/>
          <w:sz w:val="24"/>
          <w:szCs w:val="24"/>
        </w:rPr>
      </w:pPr>
      <w:r>
        <w:rPr>
          <w:noProof/>
        </w:rPr>
        <w:t>Omvärldsriktad verksamhet</w:t>
      </w:r>
      <w:r>
        <w:rPr>
          <w:noProof/>
        </w:rPr>
        <w:tab/>
      </w:r>
      <w:r>
        <w:rPr>
          <w:noProof/>
        </w:rPr>
        <w:fldChar w:fldCharType="begin"/>
      </w:r>
      <w:r>
        <w:rPr>
          <w:noProof/>
        </w:rPr>
        <w:instrText xml:space="preserve"> PAGEREF _Toc379897241 \h </w:instrText>
      </w:r>
      <w:r>
        <w:rPr>
          <w:noProof/>
        </w:rPr>
      </w:r>
      <w:r>
        <w:rPr>
          <w:noProof/>
        </w:rPr>
        <w:fldChar w:fldCharType="separate"/>
      </w:r>
      <w:r w:rsidR="001E78A2">
        <w:rPr>
          <w:noProof/>
        </w:rPr>
        <w:t>27</w:t>
      </w:r>
      <w:r>
        <w:rPr>
          <w:noProof/>
        </w:rPr>
        <w:fldChar w:fldCharType="end"/>
      </w:r>
    </w:p>
    <w:p w:rsidR="00D807EB" w:rsidRDefault="00D807EB">
      <w:pPr>
        <w:pStyle w:val="Innehll3"/>
        <w:rPr>
          <w:noProof/>
          <w:sz w:val="24"/>
          <w:szCs w:val="24"/>
        </w:rPr>
      </w:pPr>
      <w:r>
        <w:rPr>
          <w:noProof/>
        </w:rPr>
        <w:t>Mål</w:t>
      </w:r>
      <w:r>
        <w:rPr>
          <w:noProof/>
        </w:rPr>
        <w:tab/>
      </w:r>
      <w:r>
        <w:rPr>
          <w:noProof/>
        </w:rPr>
        <w:fldChar w:fldCharType="begin"/>
      </w:r>
      <w:r>
        <w:rPr>
          <w:noProof/>
        </w:rPr>
        <w:instrText xml:space="preserve"> PAGEREF _Toc379897242 \h </w:instrText>
      </w:r>
      <w:r>
        <w:rPr>
          <w:noProof/>
        </w:rPr>
      </w:r>
      <w:r>
        <w:rPr>
          <w:noProof/>
        </w:rPr>
        <w:fldChar w:fldCharType="separate"/>
      </w:r>
      <w:r w:rsidR="001E78A2">
        <w:rPr>
          <w:noProof/>
        </w:rPr>
        <w:t>27</w:t>
      </w:r>
      <w:r>
        <w:rPr>
          <w:noProof/>
        </w:rPr>
        <w:fldChar w:fldCharType="end"/>
      </w:r>
    </w:p>
    <w:p w:rsidR="00D807EB" w:rsidRDefault="00D807EB">
      <w:pPr>
        <w:pStyle w:val="Innehll3"/>
        <w:rPr>
          <w:noProof/>
          <w:sz w:val="24"/>
          <w:szCs w:val="24"/>
        </w:rPr>
      </w:pPr>
      <w:r>
        <w:rPr>
          <w:noProof/>
        </w:rPr>
        <w:t>Resultat och bedömning</w:t>
      </w:r>
      <w:r>
        <w:rPr>
          <w:noProof/>
        </w:rPr>
        <w:tab/>
      </w:r>
      <w:r>
        <w:rPr>
          <w:noProof/>
        </w:rPr>
        <w:fldChar w:fldCharType="begin"/>
      </w:r>
      <w:r>
        <w:rPr>
          <w:noProof/>
        </w:rPr>
        <w:instrText xml:space="preserve"> PAGEREF _Toc379897243 \h </w:instrText>
      </w:r>
      <w:r>
        <w:rPr>
          <w:noProof/>
        </w:rPr>
      </w:r>
      <w:r>
        <w:rPr>
          <w:noProof/>
        </w:rPr>
        <w:fldChar w:fldCharType="separate"/>
      </w:r>
      <w:r w:rsidR="001E78A2">
        <w:rPr>
          <w:noProof/>
        </w:rPr>
        <w:t>27</w:t>
      </w:r>
      <w:r>
        <w:rPr>
          <w:noProof/>
        </w:rPr>
        <w:fldChar w:fldCharType="end"/>
      </w:r>
    </w:p>
    <w:p w:rsidR="00D807EB" w:rsidRDefault="00D807EB">
      <w:pPr>
        <w:pStyle w:val="Innehll3"/>
        <w:rPr>
          <w:noProof/>
          <w:sz w:val="24"/>
          <w:szCs w:val="24"/>
        </w:rPr>
      </w:pPr>
      <w:r>
        <w:rPr>
          <w:noProof/>
        </w:rPr>
        <w:t>Internationell omvärldsriktad verksamhet</w:t>
      </w:r>
      <w:r>
        <w:rPr>
          <w:noProof/>
        </w:rPr>
        <w:tab/>
      </w:r>
      <w:r>
        <w:rPr>
          <w:noProof/>
        </w:rPr>
        <w:fldChar w:fldCharType="begin"/>
      </w:r>
      <w:r>
        <w:rPr>
          <w:noProof/>
        </w:rPr>
        <w:instrText xml:space="preserve"> PAGEREF _Toc379897244 \h </w:instrText>
      </w:r>
      <w:r>
        <w:rPr>
          <w:noProof/>
        </w:rPr>
      </w:r>
      <w:r>
        <w:rPr>
          <w:noProof/>
        </w:rPr>
        <w:fldChar w:fldCharType="separate"/>
      </w:r>
      <w:r w:rsidR="001E78A2">
        <w:rPr>
          <w:noProof/>
        </w:rPr>
        <w:t>27</w:t>
      </w:r>
      <w:r>
        <w:rPr>
          <w:noProof/>
        </w:rPr>
        <w:fldChar w:fldCharType="end"/>
      </w:r>
    </w:p>
    <w:p w:rsidR="00D807EB" w:rsidRDefault="00D807EB">
      <w:pPr>
        <w:pStyle w:val="Innehll3"/>
        <w:rPr>
          <w:noProof/>
          <w:sz w:val="24"/>
          <w:szCs w:val="24"/>
        </w:rPr>
      </w:pPr>
      <w:r>
        <w:rPr>
          <w:noProof/>
        </w:rPr>
        <w:t>Nationell omvärldsriktad verksamhet</w:t>
      </w:r>
      <w:r>
        <w:rPr>
          <w:noProof/>
        </w:rPr>
        <w:tab/>
      </w:r>
      <w:r>
        <w:rPr>
          <w:noProof/>
        </w:rPr>
        <w:fldChar w:fldCharType="begin"/>
      </w:r>
      <w:r>
        <w:rPr>
          <w:noProof/>
        </w:rPr>
        <w:instrText xml:space="preserve"> PAGEREF _Toc379897245 \h </w:instrText>
      </w:r>
      <w:r>
        <w:rPr>
          <w:noProof/>
        </w:rPr>
      </w:r>
      <w:r>
        <w:rPr>
          <w:noProof/>
        </w:rPr>
        <w:fldChar w:fldCharType="separate"/>
      </w:r>
      <w:r w:rsidR="001E78A2">
        <w:rPr>
          <w:noProof/>
        </w:rPr>
        <w:t>29</w:t>
      </w:r>
      <w:r>
        <w:rPr>
          <w:noProof/>
        </w:rPr>
        <w:fldChar w:fldCharType="end"/>
      </w:r>
    </w:p>
    <w:p w:rsidR="00D807EB" w:rsidRDefault="00D807EB">
      <w:pPr>
        <w:pStyle w:val="Innehll2"/>
        <w:rPr>
          <w:noProof/>
          <w:sz w:val="24"/>
          <w:szCs w:val="24"/>
        </w:rPr>
      </w:pPr>
      <w:r>
        <w:rPr>
          <w:noProof/>
        </w:rPr>
        <w:t>Parlamentariska rådet</w:t>
      </w:r>
      <w:r>
        <w:rPr>
          <w:noProof/>
        </w:rPr>
        <w:tab/>
      </w:r>
      <w:r>
        <w:rPr>
          <w:noProof/>
        </w:rPr>
        <w:fldChar w:fldCharType="begin"/>
      </w:r>
      <w:r>
        <w:rPr>
          <w:noProof/>
        </w:rPr>
        <w:instrText xml:space="preserve"> PAGEREF _Toc379897246 \h </w:instrText>
      </w:r>
      <w:r>
        <w:rPr>
          <w:noProof/>
        </w:rPr>
      </w:r>
      <w:r>
        <w:rPr>
          <w:noProof/>
        </w:rPr>
        <w:fldChar w:fldCharType="separate"/>
      </w:r>
      <w:r w:rsidR="001E78A2">
        <w:rPr>
          <w:noProof/>
        </w:rPr>
        <w:t>32</w:t>
      </w:r>
      <w:r>
        <w:rPr>
          <w:noProof/>
        </w:rPr>
        <w:fldChar w:fldCharType="end"/>
      </w:r>
    </w:p>
    <w:p w:rsidR="00D807EB" w:rsidRDefault="00D807EB">
      <w:pPr>
        <w:pStyle w:val="Innehll2"/>
        <w:rPr>
          <w:noProof/>
          <w:sz w:val="24"/>
          <w:szCs w:val="24"/>
        </w:rPr>
      </w:pPr>
      <w:r>
        <w:rPr>
          <w:noProof/>
        </w:rPr>
        <w:t>Vetenskapliga rådet</w:t>
      </w:r>
      <w:r>
        <w:rPr>
          <w:noProof/>
        </w:rPr>
        <w:tab/>
      </w:r>
      <w:r>
        <w:rPr>
          <w:noProof/>
        </w:rPr>
        <w:fldChar w:fldCharType="begin"/>
      </w:r>
      <w:r>
        <w:rPr>
          <w:noProof/>
        </w:rPr>
        <w:instrText xml:space="preserve"> PAGEREF _Toc379897247 \h </w:instrText>
      </w:r>
      <w:r>
        <w:rPr>
          <w:noProof/>
        </w:rPr>
      </w:r>
      <w:r>
        <w:rPr>
          <w:noProof/>
        </w:rPr>
        <w:fldChar w:fldCharType="separate"/>
      </w:r>
      <w:r w:rsidR="001E78A2">
        <w:rPr>
          <w:noProof/>
        </w:rPr>
        <w:t>33</w:t>
      </w:r>
      <w:r>
        <w:rPr>
          <w:noProof/>
        </w:rPr>
        <w:fldChar w:fldCharType="end"/>
      </w:r>
    </w:p>
    <w:p w:rsidR="00D807EB" w:rsidRDefault="00D807EB">
      <w:pPr>
        <w:pStyle w:val="Innehll2"/>
        <w:rPr>
          <w:noProof/>
          <w:sz w:val="24"/>
          <w:szCs w:val="24"/>
        </w:rPr>
      </w:pPr>
      <w:r>
        <w:rPr>
          <w:noProof/>
        </w:rPr>
        <w:t>Kompetens och personal</w:t>
      </w:r>
      <w:r>
        <w:rPr>
          <w:noProof/>
        </w:rPr>
        <w:tab/>
      </w:r>
      <w:r>
        <w:rPr>
          <w:noProof/>
        </w:rPr>
        <w:fldChar w:fldCharType="begin"/>
      </w:r>
      <w:r>
        <w:rPr>
          <w:noProof/>
        </w:rPr>
        <w:instrText xml:space="preserve"> PAGEREF _Toc379897248 \h </w:instrText>
      </w:r>
      <w:r>
        <w:rPr>
          <w:noProof/>
        </w:rPr>
      </w:r>
      <w:r>
        <w:rPr>
          <w:noProof/>
        </w:rPr>
        <w:fldChar w:fldCharType="separate"/>
      </w:r>
      <w:r w:rsidR="001E78A2">
        <w:rPr>
          <w:noProof/>
        </w:rPr>
        <w:t>34</w:t>
      </w:r>
      <w:r>
        <w:rPr>
          <w:noProof/>
        </w:rPr>
        <w:fldChar w:fldCharType="end"/>
      </w:r>
    </w:p>
    <w:p w:rsidR="00D807EB" w:rsidRDefault="00D807EB">
      <w:pPr>
        <w:pStyle w:val="Innehll3"/>
        <w:rPr>
          <w:noProof/>
          <w:sz w:val="24"/>
          <w:szCs w:val="24"/>
        </w:rPr>
      </w:pPr>
      <w:r>
        <w:rPr>
          <w:noProof/>
        </w:rPr>
        <w:t>Kompetens</w:t>
      </w:r>
      <w:r>
        <w:rPr>
          <w:noProof/>
        </w:rPr>
        <w:tab/>
      </w:r>
      <w:r>
        <w:rPr>
          <w:noProof/>
        </w:rPr>
        <w:fldChar w:fldCharType="begin"/>
      </w:r>
      <w:r>
        <w:rPr>
          <w:noProof/>
        </w:rPr>
        <w:instrText xml:space="preserve"> PAGEREF _Toc379897249 \h </w:instrText>
      </w:r>
      <w:r>
        <w:rPr>
          <w:noProof/>
        </w:rPr>
      </w:r>
      <w:r>
        <w:rPr>
          <w:noProof/>
        </w:rPr>
        <w:fldChar w:fldCharType="separate"/>
      </w:r>
      <w:r w:rsidR="001E78A2">
        <w:rPr>
          <w:noProof/>
        </w:rPr>
        <w:t>34</w:t>
      </w:r>
      <w:r>
        <w:rPr>
          <w:noProof/>
        </w:rPr>
        <w:fldChar w:fldCharType="end"/>
      </w:r>
    </w:p>
    <w:p w:rsidR="00D807EB" w:rsidRDefault="00D807EB">
      <w:pPr>
        <w:pStyle w:val="Innehll3"/>
        <w:rPr>
          <w:noProof/>
          <w:sz w:val="24"/>
          <w:szCs w:val="24"/>
        </w:rPr>
      </w:pPr>
      <w:r>
        <w:rPr>
          <w:noProof/>
        </w:rPr>
        <w:t>Personal</w:t>
      </w:r>
      <w:r>
        <w:rPr>
          <w:noProof/>
        </w:rPr>
        <w:tab/>
      </w:r>
      <w:r>
        <w:rPr>
          <w:noProof/>
        </w:rPr>
        <w:fldChar w:fldCharType="begin"/>
      </w:r>
      <w:r>
        <w:rPr>
          <w:noProof/>
        </w:rPr>
        <w:instrText xml:space="preserve"> PAGEREF _Toc379897250 \h </w:instrText>
      </w:r>
      <w:r>
        <w:rPr>
          <w:noProof/>
        </w:rPr>
      </w:r>
      <w:r>
        <w:rPr>
          <w:noProof/>
        </w:rPr>
        <w:fldChar w:fldCharType="separate"/>
      </w:r>
      <w:r w:rsidR="001E78A2">
        <w:rPr>
          <w:noProof/>
        </w:rPr>
        <w:t>40</w:t>
      </w:r>
      <w:r>
        <w:rPr>
          <w:noProof/>
        </w:rPr>
        <w:fldChar w:fldCharType="end"/>
      </w:r>
    </w:p>
    <w:p w:rsidR="00D807EB" w:rsidRDefault="00D807EB">
      <w:pPr>
        <w:pStyle w:val="Innehll2"/>
        <w:rPr>
          <w:noProof/>
          <w:sz w:val="24"/>
          <w:szCs w:val="24"/>
        </w:rPr>
      </w:pPr>
      <w:r>
        <w:rPr>
          <w:noProof/>
        </w:rPr>
        <w:t>Intern styrning och kontroll</w:t>
      </w:r>
      <w:r>
        <w:rPr>
          <w:noProof/>
        </w:rPr>
        <w:tab/>
      </w:r>
      <w:r>
        <w:rPr>
          <w:noProof/>
        </w:rPr>
        <w:fldChar w:fldCharType="begin"/>
      </w:r>
      <w:r>
        <w:rPr>
          <w:noProof/>
        </w:rPr>
        <w:instrText xml:space="preserve"> PAGEREF _Toc379897251 \h </w:instrText>
      </w:r>
      <w:r>
        <w:rPr>
          <w:noProof/>
        </w:rPr>
      </w:r>
      <w:r>
        <w:rPr>
          <w:noProof/>
        </w:rPr>
        <w:fldChar w:fldCharType="separate"/>
      </w:r>
      <w:r w:rsidR="001E78A2">
        <w:rPr>
          <w:noProof/>
        </w:rPr>
        <w:t>43</w:t>
      </w:r>
      <w:r>
        <w:rPr>
          <w:noProof/>
        </w:rPr>
        <w:fldChar w:fldCharType="end"/>
      </w:r>
    </w:p>
    <w:p w:rsidR="00D807EB" w:rsidRDefault="00D807EB">
      <w:pPr>
        <w:pStyle w:val="Innehll1"/>
        <w:rPr>
          <w:noProof/>
          <w:sz w:val="24"/>
          <w:szCs w:val="24"/>
        </w:rPr>
      </w:pPr>
      <w:r>
        <w:rPr>
          <w:noProof/>
        </w:rPr>
        <w:t>Sammanställning över väsentliga uppgifter</w:t>
      </w:r>
      <w:r>
        <w:rPr>
          <w:noProof/>
        </w:rPr>
        <w:tab/>
      </w:r>
      <w:r>
        <w:rPr>
          <w:noProof/>
        </w:rPr>
        <w:fldChar w:fldCharType="begin"/>
      </w:r>
      <w:r>
        <w:rPr>
          <w:noProof/>
        </w:rPr>
        <w:instrText xml:space="preserve"> PAGEREF _Toc379897252 \h </w:instrText>
      </w:r>
      <w:r>
        <w:rPr>
          <w:noProof/>
        </w:rPr>
      </w:r>
      <w:r>
        <w:rPr>
          <w:noProof/>
        </w:rPr>
        <w:fldChar w:fldCharType="separate"/>
      </w:r>
      <w:r w:rsidR="001E78A2">
        <w:rPr>
          <w:noProof/>
        </w:rPr>
        <w:t>45</w:t>
      </w:r>
      <w:r>
        <w:rPr>
          <w:noProof/>
        </w:rPr>
        <w:fldChar w:fldCharType="end"/>
      </w:r>
    </w:p>
    <w:p w:rsidR="00D807EB" w:rsidRDefault="00D807EB">
      <w:pPr>
        <w:pStyle w:val="Innehll1"/>
        <w:rPr>
          <w:noProof/>
          <w:sz w:val="24"/>
          <w:szCs w:val="24"/>
        </w:rPr>
      </w:pPr>
      <w:r>
        <w:rPr>
          <w:noProof/>
        </w:rPr>
        <w:t>Finansiell redovisning</w:t>
      </w:r>
      <w:r>
        <w:rPr>
          <w:noProof/>
        </w:rPr>
        <w:tab/>
      </w:r>
      <w:r>
        <w:rPr>
          <w:noProof/>
        </w:rPr>
        <w:fldChar w:fldCharType="begin"/>
      </w:r>
      <w:r>
        <w:rPr>
          <w:noProof/>
        </w:rPr>
        <w:instrText xml:space="preserve"> PAGEREF _Toc379897253 \h </w:instrText>
      </w:r>
      <w:r>
        <w:rPr>
          <w:noProof/>
        </w:rPr>
      </w:r>
      <w:r>
        <w:rPr>
          <w:noProof/>
        </w:rPr>
        <w:fldChar w:fldCharType="separate"/>
      </w:r>
      <w:r w:rsidR="001E78A2">
        <w:rPr>
          <w:noProof/>
        </w:rPr>
        <w:t>47</w:t>
      </w:r>
      <w:r>
        <w:rPr>
          <w:noProof/>
        </w:rPr>
        <w:fldChar w:fldCharType="end"/>
      </w:r>
    </w:p>
    <w:p w:rsidR="00D807EB" w:rsidRDefault="00D807EB">
      <w:pPr>
        <w:pStyle w:val="Innehll2"/>
        <w:rPr>
          <w:noProof/>
          <w:sz w:val="24"/>
          <w:szCs w:val="24"/>
        </w:rPr>
      </w:pPr>
      <w:r>
        <w:rPr>
          <w:noProof/>
          <w:lang w:eastAsia="en-US"/>
        </w:rPr>
        <w:t>Resultaträkning</w:t>
      </w:r>
      <w:r>
        <w:rPr>
          <w:noProof/>
        </w:rPr>
        <w:tab/>
      </w:r>
      <w:r>
        <w:rPr>
          <w:noProof/>
        </w:rPr>
        <w:fldChar w:fldCharType="begin"/>
      </w:r>
      <w:r>
        <w:rPr>
          <w:noProof/>
        </w:rPr>
        <w:instrText xml:space="preserve"> PAGEREF _Toc379897254 \h </w:instrText>
      </w:r>
      <w:r>
        <w:rPr>
          <w:noProof/>
        </w:rPr>
      </w:r>
      <w:r>
        <w:rPr>
          <w:noProof/>
        </w:rPr>
        <w:fldChar w:fldCharType="separate"/>
      </w:r>
      <w:r w:rsidR="001E78A2">
        <w:rPr>
          <w:noProof/>
        </w:rPr>
        <w:t>47</w:t>
      </w:r>
      <w:r>
        <w:rPr>
          <w:noProof/>
        </w:rPr>
        <w:fldChar w:fldCharType="end"/>
      </w:r>
    </w:p>
    <w:p w:rsidR="00D807EB" w:rsidRDefault="00D807EB">
      <w:pPr>
        <w:pStyle w:val="Innehll2"/>
        <w:rPr>
          <w:noProof/>
          <w:sz w:val="24"/>
          <w:szCs w:val="24"/>
        </w:rPr>
      </w:pPr>
      <w:r>
        <w:rPr>
          <w:noProof/>
        </w:rPr>
        <w:t>Balansräkning</w:t>
      </w:r>
      <w:r>
        <w:rPr>
          <w:noProof/>
        </w:rPr>
        <w:tab/>
      </w:r>
      <w:r>
        <w:rPr>
          <w:noProof/>
        </w:rPr>
        <w:fldChar w:fldCharType="begin"/>
      </w:r>
      <w:r>
        <w:rPr>
          <w:noProof/>
        </w:rPr>
        <w:instrText xml:space="preserve"> PAGEREF _Toc379897255 \h </w:instrText>
      </w:r>
      <w:r>
        <w:rPr>
          <w:noProof/>
        </w:rPr>
      </w:r>
      <w:r>
        <w:rPr>
          <w:noProof/>
        </w:rPr>
        <w:fldChar w:fldCharType="separate"/>
      </w:r>
      <w:r w:rsidR="001E78A2">
        <w:rPr>
          <w:noProof/>
        </w:rPr>
        <w:t>48</w:t>
      </w:r>
      <w:r>
        <w:rPr>
          <w:noProof/>
        </w:rPr>
        <w:fldChar w:fldCharType="end"/>
      </w:r>
    </w:p>
    <w:p w:rsidR="00D807EB" w:rsidRDefault="00D807EB">
      <w:pPr>
        <w:pStyle w:val="Innehll2"/>
        <w:rPr>
          <w:noProof/>
          <w:sz w:val="24"/>
          <w:szCs w:val="24"/>
        </w:rPr>
      </w:pPr>
      <w:r>
        <w:rPr>
          <w:noProof/>
        </w:rPr>
        <w:t>Anslagsredovisning</w:t>
      </w:r>
      <w:r>
        <w:rPr>
          <w:noProof/>
        </w:rPr>
        <w:tab/>
      </w:r>
      <w:r>
        <w:rPr>
          <w:noProof/>
        </w:rPr>
        <w:fldChar w:fldCharType="begin"/>
      </w:r>
      <w:r>
        <w:rPr>
          <w:noProof/>
        </w:rPr>
        <w:instrText xml:space="preserve"> PAGEREF _Toc379897256 \h </w:instrText>
      </w:r>
      <w:r>
        <w:rPr>
          <w:noProof/>
        </w:rPr>
      </w:r>
      <w:r>
        <w:rPr>
          <w:noProof/>
        </w:rPr>
        <w:fldChar w:fldCharType="separate"/>
      </w:r>
      <w:r w:rsidR="001E78A2">
        <w:rPr>
          <w:noProof/>
        </w:rPr>
        <w:t>50</w:t>
      </w:r>
      <w:r>
        <w:rPr>
          <w:noProof/>
        </w:rPr>
        <w:fldChar w:fldCharType="end"/>
      </w:r>
    </w:p>
    <w:p w:rsidR="00D807EB" w:rsidRDefault="00D807EB">
      <w:pPr>
        <w:pStyle w:val="Innehll2"/>
        <w:rPr>
          <w:noProof/>
          <w:sz w:val="24"/>
          <w:szCs w:val="24"/>
        </w:rPr>
      </w:pPr>
      <w:r>
        <w:rPr>
          <w:noProof/>
        </w:rPr>
        <w:t>Tilläggsupplysningar och noter</w:t>
      </w:r>
      <w:r>
        <w:rPr>
          <w:noProof/>
        </w:rPr>
        <w:tab/>
      </w:r>
      <w:r>
        <w:rPr>
          <w:noProof/>
        </w:rPr>
        <w:fldChar w:fldCharType="begin"/>
      </w:r>
      <w:r>
        <w:rPr>
          <w:noProof/>
        </w:rPr>
        <w:instrText xml:space="preserve"> PAGEREF _Toc379897257 \h </w:instrText>
      </w:r>
      <w:r>
        <w:rPr>
          <w:noProof/>
        </w:rPr>
      </w:r>
      <w:r>
        <w:rPr>
          <w:noProof/>
        </w:rPr>
        <w:fldChar w:fldCharType="separate"/>
      </w:r>
      <w:r w:rsidR="001E78A2">
        <w:rPr>
          <w:noProof/>
        </w:rPr>
        <w:t>51</w:t>
      </w:r>
      <w:r>
        <w:rPr>
          <w:noProof/>
        </w:rPr>
        <w:fldChar w:fldCharType="end"/>
      </w:r>
    </w:p>
    <w:p w:rsidR="00D807EB" w:rsidRDefault="00D807EB">
      <w:pPr>
        <w:pStyle w:val="Innehll2"/>
        <w:rPr>
          <w:noProof/>
          <w:sz w:val="24"/>
          <w:szCs w:val="24"/>
        </w:rPr>
      </w:pPr>
      <w:r>
        <w:rPr>
          <w:noProof/>
        </w:rPr>
        <w:t>Noter</w:t>
      </w:r>
      <w:r>
        <w:rPr>
          <w:noProof/>
        </w:rPr>
        <w:tab/>
      </w:r>
      <w:r>
        <w:rPr>
          <w:noProof/>
        </w:rPr>
        <w:fldChar w:fldCharType="begin"/>
      </w:r>
      <w:r>
        <w:rPr>
          <w:noProof/>
        </w:rPr>
        <w:instrText xml:space="preserve"> PAGEREF _Toc379897258 \h </w:instrText>
      </w:r>
      <w:r>
        <w:rPr>
          <w:noProof/>
        </w:rPr>
      </w:r>
      <w:r>
        <w:rPr>
          <w:noProof/>
        </w:rPr>
        <w:fldChar w:fldCharType="separate"/>
      </w:r>
      <w:r w:rsidR="001E78A2">
        <w:rPr>
          <w:noProof/>
        </w:rPr>
        <w:t>53</w:t>
      </w:r>
      <w:r>
        <w:rPr>
          <w:noProof/>
        </w:rPr>
        <w:fldChar w:fldCharType="end"/>
      </w:r>
    </w:p>
    <w:p w:rsidR="00D807EB" w:rsidRDefault="00D807EB">
      <w:pPr>
        <w:pStyle w:val="Innehll2"/>
        <w:rPr>
          <w:noProof/>
          <w:sz w:val="24"/>
          <w:szCs w:val="24"/>
        </w:rPr>
      </w:pPr>
      <w:r>
        <w:rPr>
          <w:noProof/>
        </w:rPr>
        <w:t>Uppgifter om ledande befattningshavare</w:t>
      </w:r>
      <w:r>
        <w:rPr>
          <w:noProof/>
        </w:rPr>
        <w:tab/>
      </w:r>
      <w:r>
        <w:rPr>
          <w:noProof/>
        </w:rPr>
        <w:fldChar w:fldCharType="begin"/>
      </w:r>
      <w:r>
        <w:rPr>
          <w:noProof/>
        </w:rPr>
        <w:instrText xml:space="preserve"> PAGEREF _Toc379897259 \h </w:instrText>
      </w:r>
      <w:r>
        <w:rPr>
          <w:noProof/>
        </w:rPr>
      </w:r>
      <w:r>
        <w:rPr>
          <w:noProof/>
        </w:rPr>
        <w:fldChar w:fldCharType="separate"/>
      </w:r>
      <w:r w:rsidR="001E78A2">
        <w:rPr>
          <w:noProof/>
        </w:rPr>
        <w:t>60</w:t>
      </w:r>
      <w:r>
        <w:rPr>
          <w:noProof/>
        </w:rPr>
        <w:fldChar w:fldCharType="end"/>
      </w:r>
    </w:p>
    <w:p w:rsidR="00D807EB" w:rsidRDefault="00D807EB">
      <w:pPr>
        <w:pStyle w:val="Innehll2"/>
        <w:rPr>
          <w:noProof/>
          <w:sz w:val="24"/>
          <w:szCs w:val="24"/>
        </w:rPr>
      </w:pPr>
      <w:r>
        <w:rPr>
          <w:noProof/>
        </w:rPr>
        <w:t>Framtida åtaganden</w:t>
      </w:r>
      <w:r>
        <w:rPr>
          <w:noProof/>
        </w:rPr>
        <w:tab/>
      </w:r>
      <w:r>
        <w:rPr>
          <w:noProof/>
        </w:rPr>
        <w:fldChar w:fldCharType="begin"/>
      </w:r>
      <w:r>
        <w:rPr>
          <w:noProof/>
        </w:rPr>
        <w:instrText xml:space="preserve"> PAGEREF _Toc379897260 \h </w:instrText>
      </w:r>
      <w:r>
        <w:rPr>
          <w:noProof/>
        </w:rPr>
      </w:r>
      <w:r>
        <w:rPr>
          <w:noProof/>
        </w:rPr>
        <w:fldChar w:fldCharType="separate"/>
      </w:r>
      <w:r w:rsidR="001E78A2">
        <w:rPr>
          <w:noProof/>
        </w:rPr>
        <w:t>61</w:t>
      </w:r>
      <w:r>
        <w:rPr>
          <w:noProof/>
        </w:rPr>
        <w:fldChar w:fldCharType="end"/>
      </w:r>
    </w:p>
    <w:p w:rsidR="00564880" w:rsidRPr="00564880" w:rsidRDefault="00C90605" w:rsidP="00564880">
      <w:r>
        <w:fldChar w:fldCharType="end"/>
      </w:r>
    </w:p>
    <w:p w:rsidR="00564880" w:rsidRDefault="00564880" w:rsidP="00564880">
      <w:pPr>
        <w:pStyle w:val="Rubrik1"/>
      </w:pPr>
      <w:bookmarkStart w:id="22" w:name="_Toc374092095"/>
      <w:bookmarkStart w:id="23" w:name="_Toc379897227"/>
      <w:r>
        <w:t>Förord</w:t>
      </w:r>
      <w:bookmarkEnd w:id="22"/>
      <w:bookmarkEnd w:id="23"/>
    </w:p>
    <w:p w:rsidR="008610D7" w:rsidRPr="00BD5125" w:rsidRDefault="008610D7" w:rsidP="00D807EB">
      <w:pPr>
        <w:rPr>
          <w:lang w:eastAsia="en-US"/>
        </w:rPr>
      </w:pPr>
      <w:r w:rsidRPr="00BD5125">
        <w:rPr>
          <w:lang w:eastAsia="en-US"/>
        </w:rPr>
        <w:t xml:space="preserve">Riksrevisionen gick in i 2013 med ett </w:t>
      </w:r>
      <w:r>
        <w:rPr>
          <w:lang w:eastAsia="en-US"/>
        </w:rPr>
        <w:t>ansträngt</w:t>
      </w:r>
      <w:r w:rsidRPr="00BD5125">
        <w:rPr>
          <w:lang w:eastAsia="en-US"/>
        </w:rPr>
        <w:t xml:space="preserve"> ekonomiskt läge. Stora men nödvändiga investe</w:t>
      </w:r>
      <w:r>
        <w:rPr>
          <w:lang w:eastAsia="en-US"/>
        </w:rPr>
        <w:t>ringar under 2012 i personal, it</w:t>
      </w:r>
      <w:r w:rsidRPr="00BD5125">
        <w:rPr>
          <w:lang w:eastAsia="en-US"/>
        </w:rPr>
        <w:t>-infrastruktur och verksa</w:t>
      </w:r>
      <w:r w:rsidRPr="00BD5125">
        <w:rPr>
          <w:lang w:eastAsia="en-US"/>
        </w:rPr>
        <w:t>m</w:t>
      </w:r>
      <w:r w:rsidRPr="00BD5125">
        <w:rPr>
          <w:lang w:eastAsia="en-US"/>
        </w:rPr>
        <w:t>hetsstöd innebar att vi utnyttjade delar av vår a</w:t>
      </w:r>
      <w:r w:rsidRPr="00BD5125">
        <w:rPr>
          <w:lang w:eastAsia="en-US"/>
        </w:rPr>
        <w:t>n</w:t>
      </w:r>
      <w:r w:rsidRPr="00BD5125">
        <w:rPr>
          <w:lang w:eastAsia="en-US"/>
        </w:rPr>
        <w:t xml:space="preserve">slagskredit. Det ekonomiska läget vid ingången av </w:t>
      </w:r>
      <w:r>
        <w:rPr>
          <w:lang w:eastAsia="en-US"/>
        </w:rPr>
        <w:t>2013</w:t>
      </w:r>
      <w:r w:rsidRPr="00BD5125">
        <w:rPr>
          <w:lang w:eastAsia="en-US"/>
        </w:rPr>
        <w:t xml:space="preserve"> krävde åtgärder</w:t>
      </w:r>
      <w:r>
        <w:rPr>
          <w:lang w:eastAsia="en-US"/>
        </w:rPr>
        <w:t xml:space="preserve"> för att säkerställa att verksamh</w:t>
      </w:r>
      <w:r>
        <w:rPr>
          <w:lang w:eastAsia="en-US"/>
        </w:rPr>
        <w:t>e</w:t>
      </w:r>
      <w:r>
        <w:rPr>
          <w:lang w:eastAsia="en-US"/>
        </w:rPr>
        <w:t>ten kunde bedrivas inom de anvisade ramarna</w:t>
      </w:r>
      <w:r w:rsidRPr="00BD5125">
        <w:rPr>
          <w:lang w:eastAsia="en-US"/>
        </w:rPr>
        <w:t xml:space="preserve">. </w:t>
      </w:r>
      <w:r>
        <w:rPr>
          <w:lang w:eastAsia="en-US"/>
        </w:rPr>
        <w:t>Åtgärder vidtogs därför av både kort- och långsiktig karaktär. Begränsningar i konsultanvändning och rekrytering har haft effekt. Uppdrag har lämnats i syfte att effektivisera pr</w:t>
      </w:r>
      <w:r>
        <w:rPr>
          <w:lang w:eastAsia="en-US"/>
        </w:rPr>
        <w:t>o</w:t>
      </w:r>
      <w:r>
        <w:rPr>
          <w:lang w:eastAsia="en-US"/>
        </w:rPr>
        <w:t>cesserna i både kärnverksamheten och verksamhetsstödet. Dessa å</w:t>
      </w:r>
      <w:r w:rsidRPr="00BD5125">
        <w:rPr>
          <w:lang w:eastAsia="en-US"/>
        </w:rPr>
        <w:t>tgärder har geno</w:t>
      </w:r>
      <w:r w:rsidRPr="00BD5125">
        <w:rPr>
          <w:lang w:eastAsia="en-US"/>
        </w:rPr>
        <w:t>m</w:t>
      </w:r>
      <w:r w:rsidRPr="00BD5125">
        <w:rPr>
          <w:lang w:eastAsia="en-US"/>
        </w:rPr>
        <w:t>förts med stor delaktighet och engagemang från våra medarbetare</w:t>
      </w:r>
      <w:r>
        <w:rPr>
          <w:lang w:eastAsia="en-US"/>
        </w:rPr>
        <w:t>,</w:t>
      </w:r>
      <w:r w:rsidRPr="00BD5125">
        <w:rPr>
          <w:lang w:eastAsia="en-US"/>
        </w:rPr>
        <w:t xml:space="preserve"> inte minst när det gäller att finna nya och mer kostnadseffektiva lösningar i ver</w:t>
      </w:r>
      <w:r w:rsidRPr="00BD5125">
        <w:rPr>
          <w:lang w:eastAsia="en-US"/>
        </w:rPr>
        <w:t>k</w:t>
      </w:r>
      <w:r w:rsidRPr="00BD5125">
        <w:rPr>
          <w:lang w:eastAsia="en-US"/>
        </w:rPr>
        <w:t>samh</w:t>
      </w:r>
      <w:r w:rsidRPr="00BD5125">
        <w:rPr>
          <w:lang w:eastAsia="en-US"/>
        </w:rPr>
        <w:t>e</w:t>
      </w:r>
      <w:r w:rsidRPr="00BD5125">
        <w:rPr>
          <w:lang w:eastAsia="en-US"/>
        </w:rPr>
        <w:t>ten.  Vi har med gemensamma krafter betalat av krediten och kan nu gå in i 2014 med ett anslagssparande och bättre ekonomiska förutsättningar för framtida ver</w:t>
      </w:r>
      <w:r w:rsidRPr="00BD5125">
        <w:rPr>
          <w:lang w:eastAsia="en-US"/>
        </w:rPr>
        <w:t>k</w:t>
      </w:r>
      <w:r w:rsidRPr="00BD5125">
        <w:rPr>
          <w:lang w:eastAsia="en-US"/>
        </w:rPr>
        <w:t xml:space="preserve">samhet. </w:t>
      </w:r>
    </w:p>
    <w:p w:rsidR="008610D7" w:rsidRDefault="008610D7" w:rsidP="008610D7">
      <w:pPr>
        <w:pStyle w:val="Normaltindrag"/>
        <w:rPr>
          <w:color w:val="000000"/>
          <w:szCs w:val="19"/>
          <w:lang w:eastAsia="en-US"/>
        </w:rPr>
      </w:pPr>
      <w:r w:rsidRPr="008610D7">
        <w:t>Året har också inneburit utveckling och goda resultat. Under 2013 gran</w:t>
      </w:r>
      <w:r w:rsidRPr="008610D7">
        <w:t>s</w:t>
      </w:r>
      <w:r w:rsidRPr="008610D7">
        <w:t>kades vår verksamhet av ett team från revisionsmyndigheterna</w:t>
      </w:r>
      <w:r>
        <w:rPr>
          <w:color w:val="000000"/>
          <w:szCs w:val="19"/>
          <w:lang w:eastAsia="en-US"/>
        </w:rPr>
        <w:t xml:space="preserve"> i Finland och Storbritannien. Att revisionsmyndigheter granskar varandra, gör en s.k. peer r</w:t>
      </w:r>
      <w:r>
        <w:rPr>
          <w:color w:val="000000"/>
          <w:szCs w:val="19"/>
          <w:lang w:eastAsia="en-US"/>
        </w:rPr>
        <w:t>e</w:t>
      </w:r>
      <w:r>
        <w:rPr>
          <w:color w:val="000000"/>
          <w:szCs w:val="19"/>
          <w:lang w:eastAsia="en-US"/>
        </w:rPr>
        <w:t>view, är internationell praxis.</w:t>
      </w:r>
      <w:r w:rsidRPr="00BD5125">
        <w:rPr>
          <w:color w:val="000000"/>
          <w:szCs w:val="19"/>
          <w:lang w:eastAsia="en-US"/>
        </w:rPr>
        <w:t xml:space="preserve"> Resultatet av granskningen redovisades i december i en rapport och har också presenterats för riksdagens konstit</w:t>
      </w:r>
      <w:r w:rsidRPr="00BD5125">
        <w:rPr>
          <w:color w:val="000000"/>
          <w:szCs w:val="19"/>
          <w:lang w:eastAsia="en-US"/>
        </w:rPr>
        <w:t>u</w:t>
      </w:r>
      <w:r w:rsidRPr="00BD5125">
        <w:rPr>
          <w:color w:val="000000"/>
          <w:szCs w:val="19"/>
          <w:lang w:eastAsia="en-US"/>
        </w:rPr>
        <w:t>tions</w:t>
      </w:r>
      <w:r>
        <w:rPr>
          <w:color w:val="000000"/>
          <w:szCs w:val="19"/>
          <w:lang w:eastAsia="en-US"/>
        </w:rPr>
        <w:t xml:space="preserve">utskott </w:t>
      </w:r>
      <w:r w:rsidRPr="00BD5125">
        <w:rPr>
          <w:color w:val="000000"/>
          <w:szCs w:val="19"/>
          <w:lang w:eastAsia="en-US"/>
        </w:rPr>
        <w:t xml:space="preserve">och finansutskott liksom för </w:t>
      </w:r>
      <w:r>
        <w:rPr>
          <w:color w:val="000000"/>
          <w:szCs w:val="19"/>
          <w:lang w:eastAsia="en-US"/>
        </w:rPr>
        <w:t>Riksrevisionens</w:t>
      </w:r>
      <w:r w:rsidRPr="00BD5125">
        <w:rPr>
          <w:color w:val="000000"/>
          <w:szCs w:val="19"/>
          <w:lang w:eastAsia="en-US"/>
        </w:rPr>
        <w:t xml:space="preserve"> parlament</w:t>
      </w:r>
      <w:r w:rsidRPr="00BD5125">
        <w:rPr>
          <w:color w:val="000000"/>
          <w:szCs w:val="19"/>
          <w:lang w:eastAsia="en-US"/>
        </w:rPr>
        <w:t>a</w:t>
      </w:r>
      <w:r w:rsidRPr="00BD5125">
        <w:rPr>
          <w:color w:val="000000"/>
          <w:szCs w:val="19"/>
          <w:lang w:eastAsia="en-US"/>
        </w:rPr>
        <w:t xml:space="preserve">riska råd. Vi har </w:t>
      </w:r>
      <w:r>
        <w:rPr>
          <w:color w:val="000000"/>
          <w:szCs w:val="19"/>
          <w:lang w:eastAsia="en-US"/>
        </w:rPr>
        <w:t xml:space="preserve">under året </w:t>
      </w:r>
      <w:r w:rsidR="00AA2F5F">
        <w:rPr>
          <w:color w:val="000000"/>
          <w:szCs w:val="19"/>
          <w:lang w:eastAsia="en-US"/>
        </w:rPr>
        <w:t xml:space="preserve">också </w:t>
      </w:r>
      <w:r>
        <w:rPr>
          <w:color w:val="000000"/>
          <w:szCs w:val="19"/>
          <w:lang w:eastAsia="en-US"/>
        </w:rPr>
        <w:t xml:space="preserve">satsat på </w:t>
      </w:r>
      <w:r w:rsidRPr="00BD5125">
        <w:rPr>
          <w:color w:val="000000"/>
          <w:szCs w:val="19"/>
          <w:lang w:eastAsia="en-US"/>
        </w:rPr>
        <w:t xml:space="preserve">vår interna verksamhetsutveckling. I slutet av året tecknade vi också ett nytt avtal </w:t>
      </w:r>
      <w:r>
        <w:rPr>
          <w:color w:val="000000"/>
          <w:szCs w:val="19"/>
          <w:lang w:eastAsia="en-US"/>
        </w:rPr>
        <w:t xml:space="preserve">om </w:t>
      </w:r>
      <w:r w:rsidRPr="00BD5125">
        <w:rPr>
          <w:color w:val="000000"/>
          <w:szCs w:val="19"/>
          <w:lang w:eastAsia="en-US"/>
        </w:rPr>
        <w:t>våra lokaler i Stockholm. Ett avtal som innebär att vi kan se fram emot en bättre arbetsmiljö för våra medarbet</w:t>
      </w:r>
      <w:r w:rsidRPr="00BD5125">
        <w:rPr>
          <w:color w:val="000000"/>
          <w:szCs w:val="19"/>
          <w:lang w:eastAsia="en-US"/>
        </w:rPr>
        <w:t>a</w:t>
      </w:r>
      <w:r w:rsidRPr="00BD5125">
        <w:rPr>
          <w:color w:val="000000"/>
          <w:szCs w:val="19"/>
          <w:lang w:eastAsia="en-US"/>
        </w:rPr>
        <w:t xml:space="preserve">re och ett mer effektivt utnyttjande av </w:t>
      </w:r>
      <w:r>
        <w:rPr>
          <w:color w:val="000000"/>
          <w:szCs w:val="19"/>
          <w:lang w:eastAsia="en-US"/>
        </w:rPr>
        <w:t xml:space="preserve">de </w:t>
      </w:r>
      <w:r w:rsidRPr="00BD5125">
        <w:rPr>
          <w:color w:val="000000"/>
          <w:szCs w:val="19"/>
          <w:lang w:eastAsia="en-US"/>
        </w:rPr>
        <w:t>befin</w:t>
      </w:r>
      <w:r w:rsidRPr="00BD5125">
        <w:rPr>
          <w:color w:val="000000"/>
          <w:szCs w:val="19"/>
          <w:lang w:eastAsia="en-US"/>
        </w:rPr>
        <w:t>t</w:t>
      </w:r>
      <w:r w:rsidRPr="00BD5125">
        <w:rPr>
          <w:color w:val="000000"/>
          <w:szCs w:val="19"/>
          <w:lang w:eastAsia="en-US"/>
        </w:rPr>
        <w:t>liga lokaler</w:t>
      </w:r>
      <w:r>
        <w:rPr>
          <w:color w:val="000000"/>
          <w:szCs w:val="19"/>
          <w:lang w:eastAsia="en-US"/>
        </w:rPr>
        <w:t>na</w:t>
      </w:r>
      <w:r w:rsidRPr="00BD5125">
        <w:rPr>
          <w:color w:val="000000"/>
          <w:szCs w:val="19"/>
          <w:lang w:eastAsia="en-US"/>
        </w:rPr>
        <w:t xml:space="preserve">. </w:t>
      </w:r>
    </w:p>
    <w:p w:rsidR="00DD7D3B" w:rsidRDefault="008610D7" w:rsidP="008610D7">
      <w:pPr>
        <w:pStyle w:val="Normaltindrag"/>
        <w:rPr>
          <w:color w:val="000000"/>
          <w:szCs w:val="19"/>
          <w:lang w:eastAsia="en-US"/>
        </w:rPr>
      </w:pPr>
      <w:r w:rsidRPr="008610D7">
        <w:t>En ekonomi i balans är en förutsättning för att klara de utmaningar vi har framför oss, inte minst när det gäller att säkra resurser och nödvändigt stöd till den årliga revisionen –</w:t>
      </w:r>
      <w:r>
        <w:rPr>
          <w:color w:val="000000"/>
          <w:szCs w:val="19"/>
          <w:lang w:eastAsia="en-US"/>
        </w:rPr>
        <w:t xml:space="preserve"> en </w:t>
      </w:r>
      <w:r w:rsidRPr="00BD5125">
        <w:rPr>
          <w:color w:val="000000"/>
          <w:szCs w:val="19"/>
          <w:lang w:eastAsia="en-US"/>
        </w:rPr>
        <w:t>framtida utmaning som också bekräftades i rappo</w:t>
      </w:r>
      <w:r w:rsidRPr="00BD5125">
        <w:rPr>
          <w:color w:val="000000"/>
          <w:szCs w:val="19"/>
          <w:lang w:eastAsia="en-US"/>
        </w:rPr>
        <w:t>r</w:t>
      </w:r>
      <w:r>
        <w:rPr>
          <w:color w:val="000000"/>
          <w:szCs w:val="19"/>
          <w:lang w:eastAsia="en-US"/>
        </w:rPr>
        <w:t xml:space="preserve">ten från peer review-teamet. </w:t>
      </w:r>
    </w:p>
    <w:p w:rsidR="008610D7" w:rsidRDefault="008610D7" w:rsidP="008610D7">
      <w:pPr>
        <w:pStyle w:val="Normaltindrag"/>
        <w:rPr>
          <w:color w:val="000000"/>
          <w:szCs w:val="19"/>
          <w:lang w:eastAsia="en-US"/>
        </w:rPr>
      </w:pPr>
      <w:r w:rsidRPr="00BD5125">
        <w:rPr>
          <w:color w:val="000000"/>
          <w:szCs w:val="19"/>
          <w:lang w:eastAsia="en-US"/>
        </w:rPr>
        <w:t>Vi uppnådde e</w:t>
      </w:r>
      <w:r w:rsidR="006F6F7F">
        <w:rPr>
          <w:color w:val="000000"/>
          <w:szCs w:val="19"/>
          <w:lang w:eastAsia="en-US"/>
        </w:rPr>
        <w:t>tt tillfredsställande resultat</w:t>
      </w:r>
      <w:r w:rsidRPr="00BD5125">
        <w:rPr>
          <w:color w:val="000000"/>
          <w:szCs w:val="19"/>
          <w:lang w:eastAsia="en-US"/>
        </w:rPr>
        <w:t xml:space="preserve"> för samt</w:t>
      </w:r>
      <w:r>
        <w:rPr>
          <w:color w:val="000000"/>
          <w:szCs w:val="19"/>
          <w:lang w:eastAsia="en-US"/>
        </w:rPr>
        <w:t>liga</w:t>
      </w:r>
      <w:r w:rsidRPr="00BD5125">
        <w:rPr>
          <w:color w:val="000000"/>
          <w:szCs w:val="19"/>
          <w:lang w:eastAsia="en-US"/>
        </w:rPr>
        <w:t xml:space="preserve"> verksamhetsg</w:t>
      </w:r>
      <w:r>
        <w:rPr>
          <w:color w:val="000000"/>
          <w:szCs w:val="19"/>
          <w:lang w:eastAsia="en-US"/>
        </w:rPr>
        <w:t xml:space="preserve">renar under 2013. Samtidigt </w:t>
      </w:r>
      <w:r w:rsidRPr="00BD5125">
        <w:rPr>
          <w:color w:val="000000"/>
          <w:szCs w:val="19"/>
          <w:lang w:eastAsia="en-US"/>
        </w:rPr>
        <w:t>konstatera</w:t>
      </w:r>
      <w:r>
        <w:rPr>
          <w:color w:val="000000"/>
          <w:szCs w:val="19"/>
          <w:lang w:eastAsia="en-US"/>
        </w:rPr>
        <w:t>des</w:t>
      </w:r>
      <w:r w:rsidRPr="00BD5125">
        <w:rPr>
          <w:color w:val="000000"/>
          <w:szCs w:val="19"/>
          <w:lang w:eastAsia="en-US"/>
        </w:rPr>
        <w:t xml:space="preserve"> en min</w:t>
      </w:r>
      <w:r w:rsidRPr="00BD5125">
        <w:rPr>
          <w:color w:val="000000"/>
          <w:szCs w:val="19"/>
          <w:lang w:eastAsia="en-US"/>
        </w:rPr>
        <w:t>s</w:t>
      </w:r>
      <w:r w:rsidRPr="00BD5125">
        <w:rPr>
          <w:color w:val="000000"/>
          <w:szCs w:val="19"/>
          <w:lang w:eastAsia="en-US"/>
        </w:rPr>
        <w:t xml:space="preserve">kad verksamhetsvolym </w:t>
      </w:r>
      <w:r>
        <w:rPr>
          <w:color w:val="000000"/>
          <w:szCs w:val="19"/>
          <w:lang w:eastAsia="en-US"/>
        </w:rPr>
        <w:t xml:space="preserve">sett till antalet publicerade granskningar från </w:t>
      </w:r>
      <w:r w:rsidRPr="00BD5125">
        <w:rPr>
          <w:color w:val="000000"/>
          <w:szCs w:val="19"/>
          <w:lang w:eastAsia="en-US"/>
        </w:rPr>
        <w:t>effektivitetsrevision</w:t>
      </w:r>
      <w:r>
        <w:rPr>
          <w:color w:val="000000"/>
          <w:szCs w:val="19"/>
          <w:lang w:eastAsia="en-US"/>
        </w:rPr>
        <w:t>en</w:t>
      </w:r>
      <w:r w:rsidRPr="00BD5125">
        <w:rPr>
          <w:color w:val="000000"/>
          <w:szCs w:val="19"/>
          <w:lang w:eastAsia="en-US"/>
        </w:rPr>
        <w:t xml:space="preserve">. </w:t>
      </w:r>
      <w:r>
        <w:rPr>
          <w:color w:val="000000"/>
          <w:szCs w:val="19"/>
          <w:lang w:eastAsia="en-US"/>
        </w:rPr>
        <w:t>Bland de granskningar som genomfö</w:t>
      </w:r>
      <w:r>
        <w:rPr>
          <w:color w:val="000000"/>
          <w:szCs w:val="19"/>
          <w:lang w:eastAsia="en-US"/>
        </w:rPr>
        <w:t>r</w:t>
      </w:r>
      <w:r>
        <w:rPr>
          <w:color w:val="000000"/>
          <w:szCs w:val="19"/>
          <w:lang w:eastAsia="en-US"/>
        </w:rPr>
        <w:t>des under året kan nämnas att klimatstrategin avslutades med en omfattande rapport samt att</w:t>
      </w:r>
      <w:r w:rsidR="00AA2F5F" w:rsidRPr="00AA2F5F">
        <w:rPr>
          <w:color w:val="000000"/>
          <w:szCs w:val="19"/>
          <w:lang w:eastAsia="en-US"/>
        </w:rPr>
        <w:t xml:space="preserve"> </w:t>
      </w:r>
      <w:r w:rsidR="00AA2F5F">
        <w:rPr>
          <w:color w:val="000000"/>
          <w:szCs w:val="19"/>
          <w:lang w:eastAsia="en-US"/>
        </w:rPr>
        <w:t>flera omfattande granskningar</w:t>
      </w:r>
      <w:r>
        <w:rPr>
          <w:color w:val="000000"/>
          <w:szCs w:val="19"/>
          <w:lang w:eastAsia="en-US"/>
        </w:rPr>
        <w:t xml:space="preserve"> </w:t>
      </w:r>
      <w:r w:rsidR="00AA2F5F">
        <w:rPr>
          <w:color w:val="000000"/>
          <w:szCs w:val="19"/>
          <w:lang w:eastAsia="en-US"/>
        </w:rPr>
        <w:t xml:space="preserve">genomfördes </w:t>
      </w:r>
      <w:r>
        <w:rPr>
          <w:color w:val="000000"/>
          <w:szCs w:val="19"/>
          <w:lang w:eastAsia="en-US"/>
        </w:rPr>
        <w:t>inom försvarsstrategin. Vi kan också konstatera att gransknin</w:t>
      </w:r>
      <w:r>
        <w:rPr>
          <w:color w:val="000000"/>
          <w:szCs w:val="19"/>
          <w:lang w:eastAsia="en-US"/>
        </w:rPr>
        <w:t>g</w:t>
      </w:r>
      <w:r>
        <w:rPr>
          <w:color w:val="000000"/>
          <w:szCs w:val="19"/>
          <w:lang w:eastAsia="en-US"/>
        </w:rPr>
        <w:t>arna fokuserade på måluppfy</w:t>
      </w:r>
      <w:r>
        <w:rPr>
          <w:color w:val="000000"/>
          <w:szCs w:val="19"/>
          <w:lang w:eastAsia="en-US"/>
        </w:rPr>
        <w:t>l</w:t>
      </w:r>
      <w:r>
        <w:rPr>
          <w:color w:val="000000"/>
          <w:szCs w:val="19"/>
          <w:lang w:eastAsia="en-US"/>
        </w:rPr>
        <w:t>lelse, resursutnyttjande och hushållning.</w:t>
      </w:r>
      <w:r w:rsidRPr="000150BC">
        <w:rPr>
          <w:color w:val="000000"/>
          <w:szCs w:val="19"/>
          <w:lang w:eastAsia="en-US"/>
        </w:rPr>
        <w:t xml:space="preserve"> </w:t>
      </w:r>
      <w:r>
        <w:rPr>
          <w:color w:val="000000"/>
          <w:szCs w:val="19"/>
          <w:lang w:eastAsia="en-US"/>
        </w:rPr>
        <w:t>Min bedömning av effektivitetsrevisionen är att vi uppmärksammat en rad centrala effektivitetsproblem och att resultaten av granskningen är til</w:t>
      </w:r>
      <w:r>
        <w:rPr>
          <w:color w:val="000000"/>
          <w:szCs w:val="19"/>
          <w:lang w:eastAsia="en-US"/>
        </w:rPr>
        <w:t>l</w:t>
      </w:r>
      <w:r>
        <w:rPr>
          <w:color w:val="000000"/>
          <w:szCs w:val="19"/>
          <w:lang w:eastAsia="en-US"/>
        </w:rPr>
        <w:t>fredsställande.</w:t>
      </w:r>
    </w:p>
    <w:p w:rsidR="008610D7" w:rsidRDefault="008610D7" w:rsidP="008610D7">
      <w:pPr>
        <w:pStyle w:val="Normaltindrag"/>
        <w:rPr>
          <w:color w:val="000000"/>
          <w:szCs w:val="19"/>
          <w:lang w:eastAsia="en-US"/>
        </w:rPr>
      </w:pPr>
      <w:r w:rsidRPr="008610D7">
        <w:t>De närmaste åren måste vi fortsätta att arbeta för höjd produktivitet i ver</w:t>
      </w:r>
      <w:r w:rsidRPr="008610D7">
        <w:t>k</w:t>
      </w:r>
      <w:r w:rsidRPr="008610D7">
        <w:t>samheten.</w:t>
      </w:r>
      <w:r w:rsidRPr="00BD5125">
        <w:rPr>
          <w:color w:val="000000"/>
          <w:szCs w:val="19"/>
          <w:lang w:eastAsia="en-US"/>
        </w:rPr>
        <w:t xml:space="preserve"> Mot den bakgrunden lade vi </w:t>
      </w:r>
      <w:r>
        <w:rPr>
          <w:color w:val="000000"/>
          <w:szCs w:val="19"/>
          <w:lang w:eastAsia="en-US"/>
        </w:rPr>
        <w:t xml:space="preserve">riksrevisorer under 2013 också </w:t>
      </w:r>
      <w:r w:rsidRPr="00BD5125">
        <w:rPr>
          <w:color w:val="000000"/>
          <w:szCs w:val="19"/>
          <w:lang w:eastAsia="en-US"/>
        </w:rPr>
        <w:t>fast ett utvecklingsprogram för organisationen. Ett program med den övergripande ambitionen att öka produktionen inom ramen för tillgängliga resurser. Må</w:t>
      </w:r>
      <w:r w:rsidRPr="00BD5125">
        <w:rPr>
          <w:color w:val="000000"/>
          <w:szCs w:val="19"/>
          <w:lang w:eastAsia="en-US"/>
        </w:rPr>
        <w:t>l</w:t>
      </w:r>
      <w:r w:rsidRPr="00BD5125">
        <w:rPr>
          <w:color w:val="000000"/>
          <w:szCs w:val="19"/>
          <w:lang w:eastAsia="en-US"/>
        </w:rPr>
        <w:t>bilden är att skap</w:t>
      </w:r>
      <w:r>
        <w:rPr>
          <w:color w:val="000000"/>
          <w:szCs w:val="19"/>
          <w:lang w:eastAsia="en-US"/>
        </w:rPr>
        <w:t>a effektiva arbetssätt som stöd</w:t>
      </w:r>
      <w:r w:rsidRPr="00BD5125">
        <w:rPr>
          <w:color w:val="000000"/>
          <w:szCs w:val="19"/>
          <w:lang w:eastAsia="en-US"/>
        </w:rPr>
        <w:t>er vår professionella utvec</w:t>
      </w:r>
      <w:r w:rsidRPr="00BD5125">
        <w:rPr>
          <w:color w:val="000000"/>
          <w:szCs w:val="19"/>
          <w:lang w:eastAsia="en-US"/>
        </w:rPr>
        <w:t>k</w:t>
      </w:r>
      <w:r w:rsidRPr="00BD5125">
        <w:rPr>
          <w:color w:val="000000"/>
          <w:szCs w:val="19"/>
          <w:lang w:eastAsia="en-US"/>
        </w:rPr>
        <w:t>ling och där vi utnyttjar den tekniska utvecklingen, satsar på förenkling, sa</w:t>
      </w:r>
      <w:r w:rsidRPr="00BD5125">
        <w:rPr>
          <w:color w:val="000000"/>
          <w:szCs w:val="19"/>
          <w:lang w:eastAsia="en-US"/>
        </w:rPr>
        <w:t>m</w:t>
      </w:r>
      <w:r w:rsidRPr="00BD5125">
        <w:rPr>
          <w:color w:val="000000"/>
          <w:szCs w:val="19"/>
          <w:lang w:eastAsia="en-US"/>
        </w:rPr>
        <w:t>ordning och rätt ambition</w:t>
      </w:r>
      <w:r w:rsidRPr="00BD5125">
        <w:rPr>
          <w:color w:val="000000"/>
          <w:szCs w:val="19"/>
          <w:lang w:eastAsia="en-US"/>
        </w:rPr>
        <w:t>s</w:t>
      </w:r>
      <w:r w:rsidRPr="00BD5125">
        <w:rPr>
          <w:color w:val="000000"/>
          <w:szCs w:val="19"/>
          <w:lang w:eastAsia="en-US"/>
        </w:rPr>
        <w:t xml:space="preserve">nivå.  </w:t>
      </w:r>
    </w:p>
    <w:p w:rsidR="008610D7" w:rsidRDefault="008610D7" w:rsidP="008610D7">
      <w:pPr>
        <w:pStyle w:val="Normaltindrag"/>
      </w:pPr>
      <w:r>
        <w:t xml:space="preserve">Under året uppmärksammade </w:t>
      </w:r>
      <w:r w:rsidRPr="00BD5125">
        <w:t xml:space="preserve">vi </w:t>
      </w:r>
      <w:r>
        <w:t>Riksrevisionens tio</w:t>
      </w:r>
      <w:r w:rsidRPr="00BD5125">
        <w:t>årsdag</w:t>
      </w:r>
      <w:r>
        <w:t xml:space="preserve"> med</w:t>
      </w:r>
      <w:r w:rsidRPr="00BD5125">
        <w:t xml:space="preserve"> ett semin</w:t>
      </w:r>
      <w:r w:rsidRPr="00BD5125">
        <w:t>a</w:t>
      </w:r>
      <w:r w:rsidRPr="00BD5125">
        <w:t>rium i riksd</w:t>
      </w:r>
      <w:r w:rsidRPr="00BD5125">
        <w:t>a</w:t>
      </w:r>
      <w:r w:rsidRPr="00BD5125">
        <w:t>gen.</w:t>
      </w:r>
    </w:p>
    <w:p w:rsidR="008610D7" w:rsidRPr="008610D7" w:rsidRDefault="008610D7" w:rsidP="008610D7">
      <w:pPr>
        <w:pStyle w:val="Normaltindrag"/>
      </w:pPr>
      <w:r w:rsidRPr="008610D7">
        <w:t xml:space="preserve">Gudrun Antemar lämnade under året sitt uppdrag som riksrevisor för nya arbetsuppgifter. </w:t>
      </w:r>
    </w:p>
    <w:p w:rsidR="00EA3D4E" w:rsidRPr="00BD5125" w:rsidRDefault="00EA3D4E" w:rsidP="00BB56EC">
      <w:pPr>
        <w:pStyle w:val="Normaltindrag"/>
      </w:pPr>
      <w:r>
        <w:t xml:space="preserve">Jag vill här framföra riksrevisor </w:t>
      </w:r>
      <w:r w:rsidRPr="00BD5125">
        <w:t xml:space="preserve">Jan Landahls </w:t>
      </w:r>
      <w:r>
        <w:t xml:space="preserve">och mitt </w:t>
      </w:r>
      <w:r w:rsidRPr="00BD5125">
        <w:t>stora tack till vår personal för deras stora engagemang och goda a</w:t>
      </w:r>
      <w:r w:rsidRPr="00BD5125">
        <w:t>r</w:t>
      </w:r>
      <w:r w:rsidRPr="00BD5125">
        <w:t xml:space="preserve">betsinsatser under 2013. </w:t>
      </w:r>
    </w:p>
    <w:p w:rsidR="00BB56EC" w:rsidRDefault="00BB56EC" w:rsidP="00145E30"/>
    <w:p w:rsidR="00BB56EC" w:rsidRDefault="00BB56EC" w:rsidP="00BB56EC">
      <w:pPr>
        <w:pStyle w:val="Normaltindrag"/>
        <w:sectPr w:rsidR="00BB56EC">
          <w:headerReference w:type="even" r:id="rId22"/>
          <w:headerReference w:type="default" r:id="rId23"/>
          <w:footerReference w:type="even" r:id="rId24"/>
          <w:footerReference w:type="default" r:id="rId25"/>
          <w:headerReference w:type="first" r:id="rId26"/>
          <w:footerReference w:type="first" r:id="rId27"/>
          <w:pgSz w:w="11906" w:h="16838" w:code="9"/>
          <w:pgMar w:top="907" w:right="4649" w:bottom="4508" w:left="1304" w:header="340" w:footer="227" w:gutter="0"/>
          <w:cols w:space="720"/>
          <w:titlePg/>
        </w:sectPr>
      </w:pPr>
    </w:p>
    <w:p w:rsidR="008B7813" w:rsidRDefault="008B7813" w:rsidP="00A354DA">
      <w:pPr>
        <w:pStyle w:val="Rubrik1"/>
      </w:pPr>
      <w:bookmarkStart w:id="24" w:name="_Toc284579670"/>
      <w:bookmarkStart w:id="25" w:name="_Toc374092096"/>
      <w:bookmarkStart w:id="26" w:name="_Toc379897228"/>
      <w:r w:rsidRPr="00BB56EC">
        <w:t>Resultatredovisning</w:t>
      </w:r>
      <w:bookmarkEnd w:id="24"/>
      <w:bookmarkEnd w:id="25"/>
      <w:bookmarkEnd w:id="26"/>
    </w:p>
    <w:p w:rsidR="00E81C39" w:rsidRPr="005602B7" w:rsidRDefault="00E81C39" w:rsidP="00A354DA">
      <w:bookmarkStart w:id="27" w:name="_Toc76962160"/>
      <w:bookmarkStart w:id="28" w:name="_Toc252525834"/>
      <w:bookmarkStart w:id="29" w:name="_Toc284579671"/>
      <w:bookmarkStart w:id="30" w:name="_Toc374092097"/>
      <w:r w:rsidRPr="005602B7">
        <w:t>Riksrevisionen är en myndighet under riksdagen med uppgift att granska den verksamhet som bedrivs i staten. Granskningen sker genom</w:t>
      </w:r>
      <w:r>
        <w:t xml:space="preserve"> en</w:t>
      </w:r>
      <w:r w:rsidRPr="005602B7">
        <w:t xml:space="preserve"> årlig revision och </w:t>
      </w:r>
      <w:r w:rsidR="00A1475F">
        <w:t xml:space="preserve">en </w:t>
      </w:r>
      <w:r w:rsidRPr="005602B7">
        <w:t>effektivitetsrevision. Riksrevisionen har även internationella uppgifter.  Riksrevisionens verksamhet delas in i fyra verksamhetsgrenar. Den årliga revi</w:t>
      </w:r>
      <w:r w:rsidRPr="005602B7">
        <w:t>s</w:t>
      </w:r>
      <w:r w:rsidRPr="005602B7">
        <w:t>ionen och effektivitetsrevisionen genomförs med utgångspunkt i lagen om revision av statlig verksamhet m.m. Det internationella utvecklingssama</w:t>
      </w:r>
      <w:r w:rsidRPr="005602B7">
        <w:t>r</w:t>
      </w:r>
      <w:r w:rsidRPr="005602B7">
        <w:t>betet genomförs inom ramen för den svenska biståndspolitiken och finansi</w:t>
      </w:r>
      <w:r w:rsidRPr="005602B7">
        <w:t>e</w:t>
      </w:r>
      <w:r w:rsidRPr="005602B7">
        <w:t>ras med ett eget anslag. Den omvärldsriktade verksamheten syftar till att befästa och främja revisionens roll nationellt och internationellt samt att öka genomslaget av Riksrevisionens verksamhet. Resultatredovisningen följer denna indelning.</w:t>
      </w:r>
    </w:p>
    <w:p w:rsidR="008B7813" w:rsidRDefault="008B7813" w:rsidP="002724AB">
      <w:pPr>
        <w:pStyle w:val="Rubrik2"/>
      </w:pPr>
      <w:bookmarkStart w:id="31" w:name="_Toc379897229"/>
      <w:r>
        <w:t>Verksamhetens resultat</w:t>
      </w:r>
      <w:bookmarkEnd w:id="27"/>
      <w:bookmarkEnd w:id="28"/>
      <w:bookmarkEnd w:id="29"/>
      <w:bookmarkEnd w:id="30"/>
      <w:bookmarkEnd w:id="31"/>
    </w:p>
    <w:p w:rsidR="00E81C39" w:rsidRPr="005602B7" w:rsidRDefault="00E81C39" w:rsidP="00E81C39">
      <w:r w:rsidRPr="005602B7">
        <w:t>Resultatredovisningen för verksamhetsåret visar ett tillfredsställande resultat för samtliga verksamhetsgrenar. Målen för verksamheten uppnåddes</w:t>
      </w:r>
      <w:r>
        <w:t>,</w:t>
      </w:r>
      <w:r w:rsidRPr="005602B7">
        <w:t xml:space="preserve"> även om verksamhetsvolymen</w:t>
      </w:r>
      <w:r>
        <w:t xml:space="preserve"> har minskat något </w:t>
      </w:r>
      <w:r w:rsidRPr="005602B7">
        <w:t>jämfört med 2012</w:t>
      </w:r>
      <w:r>
        <w:t>.</w:t>
      </w:r>
      <w:r w:rsidRPr="005602B7">
        <w:t xml:space="preserve"> </w:t>
      </w:r>
    </w:p>
    <w:p w:rsidR="00E81C39" w:rsidRDefault="00E81C39" w:rsidP="002724AB">
      <w:pPr>
        <w:pStyle w:val="Normaltindrag"/>
      </w:pPr>
      <w:r w:rsidRPr="005602B7">
        <w:t xml:space="preserve">Den årliga revisionen av 2012 års årsredovisningar som slutfördes under 2013 genomfördes enligt god revisionssed och samtliga revisionsberättelser lämnades i rätt tid. </w:t>
      </w:r>
      <w:r>
        <w:t>Samtidigt har v</w:t>
      </w:r>
      <w:r w:rsidRPr="005602B7">
        <w:t>erksamhetsvolymen kunnat upprät</w:t>
      </w:r>
      <w:r w:rsidRPr="005602B7">
        <w:t>t</w:t>
      </w:r>
      <w:r w:rsidRPr="005602B7">
        <w:t>hållas på en tillfredsställande nivå</w:t>
      </w:r>
      <w:r>
        <w:t xml:space="preserve">, </w:t>
      </w:r>
      <w:r w:rsidRPr="005602B7">
        <w:t>trots begränsade möjligheter till rekrytering och konsultinsatser. Detta har gett goda förutsättningar för den slutliga grans</w:t>
      </w:r>
      <w:r w:rsidRPr="005602B7">
        <w:t>k</w:t>
      </w:r>
      <w:r w:rsidRPr="005602B7">
        <w:t>ningen av årsredovisning för 2013</w:t>
      </w:r>
      <w:r w:rsidR="00A1475F">
        <w:t>,</w:t>
      </w:r>
      <w:r w:rsidRPr="005602B7">
        <w:t xml:space="preserve"> som kommer att avslutas under 2014. Uppföljningen av verksamheten visar fortsatt att de fel och brister som Rik</w:t>
      </w:r>
      <w:r w:rsidRPr="005602B7">
        <w:t>s</w:t>
      </w:r>
      <w:r w:rsidRPr="005602B7">
        <w:t xml:space="preserve">revisionen rapporterar i revisionsberättelserna leder till </w:t>
      </w:r>
      <w:r>
        <w:t xml:space="preserve">att de </w:t>
      </w:r>
      <w:r w:rsidRPr="005602B7">
        <w:t>berörd</w:t>
      </w:r>
      <w:r>
        <w:t xml:space="preserve">a </w:t>
      </w:r>
      <w:r w:rsidRPr="005602B7">
        <w:t>my</w:t>
      </w:r>
      <w:r w:rsidRPr="005602B7">
        <w:t>n</w:t>
      </w:r>
      <w:r w:rsidRPr="005602B7">
        <w:t>dighet</w:t>
      </w:r>
      <w:r>
        <w:t>erna vidtar åtgärder</w:t>
      </w:r>
      <w:r w:rsidRPr="005602B7">
        <w:t xml:space="preserve"> eller </w:t>
      </w:r>
      <w:r>
        <w:t xml:space="preserve">till </w:t>
      </w:r>
      <w:r w:rsidRPr="005602B7">
        <w:t>en dialog mellan myndigheten och respe</w:t>
      </w:r>
      <w:r w:rsidRPr="005602B7">
        <w:t>k</w:t>
      </w:r>
      <w:r>
        <w:t xml:space="preserve">tive departement. </w:t>
      </w:r>
      <w:r w:rsidRPr="005602B7">
        <w:t>Genomförda enkäter visar också att den årliga revi</w:t>
      </w:r>
      <w:r w:rsidRPr="005602B7">
        <w:t>s</w:t>
      </w:r>
      <w:r w:rsidRPr="005602B7">
        <w:t>ionen har ett fortsatt högt förtroende bland dem som är föremål för granskningen. Verksamhetens resultat bedöms som</w:t>
      </w:r>
      <w:r>
        <w:t xml:space="preserve"> tillfredsställande.  </w:t>
      </w:r>
      <w:r w:rsidRPr="005602B7">
        <w:t>Kostnaderna för ver</w:t>
      </w:r>
      <w:r w:rsidRPr="005602B7">
        <w:t>k</w:t>
      </w:r>
      <w:r w:rsidRPr="005602B7">
        <w:t>sa</w:t>
      </w:r>
      <w:r w:rsidRPr="005602B7">
        <w:t>m</w:t>
      </w:r>
      <w:r w:rsidRPr="005602B7">
        <w:t>hetsgrenen har minska</w:t>
      </w:r>
      <w:r>
        <w:t>t något sedan föregående år (7,7</w:t>
      </w:r>
      <w:r w:rsidRPr="005602B7">
        <w:t xml:space="preserve"> m</w:t>
      </w:r>
      <w:r>
        <w:t xml:space="preserve">iljoner </w:t>
      </w:r>
      <w:r w:rsidRPr="005602B7">
        <w:t>kr</w:t>
      </w:r>
      <w:r>
        <w:t>onor</w:t>
      </w:r>
      <w:r w:rsidRPr="005602B7">
        <w:t>)</w:t>
      </w:r>
      <w:r>
        <w:t>,</w:t>
      </w:r>
      <w:r w:rsidRPr="005602B7">
        <w:t xml:space="preserve"> främst </w:t>
      </w:r>
      <w:r>
        <w:t>till</w:t>
      </w:r>
      <w:r w:rsidR="00A1475F">
        <w:t xml:space="preserve"> </w:t>
      </w:r>
      <w:r>
        <w:t xml:space="preserve">följd av </w:t>
      </w:r>
      <w:r w:rsidR="00A1475F">
        <w:t xml:space="preserve">en </w:t>
      </w:r>
      <w:r w:rsidRPr="005602B7">
        <w:t>minskad a</w:t>
      </w:r>
      <w:r>
        <w:t xml:space="preserve">nvändning av extern kompetens. </w:t>
      </w:r>
      <w:r w:rsidRPr="005602B7">
        <w:t>Den årliga revi</w:t>
      </w:r>
      <w:r w:rsidRPr="005602B7">
        <w:t>s</w:t>
      </w:r>
      <w:r w:rsidRPr="005602B7">
        <w:t>ionen är avgiftsbelagd med</w:t>
      </w:r>
      <w:r>
        <w:t xml:space="preserve"> krav på full kostnadstäckning. </w:t>
      </w:r>
      <w:r w:rsidR="00471481">
        <w:t xml:space="preserve">Avgifterna </w:t>
      </w:r>
      <w:r w:rsidRPr="005602B7">
        <w:t>redov</w:t>
      </w:r>
      <w:r w:rsidRPr="005602B7">
        <w:t>i</w:t>
      </w:r>
      <w:r w:rsidRPr="005602B7">
        <w:t>sas mot inkomsttitel. För året redovis</w:t>
      </w:r>
      <w:r>
        <w:t>as ett underskott om ca</w:t>
      </w:r>
      <w:r w:rsidRPr="005602B7">
        <w:t xml:space="preserve"> </w:t>
      </w:r>
      <w:r>
        <w:t>2</w:t>
      </w:r>
      <w:r w:rsidRPr="005602B7">
        <w:t xml:space="preserve"> m</w:t>
      </w:r>
      <w:r>
        <w:t xml:space="preserve">iljoner </w:t>
      </w:r>
      <w:r w:rsidRPr="005602B7">
        <w:t>kr</w:t>
      </w:r>
      <w:r>
        <w:t>onor</w:t>
      </w:r>
      <w:r w:rsidRPr="005602B7">
        <w:t>. Det ackumulerad</w:t>
      </w:r>
      <w:r>
        <w:t>e överskottet uppgår nu till ca 3</w:t>
      </w:r>
      <w:r w:rsidRPr="005602B7">
        <w:t xml:space="preserve"> m</w:t>
      </w:r>
      <w:r>
        <w:t xml:space="preserve">iljoner </w:t>
      </w:r>
      <w:r w:rsidRPr="005602B7">
        <w:t>kr</w:t>
      </w:r>
      <w:r>
        <w:t>o</w:t>
      </w:r>
      <w:r>
        <w:t>nor</w:t>
      </w:r>
      <w:r w:rsidRPr="005602B7">
        <w:t>.</w:t>
      </w:r>
    </w:p>
    <w:p w:rsidR="00E81C39" w:rsidRDefault="00E81C39" w:rsidP="007B61F4">
      <w:pPr>
        <w:pStyle w:val="Normaltindrag"/>
      </w:pPr>
      <w:r w:rsidRPr="005602B7">
        <w:t>Effektivitetsrevisionen har följt den inriktning av revisionen som riksrev</w:t>
      </w:r>
      <w:r w:rsidRPr="005602B7">
        <w:t>i</w:t>
      </w:r>
      <w:r w:rsidRPr="005602B7">
        <w:t>sorerna har beslutat om och som meddelats till riksdagen genom granskning</w:t>
      </w:r>
      <w:r w:rsidRPr="005602B7">
        <w:t>s</w:t>
      </w:r>
      <w:r w:rsidRPr="005602B7">
        <w:t xml:space="preserve">planen. </w:t>
      </w:r>
      <w:r>
        <w:t>De g</w:t>
      </w:r>
      <w:r w:rsidRPr="005602B7">
        <w:t xml:space="preserve">ranskningar </w:t>
      </w:r>
      <w:r>
        <w:t xml:space="preserve">som har genomförts </w:t>
      </w:r>
      <w:r w:rsidRPr="005602B7">
        <w:t>har i huvudsak utförts inom ramen för nio granskningsstrategier</w:t>
      </w:r>
      <w:r>
        <w:t>,</w:t>
      </w:r>
      <w:r w:rsidRPr="005602B7">
        <w:t xml:space="preserve"> varav två avslutades under året. Riksr</w:t>
      </w:r>
      <w:r w:rsidRPr="005602B7">
        <w:t>e</w:t>
      </w:r>
      <w:r w:rsidRPr="005602B7">
        <w:t>visionens b</w:t>
      </w:r>
      <w:r w:rsidRPr="005602B7">
        <w:t>e</w:t>
      </w:r>
      <w:r w:rsidRPr="005602B7">
        <w:t xml:space="preserve">dömning är att granskningarna lever upp till de krav på inriktning och kvalitet som formulerats. </w:t>
      </w:r>
      <w:r>
        <w:t>Detta bekräftades också av den s.k. peer r</w:t>
      </w:r>
      <w:r w:rsidRPr="005602B7">
        <w:t xml:space="preserve">eview som genomfördes under året. Genomförda enkäter </w:t>
      </w:r>
      <w:r>
        <w:t>om</w:t>
      </w:r>
      <w:r w:rsidRPr="005602B7">
        <w:t xml:space="preserve"> hur de granskade org</w:t>
      </w:r>
      <w:r w:rsidRPr="005602B7">
        <w:t>a</w:t>
      </w:r>
      <w:r w:rsidRPr="005602B7">
        <w:t>nisationerna uppfa</w:t>
      </w:r>
      <w:r w:rsidRPr="005602B7">
        <w:t>t</w:t>
      </w:r>
      <w:r w:rsidRPr="005602B7">
        <w:t xml:space="preserve">tar Riksrevisionen har visat </w:t>
      </w:r>
      <w:r w:rsidR="00AC7158">
        <w:t xml:space="preserve">på ett fortsatt gott resultat. </w:t>
      </w:r>
      <w:r w:rsidRPr="005602B7">
        <w:t xml:space="preserve">Årets uppföljningsrapport visar i likhet med tidigare år att Riksrevisionens granskning ger upphov till förbättringar i den statliga verksamheten. </w:t>
      </w:r>
      <w:r>
        <w:t xml:space="preserve">Under året </w:t>
      </w:r>
      <w:r w:rsidRPr="005602B7">
        <w:t>publicerade</w:t>
      </w:r>
      <w:r>
        <w:t>s</w:t>
      </w:r>
      <w:r w:rsidRPr="005602B7">
        <w:t xml:space="preserve"> 23 granskningsrapporter</w:t>
      </w:r>
      <w:r w:rsidR="00A1475F">
        <w:t>,</w:t>
      </w:r>
      <w:r>
        <w:t xml:space="preserve"> </w:t>
      </w:r>
      <w:r w:rsidRPr="005602B7">
        <w:t>dvs. en minskning i förhå</w:t>
      </w:r>
      <w:r w:rsidRPr="005602B7">
        <w:t>l</w:t>
      </w:r>
      <w:r w:rsidRPr="005602B7">
        <w:t>lande till 2012</w:t>
      </w:r>
      <w:r>
        <w:t xml:space="preserve"> </w:t>
      </w:r>
      <w:r w:rsidRPr="005602B7">
        <w:t xml:space="preserve">(27). </w:t>
      </w:r>
      <w:r>
        <w:t>A</w:t>
      </w:r>
      <w:r w:rsidRPr="005602B7">
        <w:t xml:space="preserve">ntalet nedlagda timmar </w:t>
      </w:r>
      <w:r>
        <w:t xml:space="preserve">på de granskningar som publicerades </w:t>
      </w:r>
      <w:r w:rsidRPr="005602B7">
        <w:t>under året</w:t>
      </w:r>
      <w:r>
        <w:t xml:space="preserve"> </w:t>
      </w:r>
      <w:r w:rsidRPr="005602B7">
        <w:t>minsk</w:t>
      </w:r>
      <w:r>
        <w:t>ade med 11 000</w:t>
      </w:r>
      <w:r w:rsidRPr="005602B7">
        <w:t xml:space="preserve"> timmar.  Kostnaderna för effektivitetsrev</w:t>
      </w:r>
      <w:r w:rsidRPr="005602B7">
        <w:t>i</w:t>
      </w:r>
      <w:r w:rsidRPr="005602B7">
        <w:t>sionen minskade med c</w:t>
      </w:r>
      <w:r>
        <w:t xml:space="preserve">a 30 miljoner kronor i jämförelse med 2012. </w:t>
      </w:r>
      <w:r w:rsidRPr="005602B7">
        <w:t>De min</w:t>
      </w:r>
      <w:r w:rsidRPr="005602B7">
        <w:t>s</w:t>
      </w:r>
      <w:r w:rsidRPr="005602B7">
        <w:t>kade kostnaderna beror främst på</w:t>
      </w:r>
      <w:r w:rsidR="00670B06">
        <w:t xml:space="preserve"> </w:t>
      </w:r>
      <w:r w:rsidR="00E532E4">
        <w:t xml:space="preserve">en </w:t>
      </w:r>
      <w:r w:rsidRPr="005602B7">
        <w:t>minskad användning av extern komp</w:t>
      </w:r>
      <w:r w:rsidRPr="005602B7">
        <w:t>e</w:t>
      </w:r>
      <w:r w:rsidRPr="005602B7">
        <w:t xml:space="preserve">tens och </w:t>
      </w:r>
      <w:r>
        <w:t xml:space="preserve">på </w:t>
      </w:r>
      <w:r w:rsidRPr="005602B7">
        <w:t>att den minskade verksamhetsvolymen reducera</w:t>
      </w:r>
      <w:r>
        <w:t xml:space="preserve">de </w:t>
      </w:r>
      <w:r w:rsidRPr="005602B7">
        <w:t>verksamhet</w:t>
      </w:r>
      <w:r w:rsidRPr="005602B7">
        <w:t>s</w:t>
      </w:r>
      <w:r w:rsidRPr="005602B7">
        <w:t>grenens andel av m</w:t>
      </w:r>
      <w:r>
        <w:t>yndighetsg</w:t>
      </w:r>
      <w:r>
        <w:t>e</w:t>
      </w:r>
      <w:r>
        <w:t xml:space="preserve">mensamma kostnader. </w:t>
      </w:r>
    </w:p>
    <w:p w:rsidR="00E81C39" w:rsidRPr="005602B7" w:rsidRDefault="00E81C39" w:rsidP="007B61F4">
      <w:pPr>
        <w:pStyle w:val="Normaltindrag"/>
      </w:pPr>
      <w:r w:rsidRPr="005602B7">
        <w:t>Verksamhetsgrenen internationellt utvecklingssamarbete består av globala och regionala program samt bilaterala utvecklin</w:t>
      </w:r>
      <w:r>
        <w:t>gsinsatser i Afrika, Asien och v</w:t>
      </w:r>
      <w:r w:rsidRPr="005602B7">
        <w:t>ästra Balkan där Riksrevisionen med egen expertis bidrar till utveckling</w:t>
      </w:r>
      <w:r>
        <w:t>en</w:t>
      </w:r>
      <w:r w:rsidRPr="005602B7">
        <w:t xml:space="preserve"> av nationella revisionsmyndigheters kapacitet och förmåga att bedriva rev</w:t>
      </w:r>
      <w:r w:rsidRPr="005602B7">
        <w:t>i</w:t>
      </w:r>
      <w:r w:rsidRPr="005602B7">
        <w:t>sion i enlighet med ISSAI</w:t>
      </w:r>
      <w:r w:rsidR="00184EB9">
        <w:rPr>
          <w:rStyle w:val="Fotnotsreferens"/>
        </w:rPr>
        <w:footnoteReference w:id="1"/>
      </w:r>
      <w:r w:rsidRPr="005602B7">
        <w:t>. På global nivå har arbetet fokuserat på frågor kring revisionens kap</w:t>
      </w:r>
      <w:r w:rsidRPr="005602B7">
        <w:t>a</w:t>
      </w:r>
      <w:r w:rsidRPr="005602B7">
        <w:t>citetsutveckling inom ramen för INTOS</w:t>
      </w:r>
      <w:r>
        <w:t>AI</w:t>
      </w:r>
      <w:r w:rsidR="00184EB9">
        <w:rPr>
          <w:rStyle w:val="Fotnotsreferens"/>
        </w:rPr>
        <w:footnoteReference w:id="2"/>
      </w:r>
      <w:r>
        <w:t xml:space="preserve">-samarbetet. På </w:t>
      </w:r>
      <w:r w:rsidRPr="005602B7">
        <w:t xml:space="preserve">regional nivå har myndigheten samarbetat med </w:t>
      </w:r>
      <w:r w:rsidR="00765D50">
        <w:t>samarbetso</w:t>
      </w:r>
      <w:r w:rsidR="00765D50">
        <w:t>r</w:t>
      </w:r>
      <w:r w:rsidR="00765D50">
        <w:t>ganisationen</w:t>
      </w:r>
      <w:r w:rsidRPr="005602B7">
        <w:t xml:space="preserve"> för engelsktalande </w:t>
      </w:r>
      <w:r w:rsidR="00810123">
        <w:t>revisionsmyndigheter</w:t>
      </w:r>
      <w:r w:rsidR="00765D50">
        <w:t xml:space="preserve"> i Afrika</w:t>
      </w:r>
      <w:r w:rsidRPr="005602B7">
        <w:t xml:space="preserve"> </w:t>
      </w:r>
      <w:r>
        <w:t>(</w:t>
      </w:r>
      <w:r w:rsidRPr="005602B7">
        <w:t>AFROSAI-E</w:t>
      </w:r>
      <w:r w:rsidR="00184EB9">
        <w:rPr>
          <w:rStyle w:val="Fotnotsreferens"/>
        </w:rPr>
        <w:footnoteReference w:id="3"/>
      </w:r>
      <w:r>
        <w:t>)</w:t>
      </w:r>
      <w:r w:rsidRPr="005602B7">
        <w:t xml:space="preserve"> samtidigt som ett regionalt samarbete mellan revisionsmyndigheterna på västra Balkan har påbörjats. På det bilaterala planet har utvecklingsprojekt i Bosnien och Hercegovina, Geo</w:t>
      </w:r>
      <w:r w:rsidRPr="005602B7">
        <w:t>r</w:t>
      </w:r>
      <w:r w:rsidRPr="005602B7">
        <w:t xml:space="preserve">gien, Kambodja, Kenya, Kosovo, Moldavien och Tanzania fortsatt. Föregående års arbete med att studera förutsättningarna för </w:t>
      </w:r>
      <w:r>
        <w:t xml:space="preserve">ett </w:t>
      </w:r>
      <w:r w:rsidRPr="005602B7">
        <w:t>eve</w:t>
      </w:r>
      <w:r w:rsidRPr="005602B7">
        <w:t>n</w:t>
      </w:r>
      <w:r w:rsidRPr="005602B7">
        <w:t>tuellt samarbete med Uganda och Palestina resulterade i två nya samarbet</w:t>
      </w:r>
      <w:r w:rsidRPr="005602B7">
        <w:t>s</w:t>
      </w:r>
      <w:r w:rsidRPr="005602B7">
        <w:t>projekt under 2013. Verksamheten har i huvudsak skett enligt plan. Politisk turbulens och bristande mottagningskapacitet har lett till förseningar i några av projekten. Verksa</w:t>
      </w:r>
      <w:r>
        <w:t xml:space="preserve">mheten finansieras med ett </w:t>
      </w:r>
      <w:r w:rsidRPr="005602B7">
        <w:t>anslag</w:t>
      </w:r>
      <w:r>
        <w:t xml:space="preserve"> inom utgiftso</w:t>
      </w:r>
      <w:r>
        <w:t>m</w:t>
      </w:r>
      <w:r>
        <w:t>råde 7 Inte</w:t>
      </w:r>
      <w:r>
        <w:t>r</w:t>
      </w:r>
      <w:r>
        <w:t>nationellt bistånd</w:t>
      </w:r>
      <w:r w:rsidRPr="005602B7">
        <w:t>.</w:t>
      </w:r>
    </w:p>
    <w:p w:rsidR="00E81C39" w:rsidRPr="005602B7" w:rsidRDefault="00E81C39" w:rsidP="007B61F4">
      <w:pPr>
        <w:pStyle w:val="Normaltindrag"/>
      </w:pPr>
      <w:bookmarkStart w:id="32" w:name="_Toc284579672"/>
      <w:bookmarkStart w:id="33" w:name="_Toc374092098"/>
      <w:r w:rsidRPr="005602B7">
        <w:t>Den omvärldsriktade verksamheten har som mål att befästa och främja r</w:t>
      </w:r>
      <w:r w:rsidRPr="005602B7">
        <w:t>e</w:t>
      </w:r>
      <w:r w:rsidRPr="005602B7">
        <w:t xml:space="preserve">visionens roll, </w:t>
      </w:r>
      <w:r>
        <w:t xml:space="preserve">både </w:t>
      </w:r>
      <w:r w:rsidRPr="005602B7">
        <w:t>nationellt och internationellt, samt bidra till ett högt g</w:t>
      </w:r>
      <w:r w:rsidRPr="005602B7">
        <w:t>e</w:t>
      </w:r>
      <w:r w:rsidRPr="005602B7">
        <w:t>nomslag av R</w:t>
      </w:r>
      <w:r>
        <w:t xml:space="preserve">iksrevisionens verksamhet. </w:t>
      </w:r>
      <w:r w:rsidRPr="005602B7">
        <w:t>Verksamheten under året har påve</w:t>
      </w:r>
      <w:r w:rsidRPr="005602B7">
        <w:t>r</w:t>
      </w:r>
      <w:r w:rsidRPr="005602B7">
        <w:t>kats av den ekonomiska situationen</w:t>
      </w:r>
      <w:r>
        <w:t>,</w:t>
      </w:r>
      <w:r w:rsidRPr="005602B7">
        <w:t xml:space="preserve"> vilket </w:t>
      </w:r>
      <w:r>
        <w:t xml:space="preserve">har </w:t>
      </w:r>
      <w:r w:rsidRPr="005602B7">
        <w:t>begräns</w:t>
      </w:r>
      <w:r>
        <w:t xml:space="preserve">at </w:t>
      </w:r>
      <w:r w:rsidRPr="005602B7">
        <w:t>Riksrevisionens möjlighet att delta i och anordna aktiviteter. Myndigheten har dock delt</w:t>
      </w:r>
      <w:r w:rsidRPr="005602B7">
        <w:t>a</w:t>
      </w:r>
      <w:r w:rsidRPr="005602B7">
        <w:t xml:space="preserve">git i ett </w:t>
      </w:r>
      <w:r>
        <w:t xml:space="preserve">antal </w:t>
      </w:r>
      <w:r w:rsidRPr="005602B7">
        <w:t>prioriterade seminarier och utbildningar under året. Fokus har inte bara legat på att kommunicera granskningsresultat, utan i flera sa</w:t>
      </w:r>
      <w:r w:rsidRPr="005602B7">
        <w:t>m</w:t>
      </w:r>
      <w:r w:rsidRPr="005602B7">
        <w:t>manhang på att öka kunskapen om vårt mandat, vår roll och vårt uppdrag. De instru</w:t>
      </w:r>
      <w:r w:rsidRPr="005602B7">
        <w:t>k</w:t>
      </w:r>
      <w:r w:rsidRPr="005602B7">
        <w:t>tionsen</w:t>
      </w:r>
      <w:r>
        <w:t>liga uppgifter som</w:t>
      </w:r>
      <w:r w:rsidRPr="005602B7">
        <w:t xml:space="preserve"> utförs inom verksamhetsgrenen, Riksrevisore</w:t>
      </w:r>
      <w:r w:rsidRPr="005602B7">
        <w:t>r</w:t>
      </w:r>
      <w:r w:rsidRPr="005602B7">
        <w:t>nas årliga rapport, uppföljningsrapport, granskningsplan och remisser, har geno</w:t>
      </w:r>
      <w:r w:rsidRPr="005602B7">
        <w:t>m</w:t>
      </w:r>
      <w:r w:rsidRPr="005602B7">
        <w:t>förts enligt plan. Inom den internationella omvärldsriktade verksamheten har Riksrevisionen deltagit i samarbetet inom INTOSAI, EU och No</w:t>
      </w:r>
      <w:r w:rsidRPr="005602B7">
        <w:t>r</w:t>
      </w:r>
      <w:r w:rsidRPr="005602B7">
        <w:t>den. Vidare har myndigheten hanterat flertalet bilaterala kontakter, besök och förfrå</w:t>
      </w:r>
      <w:r w:rsidRPr="005602B7">
        <w:t>g</w:t>
      </w:r>
      <w:r w:rsidRPr="005602B7">
        <w:t>ningar. Verksamheten har i huvudsak genomförts enligt plan och med tillfre</w:t>
      </w:r>
      <w:r w:rsidRPr="005602B7">
        <w:t>d</w:t>
      </w:r>
      <w:r w:rsidRPr="005602B7">
        <w:t>stäl</w:t>
      </w:r>
      <w:r>
        <w:t>la</w:t>
      </w:r>
      <w:r>
        <w:t>n</w:t>
      </w:r>
      <w:r>
        <w:t xml:space="preserve">de resultat. </w:t>
      </w:r>
    </w:p>
    <w:p w:rsidR="008B7813" w:rsidRDefault="00564880" w:rsidP="00036747">
      <w:pPr>
        <w:pStyle w:val="Rubrik2"/>
        <w:spacing w:before="0"/>
      </w:pPr>
      <w:r>
        <w:br w:type="page"/>
      </w:r>
      <w:bookmarkStart w:id="34" w:name="_Toc379897230"/>
      <w:r w:rsidR="008B7813">
        <w:t>Ekonomisk översikt</w:t>
      </w:r>
      <w:bookmarkEnd w:id="32"/>
      <w:bookmarkEnd w:id="33"/>
      <w:bookmarkEnd w:id="34"/>
    </w:p>
    <w:p w:rsidR="009316AF" w:rsidRPr="009316AF" w:rsidRDefault="009316AF" w:rsidP="002724AB">
      <w:bookmarkStart w:id="35" w:name="_Toc284579673"/>
      <w:r>
        <w:t>I den ekonomiska översikten lämnas en sammanfattning av förändringar av Riksrevisionens finansiering, kostnader och anslag.</w:t>
      </w:r>
    </w:p>
    <w:p w:rsidR="008B7813" w:rsidRDefault="008B7813" w:rsidP="002724AB">
      <w:pPr>
        <w:pStyle w:val="Rubrik3"/>
      </w:pPr>
      <w:bookmarkStart w:id="36" w:name="_Toc374092099"/>
      <w:bookmarkStart w:id="37" w:name="_Toc379897231"/>
      <w:r w:rsidRPr="00EC3703">
        <w:t>Finansiering och kostnader</w:t>
      </w:r>
      <w:bookmarkEnd w:id="35"/>
      <w:bookmarkEnd w:id="36"/>
      <w:bookmarkEnd w:id="37"/>
    </w:p>
    <w:p w:rsidR="008B7813" w:rsidRDefault="008B7813" w:rsidP="00B7580C">
      <w:pPr>
        <w:pStyle w:val="Tabellrubrik"/>
      </w:pPr>
      <w:r w:rsidRPr="00971069">
        <w:t>Di</w:t>
      </w:r>
      <w:r w:rsidRPr="00971069">
        <w:t>a</w:t>
      </w:r>
      <w:r w:rsidRPr="00971069">
        <w:t>gram 1 Nettokostnader per verksamhetsgren</w:t>
      </w:r>
      <w:r>
        <w:t xml:space="preserve"> 201</w:t>
      </w:r>
      <w:r w:rsidR="00E62A86">
        <w:t>1</w:t>
      </w:r>
      <w:r w:rsidR="009601BC" w:rsidRPr="00971069">
        <w:t>–</w:t>
      </w:r>
      <w:r>
        <w:t>201</w:t>
      </w:r>
      <w:r w:rsidR="00E62A86">
        <w:t>3</w:t>
      </w:r>
      <w:r w:rsidRPr="00971069">
        <w:t xml:space="preserve"> (tkr)</w:t>
      </w:r>
    </w:p>
    <w:p w:rsidR="00222556" w:rsidRDefault="000A47BF" w:rsidP="00B7580C">
      <w:r w:rsidRPr="000906FA">
        <w:rPr>
          <w:noProof/>
        </w:rPr>
        <w:drawing>
          <wp:inline distT="0" distB="0" distL="0" distR="0">
            <wp:extent cx="3738245" cy="3131185"/>
            <wp:effectExtent l="19050" t="19050" r="14605" b="12065"/>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28">
                      <a:extLst>
                        <a:ext uri="{28A0092B-C50C-407E-A947-70E740481C1C}">
                          <a14:useLocalDpi xmlns:a14="http://schemas.microsoft.com/office/drawing/2010/main" val="0"/>
                        </a:ext>
                      </a:extLst>
                    </a:blip>
                    <a:srcRect l="5923" t="1051" r="1036" b="1607"/>
                    <a:stretch>
                      <a:fillRect/>
                    </a:stretch>
                  </pic:blipFill>
                  <pic:spPr bwMode="auto">
                    <a:xfrm>
                      <a:off x="0" y="0"/>
                      <a:ext cx="3738245" cy="3131185"/>
                    </a:xfrm>
                    <a:prstGeom prst="rect">
                      <a:avLst/>
                    </a:prstGeom>
                    <a:noFill/>
                    <a:ln w="6350" cmpd="sng">
                      <a:solidFill>
                        <a:srgbClr val="000000"/>
                      </a:solidFill>
                      <a:miter lim="800000"/>
                      <a:headEnd/>
                      <a:tailEnd/>
                    </a:ln>
                    <a:effectLst/>
                  </pic:spPr>
                </pic:pic>
              </a:graphicData>
            </a:graphic>
          </wp:inline>
        </w:drawing>
      </w:r>
    </w:p>
    <w:p w:rsidR="00B01331" w:rsidRDefault="00945ADA" w:rsidP="00E10AD4">
      <w:r>
        <w:t>Di</w:t>
      </w:r>
      <w:r>
        <w:t>a</w:t>
      </w:r>
      <w:r>
        <w:t>grammet visar de olika verksamhetsgrenarnas kostnadsutveckling över tiden.</w:t>
      </w:r>
      <w:r w:rsidR="00222556">
        <w:t xml:space="preserve"> </w:t>
      </w:r>
    </w:p>
    <w:p w:rsidR="009316AF" w:rsidRDefault="009316AF" w:rsidP="009316AF"/>
    <w:p w:rsidR="009316AF" w:rsidRDefault="009316AF" w:rsidP="009316AF"/>
    <w:p w:rsidR="009316AF" w:rsidRDefault="009316AF" w:rsidP="009316AF"/>
    <w:p w:rsidR="009316AF" w:rsidRDefault="009316AF" w:rsidP="009316AF"/>
    <w:p w:rsidR="009316AF" w:rsidRDefault="009316AF" w:rsidP="009316AF"/>
    <w:p w:rsidR="009316AF" w:rsidRDefault="009316AF" w:rsidP="009316AF"/>
    <w:p w:rsidR="009316AF" w:rsidRDefault="00CC743E" w:rsidP="00494FE3">
      <w:pPr>
        <w:pStyle w:val="Tabellrubrik"/>
        <w:ind w:left="760" w:hanging="760"/>
      </w:pPr>
      <w:r>
        <w:br w:type="page"/>
      </w:r>
      <w:r w:rsidR="009316AF" w:rsidRPr="00971069">
        <w:t xml:space="preserve">Tabell 1 </w:t>
      </w:r>
      <w:bookmarkStart w:id="38" w:name="OLE_LINK8"/>
      <w:r w:rsidR="009316AF" w:rsidRPr="00971069">
        <w:t>Verksamhetens kostnad</w:t>
      </w:r>
      <w:r w:rsidR="006F6F7F">
        <w:t>er och andra intäkter än a</w:t>
      </w:r>
      <w:r w:rsidR="006F6F7F">
        <w:t>n</w:t>
      </w:r>
      <w:r w:rsidR="006F6F7F">
        <w:t xml:space="preserve">slag </w:t>
      </w:r>
      <w:r w:rsidR="009316AF" w:rsidRPr="00971069">
        <w:t>och inkoms</w:t>
      </w:r>
      <w:r w:rsidR="009316AF" w:rsidRPr="00971069">
        <w:t>t</w:t>
      </w:r>
      <w:r w:rsidR="009316AF" w:rsidRPr="00971069">
        <w:t xml:space="preserve">titel, </w:t>
      </w:r>
      <w:r w:rsidR="009601BC">
        <w:t>2011</w:t>
      </w:r>
      <w:r w:rsidR="009601BC" w:rsidRPr="00971069">
        <w:t>–</w:t>
      </w:r>
      <w:r w:rsidR="009316AF">
        <w:t>2013</w:t>
      </w:r>
      <w:r w:rsidR="009316AF" w:rsidRPr="00971069">
        <w:t xml:space="preserve"> (tkr)</w:t>
      </w:r>
      <w:bookmarkEnd w:id="38"/>
      <w:r w:rsidR="009316AF" w:rsidRPr="00971069">
        <w:t xml:space="preserve"> </w:t>
      </w:r>
    </w:p>
    <w:p w:rsidR="00B01331" w:rsidRDefault="000A47BF" w:rsidP="009316AF">
      <w:r w:rsidRPr="003A0C85">
        <w:rPr>
          <w:noProof/>
        </w:rPr>
        <w:drawing>
          <wp:inline distT="0" distB="0" distL="0" distR="0">
            <wp:extent cx="3782060" cy="2340610"/>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82060" cy="2340610"/>
                    </a:xfrm>
                    <a:prstGeom prst="rect">
                      <a:avLst/>
                    </a:prstGeom>
                    <a:noFill/>
                    <a:ln>
                      <a:noFill/>
                    </a:ln>
                  </pic:spPr>
                </pic:pic>
              </a:graphicData>
            </a:graphic>
          </wp:inline>
        </w:drawing>
      </w:r>
    </w:p>
    <w:p w:rsidR="00215F3A" w:rsidRPr="00314E78" w:rsidRDefault="00215F3A" w:rsidP="007B61F4">
      <w:pPr>
        <w:pStyle w:val="Normaltindrag"/>
        <w:spacing w:before="125"/>
        <w:ind w:firstLine="0"/>
      </w:pPr>
      <w:bookmarkStart w:id="39" w:name="_Toc284579674"/>
      <w:r w:rsidRPr="00314E78">
        <w:t>Andra intäkter än anslag avser bidrag från Världsbanken, avgiftsintäkter från internationell uppdragsverksamhet samt finansiella intäkter. Andra intäkter än anslag upp</w:t>
      </w:r>
      <w:r w:rsidR="00F06E21">
        <w:t>gick 2013</w:t>
      </w:r>
      <w:r w:rsidRPr="00314E78">
        <w:t xml:space="preserve"> till 1,1 miljon </w:t>
      </w:r>
      <w:r>
        <w:t>kronor</w:t>
      </w:r>
      <w:r w:rsidR="009601BC">
        <w:t>,</w:t>
      </w:r>
      <w:r>
        <w:t xml:space="preserve"> </w:t>
      </w:r>
      <w:r w:rsidRPr="00314E78">
        <w:t xml:space="preserve">vilket </w:t>
      </w:r>
      <w:r>
        <w:t xml:space="preserve">är </w:t>
      </w:r>
      <w:r w:rsidRPr="00314E78">
        <w:t>en minskning jämfört med föregående</w:t>
      </w:r>
      <w:r>
        <w:t xml:space="preserve"> år</w:t>
      </w:r>
      <w:r w:rsidRPr="00314E78">
        <w:t>. Minskningen förklaras framför</w:t>
      </w:r>
      <w:r>
        <w:t xml:space="preserve"> </w:t>
      </w:r>
      <w:r w:rsidRPr="00314E78">
        <w:t>allt av minskade räntei</w:t>
      </w:r>
      <w:r w:rsidRPr="00314E78">
        <w:t>n</w:t>
      </w:r>
      <w:r w:rsidRPr="00314E78">
        <w:t>täkter på räntekontot på grund av</w:t>
      </w:r>
      <w:r>
        <w:t xml:space="preserve"> en</w:t>
      </w:r>
      <w:r w:rsidRPr="00314E78">
        <w:t xml:space="preserve"> lägre räntesats på Riksgäldskontorets ränt</w:t>
      </w:r>
      <w:r w:rsidRPr="00314E78">
        <w:t>e</w:t>
      </w:r>
      <w:r w:rsidRPr="00314E78">
        <w:t xml:space="preserve">konto samt </w:t>
      </w:r>
      <w:r>
        <w:t xml:space="preserve">ett </w:t>
      </w:r>
      <w:r w:rsidRPr="00314E78">
        <w:t>minskat bidrag från Världsbanken.</w:t>
      </w:r>
    </w:p>
    <w:p w:rsidR="00215F3A" w:rsidRPr="00314E78" w:rsidRDefault="00F06E21" w:rsidP="00D807EB">
      <w:pPr>
        <w:pStyle w:val="Normaltindrag"/>
      </w:pPr>
      <w:r>
        <w:t>Verksamhetens kostnader uppgick 2013</w:t>
      </w:r>
      <w:r w:rsidR="00215F3A" w:rsidRPr="00314E78">
        <w:t xml:space="preserve"> till 312,6 miljoner kronor</w:t>
      </w:r>
      <w:r w:rsidR="009601BC">
        <w:t>,</w:t>
      </w:r>
      <w:r w:rsidR="00215F3A" w:rsidRPr="00314E78">
        <w:t xml:space="preserve"> vilket innebär en minskning om 48,3 miljoner kronor jämfört med föregående år</w:t>
      </w:r>
      <w:r w:rsidR="00215F3A">
        <w:t xml:space="preserve"> </w:t>
      </w:r>
      <w:r w:rsidR="00215F3A" w:rsidRPr="00314E78">
        <w:t>(360,9). Kostnaderna för alla verksamhetsgrenarna har mins</w:t>
      </w:r>
      <w:r w:rsidR="00215F3A">
        <w:t>kat för att säke</w:t>
      </w:r>
      <w:r w:rsidR="00215F3A">
        <w:t>r</w:t>
      </w:r>
      <w:r w:rsidR="00215F3A">
        <w:t>ställa att verksamheten kan bedrivas inom anvisade ramar. De främsta ors</w:t>
      </w:r>
      <w:r w:rsidR="00215F3A">
        <w:t>a</w:t>
      </w:r>
      <w:r w:rsidR="00215F3A">
        <w:t>kerna till de</w:t>
      </w:r>
      <w:r w:rsidR="009601BC">
        <w:t xml:space="preserve"> minskade kostnaderna är</w:t>
      </w:r>
      <w:r w:rsidR="00215F3A">
        <w:t xml:space="preserve"> lägre driftkostnader med 25,8 miljoner kronor hänförliga till konsultkostnader inom kär</w:t>
      </w:r>
      <w:r w:rsidR="00215F3A">
        <w:t>n</w:t>
      </w:r>
      <w:r w:rsidR="00215F3A">
        <w:t>verksamheten och it-infrastruktur samt lägre l</w:t>
      </w:r>
      <w:r w:rsidR="00215F3A" w:rsidRPr="00314E78">
        <w:t>önekostnader för egen personal</w:t>
      </w:r>
      <w:r w:rsidR="00215F3A">
        <w:t xml:space="preserve"> med </w:t>
      </w:r>
      <w:r w:rsidR="00215F3A" w:rsidRPr="00314E78">
        <w:t>15,6 miljoner kronor</w:t>
      </w:r>
      <w:r w:rsidR="00215F3A">
        <w:t xml:space="preserve">. </w:t>
      </w:r>
      <w:r w:rsidR="009601BC">
        <w:t>Vidare har k</w:t>
      </w:r>
      <w:r w:rsidR="00215F3A">
        <w:t>ostnaderna för</w:t>
      </w:r>
      <w:r w:rsidR="00215F3A" w:rsidRPr="00314E78">
        <w:t xml:space="preserve"> externa utbildningskonsulter </w:t>
      </w:r>
      <w:r w:rsidR="00215F3A">
        <w:t>och</w:t>
      </w:r>
      <w:r w:rsidR="00215F3A" w:rsidRPr="00314E78">
        <w:t xml:space="preserve"> för r</w:t>
      </w:r>
      <w:r w:rsidR="00215F3A" w:rsidRPr="00314E78">
        <w:t>e</w:t>
      </w:r>
      <w:r w:rsidR="00215F3A" w:rsidRPr="00314E78">
        <w:t>krytering</w:t>
      </w:r>
      <w:r w:rsidR="00215F3A">
        <w:t xml:space="preserve"> av personal</w:t>
      </w:r>
      <w:r w:rsidR="009601BC">
        <w:t xml:space="preserve"> minskat med</w:t>
      </w:r>
      <w:r w:rsidR="00215F3A">
        <w:t xml:space="preserve"> 5,5 miljoner kronor</w:t>
      </w:r>
      <w:r w:rsidR="00215F3A" w:rsidRPr="00314E78">
        <w:t xml:space="preserve">. </w:t>
      </w:r>
    </w:p>
    <w:p w:rsidR="009316AF" w:rsidRPr="00522D3A" w:rsidRDefault="00CC743E" w:rsidP="00036747">
      <w:pPr>
        <w:pStyle w:val="R4"/>
        <w:spacing w:before="0"/>
      </w:pPr>
      <w:r>
        <w:br w:type="page"/>
      </w:r>
      <w:r w:rsidR="009316AF" w:rsidRPr="00522D3A">
        <w:t>Anslag</w:t>
      </w:r>
    </w:p>
    <w:p w:rsidR="00215F3A" w:rsidRPr="00255839" w:rsidRDefault="00215F3A" w:rsidP="00215F3A">
      <w:r w:rsidRPr="00522D3A">
        <w:t>Årets anvisade medel för anslag 1:15 Riksrevisionen uppgick till 302,3 milj</w:t>
      </w:r>
      <w:r w:rsidRPr="00522D3A">
        <w:t>o</w:t>
      </w:r>
      <w:r w:rsidRPr="00522D3A">
        <w:t>ner kron</w:t>
      </w:r>
      <w:r>
        <w:t>or. Föregående år utnyttjades 7,0 miljoner kronor av tillgänglig a</w:t>
      </w:r>
      <w:r>
        <w:t>n</w:t>
      </w:r>
      <w:r>
        <w:t xml:space="preserve">slagskredit, vilket medför att det disponibla beloppet </w:t>
      </w:r>
      <w:r w:rsidR="00CF123F">
        <w:t>2013 uppgick</w:t>
      </w:r>
      <w:r>
        <w:t xml:space="preserve"> till 295,3 milj</w:t>
      </w:r>
      <w:r>
        <w:t>o</w:t>
      </w:r>
      <w:r>
        <w:t>ner kronor. Anslagsförbrukningen var 279,3</w:t>
      </w:r>
      <w:r w:rsidRPr="00522D3A">
        <w:t xml:space="preserve"> miljoner kronor</w:t>
      </w:r>
      <w:r>
        <w:t>,</w:t>
      </w:r>
      <w:r w:rsidRPr="00522D3A">
        <w:t xml:space="preserve"> vilket </w:t>
      </w:r>
      <w:r>
        <w:t>innebär</w:t>
      </w:r>
      <w:r w:rsidRPr="00522D3A">
        <w:t xml:space="preserve"> ett </w:t>
      </w:r>
      <w:r>
        <w:t xml:space="preserve">utgående anslagssparande 2013 om 16 </w:t>
      </w:r>
      <w:r w:rsidRPr="00522D3A">
        <w:t>miljoner kronor</w:t>
      </w:r>
      <w:r>
        <w:t>.</w:t>
      </w:r>
      <w:r w:rsidRPr="00522D3A">
        <w:t xml:space="preserve"> </w:t>
      </w:r>
      <w:r>
        <w:t>Anslag</w:t>
      </w:r>
      <w:r>
        <w:t>s</w:t>
      </w:r>
      <w:r>
        <w:t>förbru</w:t>
      </w:r>
      <w:r>
        <w:t>k</w:t>
      </w:r>
      <w:r>
        <w:t>ningen 2013 var lägre än anvisade medel i syfte att betala av den utnyttjade kred</w:t>
      </w:r>
      <w:r>
        <w:t>i</w:t>
      </w:r>
      <w:r>
        <w:t>ten från 2012 samt att skapa ekonomiskt utrymme för de kommande årens behov av nödvändiga utvecklingsinsatser för verksa</w:t>
      </w:r>
      <w:r>
        <w:t>m</w:t>
      </w:r>
      <w:r>
        <w:t>heten.</w:t>
      </w:r>
    </w:p>
    <w:p w:rsidR="00215F3A" w:rsidRPr="00DC08FD" w:rsidRDefault="00215F3A" w:rsidP="00215F3A">
      <w:pPr>
        <w:pStyle w:val="Normaltindrag"/>
        <w:rPr>
          <w:rFonts w:ascii="ScalaPro-Regular" w:hAnsi="ScalaPro-Regular" w:cs="ScalaPro-Regular"/>
          <w:color w:val="000000"/>
          <w:sz w:val="24"/>
          <w:szCs w:val="24"/>
          <w:lang w:eastAsia="en-US"/>
        </w:rPr>
      </w:pPr>
      <w:r>
        <w:t>Peer review-teamets rapport om granskningen av Riksrevisionens ver</w:t>
      </w:r>
      <w:r>
        <w:t>k</w:t>
      </w:r>
      <w:r>
        <w:t>samhet pekar på områden där det behövs betydande satsningar. Dessa sat</w:t>
      </w:r>
      <w:r>
        <w:t>s</w:t>
      </w:r>
      <w:r>
        <w:t>ningar ingår också i Riksrevisionens planering för ko</w:t>
      </w:r>
      <w:r>
        <w:t>m</w:t>
      </w:r>
      <w:r>
        <w:t xml:space="preserve">mande år: </w:t>
      </w:r>
    </w:p>
    <w:p w:rsidR="00831CC2" w:rsidRPr="00DC08FD" w:rsidRDefault="00C34782" w:rsidP="009C4C5A">
      <w:pPr>
        <w:numPr>
          <w:ilvl w:val="0"/>
          <w:numId w:val="24"/>
        </w:numPr>
        <w:autoSpaceDE w:val="0"/>
        <w:autoSpaceDN w:val="0"/>
        <w:adjustRightInd w:val="0"/>
        <w:spacing w:before="125"/>
        <w:ind w:left="357" w:hanging="357"/>
        <w:jc w:val="left"/>
        <w:rPr>
          <w:color w:val="000000"/>
          <w:szCs w:val="19"/>
          <w:lang w:eastAsia="en-US"/>
        </w:rPr>
      </w:pPr>
      <w:r>
        <w:rPr>
          <w:color w:val="000000"/>
          <w:szCs w:val="19"/>
          <w:lang w:eastAsia="en-US"/>
        </w:rPr>
        <w:t>e</w:t>
      </w:r>
      <w:r w:rsidR="00831CC2" w:rsidRPr="00DC08FD">
        <w:rPr>
          <w:color w:val="000000"/>
          <w:szCs w:val="19"/>
          <w:lang w:eastAsia="en-US"/>
        </w:rPr>
        <w:t xml:space="preserve">n modell för riskanalys för staten </w:t>
      </w:r>
    </w:p>
    <w:p w:rsidR="00831CC2" w:rsidRPr="00DC08FD" w:rsidRDefault="00C34782" w:rsidP="009C4C5A">
      <w:pPr>
        <w:numPr>
          <w:ilvl w:val="0"/>
          <w:numId w:val="24"/>
        </w:numPr>
        <w:autoSpaceDE w:val="0"/>
        <w:autoSpaceDN w:val="0"/>
        <w:adjustRightInd w:val="0"/>
        <w:spacing w:before="0"/>
        <w:ind w:left="357" w:hanging="357"/>
        <w:jc w:val="left"/>
        <w:rPr>
          <w:color w:val="000000"/>
          <w:szCs w:val="19"/>
          <w:lang w:eastAsia="en-US"/>
        </w:rPr>
      </w:pPr>
      <w:r>
        <w:rPr>
          <w:color w:val="000000"/>
          <w:szCs w:val="19"/>
          <w:lang w:eastAsia="en-US"/>
        </w:rPr>
        <w:t>f</w:t>
      </w:r>
      <w:r w:rsidR="00831CC2" w:rsidRPr="00DC08FD">
        <w:rPr>
          <w:color w:val="000000"/>
          <w:szCs w:val="19"/>
          <w:lang w:eastAsia="en-US"/>
        </w:rPr>
        <w:t xml:space="preserve">ormerna för allokering av resurser inom årlig revision </w:t>
      </w:r>
    </w:p>
    <w:p w:rsidR="00831CC2" w:rsidRPr="00DC08FD" w:rsidRDefault="00C34782" w:rsidP="009C4C5A">
      <w:pPr>
        <w:numPr>
          <w:ilvl w:val="0"/>
          <w:numId w:val="24"/>
        </w:numPr>
        <w:autoSpaceDE w:val="0"/>
        <w:autoSpaceDN w:val="0"/>
        <w:adjustRightInd w:val="0"/>
        <w:spacing w:before="0"/>
        <w:ind w:left="357" w:hanging="357"/>
        <w:jc w:val="left"/>
        <w:rPr>
          <w:color w:val="000000"/>
          <w:szCs w:val="19"/>
          <w:lang w:eastAsia="en-US"/>
        </w:rPr>
      </w:pPr>
      <w:r>
        <w:rPr>
          <w:color w:val="000000"/>
          <w:szCs w:val="19"/>
          <w:lang w:eastAsia="en-US"/>
        </w:rPr>
        <w:t>m</w:t>
      </w:r>
      <w:r w:rsidR="00831CC2" w:rsidRPr="00DC08FD">
        <w:rPr>
          <w:color w:val="000000"/>
          <w:szCs w:val="19"/>
          <w:lang w:eastAsia="en-US"/>
        </w:rPr>
        <w:t xml:space="preserve">etodstöd i den årliga revisionen </w:t>
      </w:r>
    </w:p>
    <w:p w:rsidR="00831CC2" w:rsidRPr="00DC08FD" w:rsidRDefault="00C34782" w:rsidP="009C4C5A">
      <w:pPr>
        <w:numPr>
          <w:ilvl w:val="0"/>
          <w:numId w:val="24"/>
        </w:numPr>
        <w:autoSpaceDE w:val="0"/>
        <w:autoSpaceDN w:val="0"/>
        <w:adjustRightInd w:val="0"/>
        <w:spacing w:before="0"/>
        <w:ind w:left="357" w:hanging="357"/>
        <w:jc w:val="left"/>
        <w:rPr>
          <w:color w:val="000000"/>
          <w:szCs w:val="19"/>
          <w:lang w:eastAsia="en-US"/>
        </w:rPr>
      </w:pPr>
      <w:r>
        <w:rPr>
          <w:color w:val="000000"/>
          <w:szCs w:val="19"/>
          <w:lang w:eastAsia="en-US"/>
        </w:rPr>
        <w:t>i</w:t>
      </w:r>
      <w:r w:rsidR="009601BC">
        <w:rPr>
          <w:color w:val="000000"/>
          <w:szCs w:val="19"/>
          <w:lang w:eastAsia="en-US"/>
        </w:rPr>
        <w:t>t-verktyg som stöd</w:t>
      </w:r>
      <w:r w:rsidR="00831CC2" w:rsidRPr="00DC08FD">
        <w:rPr>
          <w:color w:val="000000"/>
          <w:szCs w:val="19"/>
          <w:lang w:eastAsia="en-US"/>
        </w:rPr>
        <w:t xml:space="preserve">er den årliga revisionen </w:t>
      </w:r>
    </w:p>
    <w:p w:rsidR="00831CC2" w:rsidRPr="00DC08FD" w:rsidRDefault="00C34782" w:rsidP="009C4C5A">
      <w:pPr>
        <w:numPr>
          <w:ilvl w:val="0"/>
          <w:numId w:val="24"/>
        </w:numPr>
        <w:autoSpaceDE w:val="0"/>
        <w:autoSpaceDN w:val="0"/>
        <w:adjustRightInd w:val="0"/>
        <w:spacing w:before="0"/>
        <w:ind w:left="357" w:hanging="357"/>
        <w:jc w:val="left"/>
        <w:rPr>
          <w:color w:val="000000"/>
          <w:szCs w:val="19"/>
          <w:lang w:eastAsia="en-US"/>
        </w:rPr>
      </w:pPr>
      <w:r>
        <w:rPr>
          <w:color w:val="000000"/>
          <w:szCs w:val="19"/>
          <w:lang w:eastAsia="en-US"/>
        </w:rPr>
        <w:t>e</w:t>
      </w:r>
      <w:r w:rsidR="00831CC2" w:rsidRPr="00DC08FD">
        <w:rPr>
          <w:color w:val="000000"/>
          <w:szCs w:val="19"/>
          <w:lang w:eastAsia="en-US"/>
        </w:rPr>
        <w:t>ffektivisering</w:t>
      </w:r>
      <w:r w:rsidR="003B6CB9">
        <w:rPr>
          <w:color w:val="000000"/>
          <w:szCs w:val="19"/>
          <w:lang w:eastAsia="en-US"/>
        </w:rPr>
        <w:t xml:space="preserve"> och </w:t>
      </w:r>
      <w:r w:rsidR="00CF123F">
        <w:rPr>
          <w:color w:val="000000"/>
          <w:szCs w:val="19"/>
          <w:lang w:eastAsia="en-US"/>
        </w:rPr>
        <w:t>vidare</w:t>
      </w:r>
      <w:r w:rsidR="003B6CB9">
        <w:rPr>
          <w:color w:val="000000"/>
          <w:szCs w:val="19"/>
          <w:lang w:eastAsia="en-US"/>
        </w:rPr>
        <w:t xml:space="preserve">utveckling </w:t>
      </w:r>
      <w:r w:rsidR="00831CC2" w:rsidRPr="00DC08FD">
        <w:rPr>
          <w:color w:val="000000"/>
          <w:szCs w:val="19"/>
          <w:lang w:eastAsia="en-US"/>
        </w:rPr>
        <w:t>av proc</w:t>
      </w:r>
      <w:r w:rsidR="009601BC">
        <w:rPr>
          <w:color w:val="000000"/>
          <w:szCs w:val="19"/>
          <w:lang w:eastAsia="en-US"/>
        </w:rPr>
        <w:t>essen för effektivitetsrev</w:t>
      </w:r>
      <w:r w:rsidR="009601BC">
        <w:rPr>
          <w:color w:val="000000"/>
          <w:szCs w:val="19"/>
          <w:lang w:eastAsia="en-US"/>
        </w:rPr>
        <w:t>i</w:t>
      </w:r>
      <w:r w:rsidR="009601BC">
        <w:rPr>
          <w:color w:val="000000"/>
          <w:szCs w:val="19"/>
          <w:lang w:eastAsia="en-US"/>
        </w:rPr>
        <w:t>sion.</w:t>
      </w:r>
    </w:p>
    <w:p w:rsidR="003B6CB9" w:rsidRDefault="003B6CB9" w:rsidP="00255839">
      <w:pPr>
        <w:spacing w:before="125"/>
        <w:rPr>
          <w:lang w:eastAsia="en-US"/>
        </w:rPr>
      </w:pPr>
      <w:r>
        <w:rPr>
          <w:lang w:eastAsia="en-US"/>
        </w:rPr>
        <w:t>Därtill genomförs nu investeringar i elektronisk dokumenthantering, inkl</w:t>
      </w:r>
      <w:r>
        <w:rPr>
          <w:lang w:eastAsia="en-US"/>
        </w:rPr>
        <w:t>u</w:t>
      </w:r>
      <w:r>
        <w:rPr>
          <w:lang w:eastAsia="en-US"/>
        </w:rPr>
        <w:t>sive arkiv och diarium. Dessa satsningar bidrar till en effektivisering av arbetspr</w:t>
      </w:r>
      <w:r>
        <w:rPr>
          <w:lang w:eastAsia="en-US"/>
        </w:rPr>
        <w:t>o</w:t>
      </w:r>
      <w:r>
        <w:rPr>
          <w:lang w:eastAsia="en-US"/>
        </w:rPr>
        <w:t>cesserna och till organisationens kunskapsfö</w:t>
      </w:r>
      <w:r>
        <w:rPr>
          <w:lang w:eastAsia="en-US"/>
        </w:rPr>
        <w:t>r</w:t>
      </w:r>
      <w:r>
        <w:rPr>
          <w:lang w:eastAsia="en-US"/>
        </w:rPr>
        <w:t xml:space="preserve">valtning. </w:t>
      </w:r>
    </w:p>
    <w:p w:rsidR="003B6CB9" w:rsidRPr="0095477E" w:rsidRDefault="003B6CB9" w:rsidP="00255839">
      <w:pPr>
        <w:pStyle w:val="normalmedindrag"/>
      </w:pPr>
      <w:r>
        <w:t>Riksrevisionen gör bedömningen att utgående anslagssparande 2013 b</w:t>
      </w:r>
      <w:r>
        <w:t>e</w:t>
      </w:r>
      <w:r>
        <w:t xml:space="preserve">hövs för att finansiera ovan nämnda utvecklingsinsatser. </w:t>
      </w:r>
    </w:p>
    <w:p w:rsidR="003B6CB9" w:rsidRDefault="003B6CB9" w:rsidP="00255839">
      <w:pPr>
        <w:pStyle w:val="Normaltindrag"/>
      </w:pPr>
      <w:bookmarkStart w:id="40" w:name="_Toc374092100"/>
      <w:r w:rsidRPr="00522D3A">
        <w:t xml:space="preserve">Årets anvisade medel </w:t>
      </w:r>
      <w:r w:rsidRPr="00255839">
        <w:t>för</w:t>
      </w:r>
      <w:r w:rsidRPr="00522D3A">
        <w:t xml:space="preserve"> anslag 1:5 Riksrevisionen</w:t>
      </w:r>
      <w:r w:rsidR="009601BC">
        <w:t>:</w:t>
      </w:r>
      <w:r w:rsidRPr="00522D3A">
        <w:t xml:space="preserve"> Internationellt utveck</w:t>
      </w:r>
      <w:r w:rsidR="009601BC">
        <w:t>-</w:t>
      </w:r>
      <w:r w:rsidRPr="00522D3A">
        <w:t>lingssamarbete uppgick till 40</w:t>
      </w:r>
      <w:r>
        <w:t>,0</w:t>
      </w:r>
      <w:r w:rsidRPr="00522D3A">
        <w:t xml:space="preserve"> miljoner kronor. </w:t>
      </w:r>
      <w:r>
        <w:t>Föregående år utnyttj</w:t>
      </w:r>
      <w:r>
        <w:t>a</w:t>
      </w:r>
      <w:r>
        <w:t>des 1,0 miljon kronor av tillgänglig anslagskredit, vilket medför att det disp</w:t>
      </w:r>
      <w:r>
        <w:t>o</w:t>
      </w:r>
      <w:r>
        <w:t xml:space="preserve">nibla beloppet </w:t>
      </w:r>
      <w:r w:rsidR="00CF123F">
        <w:t xml:space="preserve">2013 uppgick </w:t>
      </w:r>
      <w:r>
        <w:t xml:space="preserve">till 39,0 miljoner kronor. </w:t>
      </w:r>
      <w:r w:rsidRPr="00522D3A">
        <w:t xml:space="preserve">Anslagsförbrukningen var </w:t>
      </w:r>
      <w:r>
        <w:t>38</w:t>
      </w:r>
      <w:r w:rsidRPr="00522D3A">
        <w:t>,</w:t>
      </w:r>
      <w:r>
        <w:t>4</w:t>
      </w:r>
      <w:r w:rsidRPr="00522D3A">
        <w:t xml:space="preserve"> miljoner kronor</w:t>
      </w:r>
      <w:r>
        <w:t>,</w:t>
      </w:r>
      <w:r w:rsidRPr="00522D3A">
        <w:t xml:space="preserve"> vilket innebär ett </w:t>
      </w:r>
      <w:r>
        <w:t>utgående anslagssparande 2013 om 0</w:t>
      </w:r>
      <w:r w:rsidRPr="00522D3A">
        <w:t>,5 milj</w:t>
      </w:r>
      <w:r w:rsidRPr="00522D3A">
        <w:t>o</w:t>
      </w:r>
      <w:r w:rsidRPr="00522D3A">
        <w:t>ner kronor</w:t>
      </w:r>
      <w:r>
        <w:t>. Av totalt fördelade verksamhetskostnader om 136,5 (168,7</w:t>
      </w:r>
      <w:r w:rsidRPr="00AC0B66">
        <w:t>)</w:t>
      </w:r>
      <w:r>
        <w:t xml:space="preserve"> </w:t>
      </w:r>
      <w:r w:rsidRPr="00AC0B66">
        <w:t>miljoner kronor har 9,6 (12,3)</w:t>
      </w:r>
      <w:r>
        <w:t xml:space="preserve"> miljoner kronor belastat ansl</w:t>
      </w:r>
      <w:r>
        <w:t>a</w:t>
      </w:r>
      <w:r>
        <w:t>get.</w:t>
      </w:r>
    </w:p>
    <w:p w:rsidR="008B7813" w:rsidRDefault="008B7813" w:rsidP="00036747">
      <w:pPr>
        <w:pStyle w:val="Rubrik2"/>
        <w:pageBreakBefore/>
        <w:spacing w:before="0"/>
      </w:pPr>
      <w:bookmarkStart w:id="41" w:name="_Toc379897232"/>
      <w:r>
        <w:t>Årlig revision</w:t>
      </w:r>
      <w:bookmarkEnd w:id="39"/>
      <w:bookmarkEnd w:id="40"/>
      <w:bookmarkEnd w:id="41"/>
    </w:p>
    <w:p w:rsidR="008B7813" w:rsidRDefault="00CC743E" w:rsidP="00221F7E">
      <w:pPr>
        <w:pStyle w:val="Rubrik3"/>
      </w:pPr>
      <w:bookmarkStart w:id="42" w:name="_Toc284579675"/>
      <w:bookmarkStart w:id="43" w:name="_Toc374092101"/>
      <w:bookmarkStart w:id="44" w:name="_Toc379897233"/>
      <w:r>
        <w:t>M</w:t>
      </w:r>
      <w:r w:rsidR="008B7813">
        <w:t>ål</w:t>
      </w:r>
      <w:bookmarkEnd w:id="42"/>
      <w:bookmarkEnd w:id="43"/>
      <w:bookmarkEnd w:id="44"/>
    </w:p>
    <w:p w:rsidR="00165C91" w:rsidRPr="00A7592C" w:rsidRDefault="00165C91" w:rsidP="00165C91">
      <w:bookmarkStart w:id="45" w:name="_Toc284579676"/>
      <w:r w:rsidRPr="00A7592C">
        <w:t>Målet för granskningsverksamheten är att den valda inriktningen håller hög kvalitet, är relevant och intressant samt når en hög verkningsgrad. För ver</w:t>
      </w:r>
      <w:r w:rsidRPr="00A7592C">
        <w:t>k</w:t>
      </w:r>
      <w:r w:rsidRPr="00A7592C">
        <w:t>samhetsgrenen årlig revision innebär detta att granskningen ska utför</w:t>
      </w:r>
      <w:r>
        <w:t>a</w:t>
      </w:r>
      <w:r w:rsidR="009601BC">
        <w:t>s</w:t>
      </w:r>
      <w:r w:rsidRPr="00A7592C">
        <w:t xml:space="preserve"> i enlighet med god revisionssed och att revisionsberättelser för de granskning</w:t>
      </w:r>
      <w:r w:rsidRPr="00A7592C">
        <w:t>s</w:t>
      </w:r>
      <w:r w:rsidRPr="00A7592C">
        <w:t>objekt som omfattas av lagen om statlig revis</w:t>
      </w:r>
      <w:r>
        <w:t>ion</w:t>
      </w:r>
      <w:r w:rsidR="00E532E4" w:rsidRPr="00E532E4">
        <w:t xml:space="preserve"> </w:t>
      </w:r>
      <w:r w:rsidR="00E532E4" w:rsidRPr="00A7592C">
        <w:t>lämnas i tid</w:t>
      </w:r>
      <w:r>
        <w:t xml:space="preserve">. </w:t>
      </w:r>
      <w:r w:rsidRPr="00A7592C">
        <w:t>Gransknin</w:t>
      </w:r>
      <w:r w:rsidRPr="00A7592C">
        <w:t>g</w:t>
      </w:r>
      <w:r w:rsidRPr="00A7592C">
        <w:t>en ska vara förebyggande</w:t>
      </w:r>
      <w:r>
        <w:t>,</w:t>
      </w:r>
      <w:r w:rsidRPr="00A7592C">
        <w:t xml:space="preserve"> dvs. eventuella fel och brister ska när så är möjligt uppmärksammas så tidigt som möjligt</w:t>
      </w:r>
      <w:r>
        <w:t xml:space="preserve"> för </w:t>
      </w:r>
      <w:r w:rsidRPr="00A7592C">
        <w:t>att</w:t>
      </w:r>
      <w:r>
        <w:t xml:space="preserve"> undvika </w:t>
      </w:r>
      <w:r w:rsidRPr="00A7592C">
        <w:t>väsentliga fel i en år</w:t>
      </w:r>
      <w:r w:rsidRPr="00A7592C">
        <w:t>s</w:t>
      </w:r>
      <w:r w:rsidRPr="00A7592C">
        <w:t>redovi</w:t>
      </w:r>
      <w:r w:rsidRPr="00A7592C">
        <w:t>s</w:t>
      </w:r>
      <w:r w:rsidRPr="00A7592C">
        <w:t>ning</w:t>
      </w:r>
      <w:r>
        <w:t>.</w:t>
      </w:r>
      <w:r w:rsidRPr="00A7592C">
        <w:t xml:space="preserve"> </w:t>
      </w:r>
    </w:p>
    <w:p w:rsidR="008B7813" w:rsidRDefault="008B7813" w:rsidP="00221F7E">
      <w:pPr>
        <w:pStyle w:val="Rubrik3"/>
      </w:pPr>
      <w:bookmarkStart w:id="46" w:name="_Toc374092102"/>
      <w:bookmarkStart w:id="47" w:name="_Toc379897234"/>
      <w:r>
        <w:t>Resultat och bedömning</w:t>
      </w:r>
      <w:bookmarkEnd w:id="46"/>
      <w:bookmarkEnd w:id="47"/>
    </w:p>
    <w:p w:rsidR="008B7813" w:rsidRDefault="008B7813" w:rsidP="00124A1E">
      <w:pPr>
        <w:pStyle w:val="R4"/>
      </w:pPr>
      <w:r w:rsidRPr="00E129C6">
        <w:t>Sammanfattande bedömning</w:t>
      </w:r>
    </w:p>
    <w:p w:rsidR="00165C91" w:rsidRDefault="00165C91" w:rsidP="00165C91">
      <w:r w:rsidRPr="00A7592C">
        <w:t>Den årliga revision av 2012 års årsredovisningar som slutfördes under 2013 har genomförts enligt god revisionssed</w:t>
      </w:r>
      <w:r>
        <w:t>. Denna u</w:t>
      </w:r>
      <w:r w:rsidRPr="00A7592C">
        <w:t>tgörs</w:t>
      </w:r>
      <w:r>
        <w:t xml:space="preserve"> sedan 2011 av intern</w:t>
      </w:r>
      <w:r>
        <w:t>a</w:t>
      </w:r>
      <w:r>
        <w:t>tionella revisionsstandarder (</w:t>
      </w:r>
      <w:r w:rsidRPr="00A7592C">
        <w:t>ISSAI</w:t>
      </w:r>
      <w:r>
        <w:t>)</w:t>
      </w:r>
      <w:r w:rsidRPr="00A7592C">
        <w:t xml:space="preserve"> för finansiell revision. Samtliga revi</w:t>
      </w:r>
      <w:r w:rsidR="00066B04">
        <w:t>-</w:t>
      </w:r>
      <w:r w:rsidRPr="00A7592C">
        <w:t>s</w:t>
      </w:r>
      <w:r w:rsidRPr="00A7592C">
        <w:t>ionsberättelser lämnades i tid. Uppföljning visar att de fel och brister som Riksrevisionen rappo</w:t>
      </w:r>
      <w:r w:rsidRPr="00A7592C">
        <w:t>r</w:t>
      </w:r>
      <w:r w:rsidRPr="00A7592C">
        <w:t xml:space="preserve">terade i revisionsberättelserna för 2011 har lett till </w:t>
      </w:r>
      <w:r>
        <w:t xml:space="preserve">att den </w:t>
      </w:r>
      <w:r w:rsidRPr="00A7592C">
        <w:t>berörd</w:t>
      </w:r>
      <w:r>
        <w:t>a</w:t>
      </w:r>
      <w:r w:rsidRPr="00A7592C">
        <w:t xml:space="preserve"> myndighet</w:t>
      </w:r>
      <w:r>
        <w:t xml:space="preserve">en har vidtagit åtgärder </w:t>
      </w:r>
      <w:r w:rsidRPr="00A7592C">
        <w:t>eller</w:t>
      </w:r>
      <w:r>
        <w:t xml:space="preserve"> till </w:t>
      </w:r>
      <w:r w:rsidRPr="00A7592C">
        <w:t>en dialog mellan myndighet</w:t>
      </w:r>
      <w:r w:rsidR="00A354DA">
        <w:t xml:space="preserve">en och respektive departement. </w:t>
      </w:r>
      <w:r w:rsidRPr="00A7592C">
        <w:t>Den årliga revisionen har ett for</w:t>
      </w:r>
      <w:r w:rsidRPr="00A7592C">
        <w:t>t</w:t>
      </w:r>
      <w:r w:rsidRPr="00A7592C">
        <w:t>satt högt förtroende bland dem som är föremål för granskningen. Verksamh</w:t>
      </w:r>
      <w:r w:rsidRPr="00A7592C">
        <w:t>e</w:t>
      </w:r>
      <w:r w:rsidRPr="00A7592C">
        <w:t>tens resultat bedöms som til</w:t>
      </w:r>
      <w:r w:rsidRPr="00A7592C">
        <w:t>l</w:t>
      </w:r>
      <w:r w:rsidRPr="00A7592C">
        <w:t>fredsställande</w:t>
      </w:r>
      <w:r>
        <w:t>.</w:t>
      </w:r>
      <w:r w:rsidRPr="00AD4D4B">
        <w:t xml:space="preserve">  </w:t>
      </w:r>
    </w:p>
    <w:p w:rsidR="008B7813" w:rsidRDefault="008B7813" w:rsidP="00221F7E">
      <w:pPr>
        <w:pStyle w:val="R4"/>
      </w:pPr>
      <w:r w:rsidRPr="004343CB">
        <w:t xml:space="preserve">Måluppfyllelse </w:t>
      </w:r>
    </w:p>
    <w:p w:rsidR="00A7592C" w:rsidRPr="00711D2F" w:rsidRDefault="00A7592C" w:rsidP="00221F7E">
      <w:pPr>
        <w:pStyle w:val="R4"/>
        <w:rPr>
          <w:i w:val="0"/>
          <w:noProof/>
          <w:sz w:val="19"/>
        </w:rPr>
      </w:pPr>
      <w:r w:rsidRPr="00711D2F">
        <w:rPr>
          <w:i w:val="0"/>
          <w:noProof/>
          <w:sz w:val="19"/>
        </w:rPr>
        <w:t>Verksamhetsutveckling under</w:t>
      </w:r>
      <w:r w:rsidRPr="00A7592C">
        <w:t xml:space="preserve"> </w:t>
      </w:r>
      <w:r w:rsidR="00D807EB">
        <w:rPr>
          <w:i w:val="0"/>
          <w:noProof/>
          <w:sz w:val="19"/>
        </w:rPr>
        <w:t xml:space="preserve">året </w:t>
      </w:r>
    </w:p>
    <w:p w:rsidR="00165C91" w:rsidRPr="00A7592C" w:rsidRDefault="00165C91" w:rsidP="00165C91">
      <w:r w:rsidRPr="00A7592C">
        <w:t>Verksamheten under 2013 har i stor utsträckning påverkats av förberedelser</w:t>
      </w:r>
      <w:r>
        <w:t xml:space="preserve"> inför</w:t>
      </w:r>
      <w:r w:rsidRPr="00A7592C">
        <w:t xml:space="preserve"> och genomförande av den</w:t>
      </w:r>
      <w:r>
        <w:t xml:space="preserve"> s.k.</w:t>
      </w:r>
      <w:r w:rsidRPr="00A7592C">
        <w:t xml:space="preserve"> </w:t>
      </w:r>
      <w:r>
        <w:t>p</w:t>
      </w:r>
      <w:r w:rsidRPr="00A7592C">
        <w:t xml:space="preserve">eer </w:t>
      </w:r>
      <w:r>
        <w:t>r</w:t>
      </w:r>
      <w:r w:rsidRPr="00A7592C">
        <w:t xml:space="preserve">eview som </w:t>
      </w:r>
      <w:r w:rsidR="00066B04">
        <w:t xml:space="preserve">har </w:t>
      </w:r>
      <w:r w:rsidRPr="00A7592C">
        <w:t>genomförts av Rik</w:t>
      </w:r>
      <w:r w:rsidRPr="00A7592C">
        <w:t>s</w:t>
      </w:r>
      <w:r w:rsidRPr="00A7592C">
        <w:t>revisionens motsvarighet i Storbritannien</w:t>
      </w:r>
      <w:r w:rsidR="00D7486D">
        <w:t>,</w:t>
      </w:r>
      <w:r w:rsidRPr="00A7592C">
        <w:t xml:space="preserve"> </w:t>
      </w:r>
      <w:r w:rsidR="00D7486D">
        <w:t xml:space="preserve">National Audit Office </w:t>
      </w:r>
      <w:r w:rsidRPr="00A7592C">
        <w:t xml:space="preserve">(NAO). NAO har med sin längre erfarenhet </w:t>
      </w:r>
      <w:r>
        <w:t xml:space="preserve">av </w:t>
      </w:r>
      <w:r w:rsidRPr="00A7592C">
        <w:t>tillämpning</w:t>
      </w:r>
      <w:r>
        <w:t>en</w:t>
      </w:r>
      <w:r w:rsidRPr="00A7592C">
        <w:t xml:space="preserve"> av internationella rev</w:t>
      </w:r>
      <w:r w:rsidRPr="00A7592C">
        <w:t>i</w:t>
      </w:r>
      <w:r w:rsidRPr="00A7592C">
        <w:t>sionsstandarder kunnat överföra värdefull kunskap till gagn för organisati</w:t>
      </w:r>
      <w:r w:rsidRPr="00A7592C">
        <w:t>o</w:t>
      </w:r>
      <w:r w:rsidRPr="00A7592C">
        <w:t xml:space="preserve">nens lärande och den pågående verksamhetsutvecklingen av årlig revision. NAO:s slutsatser och rekommendationer ligger också väl inom ramen för de </w:t>
      </w:r>
      <w:r>
        <w:t>utvecklingsbehov som har</w:t>
      </w:r>
      <w:r w:rsidRPr="00A7592C">
        <w:t xml:space="preserve"> ident</w:t>
      </w:r>
      <w:r w:rsidRPr="00A7592C">
        <w:t>i</w:t>
      </w:r>
      <w:r w:rsidRPr="00A7592C">
        <w:t>fierats internt inom Riksrevisionen. Dit hör inte minst behovet av utvecklad metodik inom vissa områden, ett utvecklat it-stöd och förändrade uttalanden i revisionsberättelsen, b</w:t>
      </w:r>
      <w:r>
        <w:t>l.</w:t>
      </w:r>
      <w:r w:rsidRPr="00A7592C">
        <w:t>a</w:t>
      </w:r>
      <w:r>
        <w:t>.</w:t>
      </w:r>
      <w:r w:rsidRPr="00A7592C">
        <w:t xml:space="preserve"> </w:t>
      </w:r>
      <w:r>
        <w:t>om</w:t>
      </w:r>
      <w:r w:rsidRPr="00A7592C">
        <w:t xml:space="preserve"> myndighete</w:t>
      </w:r>
      <w:r w:rsidRPr="00A7592C">
        <w:t>r</w:t>
      </w:r>
      <w:r w:rsidRPr="00A7592C">
        <w:t>nas resultatredovisning och int</w:t>
      </w:r>
      <w:r w:rsidRPr="00A7592C">
        <w:t>y</w:t>
      </w:r>
      <w:r w:rsidRPr="00A7592C">
        <w:t>ganden om intern styrning och kontroll. Inom samtliga dessa områden har det också pågått utvecklingsprojekt</w:t>
      </w:r>
      <w:r w:rsidR="00952A16">
        <w:t xml:space="preserve"> </w:t>
      </w:r>
      <w:r w:rsidRPr="00A7592C">
        <w:t>under 2013.</w:t>
      </w:r>
    </w:p>
    <w:p w:rsidR="00165C91" w:rsidRPr="00A7592C" w:rsidRDefault="00165C91" w:rsidP="00255839">
      <w:pPr>
        <w:pStyle w:val="Normaltindrag"/>
      </w:pPr>
      <w:r w:rsidRPr="00A7592C">
        <w:t>När det gäller granskningen av resultatredovisning</w:t>
      </w:r>
      <w:r>
        <w:t>en</w:t>
      </w:r>
      <w:r w:rsidRPr="00A7592C">
        <w:t xml:space="preserve"> har riksrevisorerna fattat beslut om </w:t>
      </w:r>
      <w:r>
        <w:t xml:space="preserve">att </w:t>
      </w:r>
      <w:r w:rsidRPr="00A7592C">
        <w:t>utveckl</w:t>
      </w:r>
      <w:r>
        <w:t xml:space="preserve">a </w:t>
      </w:r>
      <w:r w:rsidRPr="00A7592C">
        <w:t>en kompletterande revisionsinstruktion till I</w:t>
      </w:r>
      <w:r w:rsidRPr="00A7592C">
        <w:t>S</w:t>
      </w:r>
      <w:r w:rsidRPr="00A7592C">
        <w:t>SAI. ISSAI är utvecklade för den finansiella rapporteringen i en årsredovi</w:t>
      </w:r>
      <w:r w:rsidRPr="00A7592C">
        <w:t>s</w:t>
      </w:r>
      <w:r w:rsidRPr="00A7592C">
        <w:t xml:space="preserve">ning och kan inte utan svårigheter tillämpas för annan typ av rapportering </w:t>
      </w:r>
      <w:r>
        <w:t>t.ex.</w:t>
      </w:r>
      <w:r w:rsidRPr="00A7592C">
        <w:t xml:space="preserve"> resulta</w:t>
      </w:r>
      <w:r w:rsidRPr="00A7592C">
        <w:t>t</w:t>
      </w:r>
      <w:r w:rsidRPr="00A7592C">
        <w:t xml:space="preserve">redovisning och intyganden om intern styrning och kontroll. Detta har också aktualiserat tillämpningen av begreppet </w:t>
      </w:r>
      <w:r w:rsidRPr="005602B7">
        <w:t>rättvisande bild</w:t>
      </w:r>
      <w:r w:rsidRPr="00A7592C">
        <w:t xml:space="preserve"> i </w:t>
      </w:r>
      <w:r>
        <w:t xml:space="preserve">den </w:t>
      </w:r>
      <w:r w:rsidRPr="00A7592C">
        <w:t>nuvarande revisionsberättelse</w:t>
      </w:r>
      <w:r>
        <w:t>n</w:t>
      </w:r>
      <w:r w:rsidRPr="00A7592C">
        <w:t>. En ny utformning av</w:t>
      </w:r>
      <w:r w:rsidR="003E153A">
        <w:t xml:space="preserve"> </w:t>
      </w:r>
      <w:r>
        <w:t xml:space="preserve">uttalandena i </w:t>
      </w:r>
      <w:r w:rsidRPr="00A7592C">
        <w:t xml:space="preserve">revisionsberättelsens olika delar av en årsredovisning kommer därför att tas fram </w:t>
      </w:r>
      <w:r>
        <w:t>och</w:t>
      </w:r>
      <w:r w:rsidRPr="00A7592C">
        <w:t xml:space="preserve"> använ</w:t>
      </w:r>
      <w:r w:rsidRPr="00A7592C">
        <w:t>d</w:t>
      </w:r>
      <w:r>
        <w:t>as i</w:t>
      </w:r>
      <w:r w:rsidRPr="00A7592C">
        <w:t xml:space="preserve"> årsredovisningar för räkenskapsåret 2014. Införandet av nya uttalanden sa</w:t>
      </w:r>
      <w:r w:rsidRPr="00A7592C">
        <w:t>m</w:t>
      </w:r>
      <w:r w:rsidRPr="00A7592C">
        <w:t>ordnas därmed med en planerad större förändring av revisionsberättelse</w:t>
      </w:r>
      <w:r w:rsidRPr="00A7592C">
        <w:t>r</w:t>
      </w:r>
      <w:r w:rsidRPr="00A7592C">
        <w:t>nas innehåll och struktur till följd av nya internationella sta</w:t>
      </w:r>
      <w:r w:rsidRPr="00A7592C">
        <w:t>n</w:t>
      </w:r>
      <w:r w:rsidRPr="00A7592C">
        <w:t xml:space="preserve">darder. </w:t>
      </w:r>
    </w:p>
    <w:p w:rsidR="00165C91" w:rsidRPr="00A7592C" w:rsidRDefault="00165C91" w:rsidP="00255839">
      <w:pPr>
        <w:pStyle w:val="Normaltindrag"/>
      </w:pPr>
      <w:r w:rsidRPr="00A7592C">
        <w:t>Under 2013 har arbetet fortsatt med förberedelser</w:t>
      </w:r>
      <w:r>
        <w:t>na in</w:t>
      </w:r>
      <w:r w:rsidRPr="00A7592C">
        <w:t xml:space="preserve">för </w:t>
      </w:r>
      <w:r>
        <w:t xml:space="preserve">anskaffning av ett </w:t>
      </w:r>
      <w:r w:rsidRPr="00A7592C">
        <w:t xml:space="preserve">nytt it-stöd </w:t>
      </w:r>
      <w:r>
        <w:t>för årlig revision. Tanken</w:t>
      </w:r>
      <w:r w:rsidRPr="00A7592C">
        <w:t xml:space="preserve"> är att det nu egenutvecklade systemet som driftsattes 2003 ska ersättas av ett standardssystem med inbyggt stöd för revision enligt </w:t>
      </w:r>
      <w:r w:rsidR="00D7486D">
        <w:t>International Standard on Auditing (</w:t>
      </w:r>
      <w:r w:rsidRPr="00A7592C">
        <w:t>ISA</w:t>
      </w:r>
      <w:r w:rsidR="00D7486D">
        <w:t>).</w:t>
      </w:r>
      <w:r w:rsidRPr="00A7592C">
        <w:t xml:space="preserve"> </w:t>
      </w:r>
      <w:r>
        <w:t xml:space="preserve">I dag </w:t>
      </w:r>
      <w:r w:rsidRPr="00A7592C">
        <w:t xml:space="preserve">finns </w:t>
      </w:r>
      <w:r>
        <w:t xml:space="preserve">det </w:t>
      </w:r>
      <w:r w:rsidRPr="00A7592C">
        <w:t xml:space="preserve">flera sådana tänkbara alternativa system tillgängliga på marknaden. </w:t>
      </w:r>
      <w:r>
        <w:t>En u</w:t>
      </w:r>
      <w:r w:rsidRPr="00A7592C">
        <w:t>pphan</w:t>
      </w:r>
      <w:r w:rsidRPr="00A7592C">
        <w:t>d</w:t>
      </w:r>
      <w:r w:rsidRPr="00A7592C">
        <w:t>ling ko</w:t>
      </w:r>
      <w:r w:rsidRPr="00A7592C">
        <w:t>m</w:t>
      </w:r>
      <w:r w:rsidRPr="00A7592C">
        <w:t xml:space="preserve">mer att inledas under 2014. </w:t>
      </w:r>
    </w:p>
    <w:p w:rsidR="00144BB0" w:rsidRPr="00A7592C" w:rsidRDefault="00144BB0" w:rsidP="00255839">
      <w:pPr>
        <w:pStyle w:val="Normaltindrag"/>
      </w:pPr>
      <w:r w:rsidRPr="00A7592C">
        <w:t xml:space="preserve">Ett fortsatt utvecklingsarbete har pågått under 2013 avseende granskningen av årsredovisningen för staten. </w:t>
      </w:r>
      <w:r>
        <w:t>T</w:t>
      </w:r>
      <w:r w:rsidRPr="00A7592C">
        <w:t xml:space="preserve">vå större förändringar </w:t>
      </w:r>
      <w:r>
        <w:t xml:space="preserve">har </w:t>
      </w:r>
      <w:r w:rsidRPr="00A7592C">
        <w:t>skett som påve</w:t>
      </w:r>
      <w:r w:rsidRPr="00A7592C">
        <w:t>r</w:t>
      </w:r>
      <w:r w:rsidRPr="00A7592C">
        <w:t>kar både omfattningen och inriktningen av granskningen. Den nya budgetl</w:t>
      </w:r>
      <w:r w:rsidRPr="00A7592C">
        <w:t>a</w:t>
      </w:r>
      <w:r w:rsidRPr="00A7592C">
        <w:t>gen innebär att granskningen nu ska avse hela dokumentet och inte som tid</w:t>
      </w:r>
      <w:r w:rsidRPr="00A7592C">
        <w:t>i</w:t>
      </w:r>
      <w:r w:rsidRPr="00A7592C">
        <w:t>gare bara de finansiella delarna. Övergången till revision enligt IS</w:t>
      </w:r>
      <w:r>
        <w:t xml:space="preserve">SAI från 2011 innebar också </w:t>
      </w:r>
      <w:r w:rsidRPr="00A7592C">
        <w:t>betydligt högre krav på tillämpat ramverk för upprättandet av årsr</w:t>
      </w:r>
      <w:r w:rsidRPr="00A7592C">
        <w:t>e</w:t>
      </w:r>
      <w:r w:rsidRPr="00A7592C">
        <w:t>dovisningen</w:t>
      </w:r>
      <w:r w:rsidRPr="001D0B70">
        <w:t>. För att möta kravet på att Riksrevisionens granskning ska avse årsredovisningen i sin helhet sker nu en utveckling av formerna för rapportering av granskningen. En granskning som i högre</w:t>
      </w:r>
      <w:r w:rsidRPr="00A7592C">
        <w:t xml:space="preserve"> u</w:t>
      </w:r>
      <w:r w:rsidRPr="00A7592C">
        <w:t>t</w:t>
      </w:r>
      <w:r w:rsidRPr="00A7592C">
        <w:t xml:space="preserve">sträckning än tidigare kommer att involvera effektivitetsrevisionen. </w:t>
      </w:r>
      <w:r>
        <w:t>D</w:t>
      </w:r>
      <w:r w:rsidRPr="00A7592C">
        <w:t>et nya arbetssät</w:t>
      </w:r>
      <w:r>
        <w:t>tet kommer att genomföras</w:t>
      </w:r>
      <w:r w:rsidRPr="00A7592C">
        <w:t xml:space="preserve"> stegvis under några års tid. Ett viktigt ingångsvärde i granskningen kommer också att bl</w:t>
      </w:r>
      <w:r>
        <w:t xml:space="preserve">i det arbete som inleddes </w:t>
      </w:r>
      <w:r w:rsidRPr="00A7592C">
        <w:t xml:space="preserve">2013 med </w:t>
      </w:r>
      <w:r>
        <w:t xml:space="preserve">att </w:t>
      </w:r>
      <w:r w:rsidRPr="00A7592C">
        <w:t>utveckl</w:t>
      </w:r>
      <w:r>
        <w:t xml:space="preserve">a </w:t>
      </w:r>
      <w:r w:rsidRPr="00A7592C">
        <w:t>en för Riksrevisionen gemensam och mer samlad och genomarb</w:t>
      </w:r>
      <w:r w:rsidRPr="00A7592C">
        <w:t>e</w:t>
      </w:r>
      <w:r w:rsidRPr="00A7592C">
        <w:t xml:space="preserve">tad riskbedömning av staten. </w:t>
      </w:r>
    </w:p>
    <w:p w:rsidR="00A7592C" w:rsidRPr="00711D2F" w:rsidRDefault="00A7592C" w:rsidP="00221F7E">
      <w:pPr>
        <w:pStyle w:val="R4"/>
        <w:rPr>
          <w:i w:val="0"/>
          <w:noProof/>
          <w:sz w:val="19"/>
        </w:rPr>
      </w:pPr>
      <w:r w:rsidRPr="00711D2F">
        <w:rPr>
          <w:i w:val="0"/>
          <w:noProof/>
          <w:sz w:val="19"/>
        </w:rPr>
        <w:t>Kvalitetsarbetet</w:t>
      </w:r>
    </w:p>
    <w:p w:rsidR="00A354DA" w:rsidRDefault="008C1C95" w:rsidP="008C1C95">
      <w:r w:rsidRPr="00A7592C">
        <w:t xml:space="preserve">En viktig del i </w:t>
      </w:r>
      <w:r>
        <w:t xml:space="preserve">en </w:t>
      </w:r>
      <w:r w:rsidRPr="00A7592C">
        <w:t>årlig revision är att den genomförs och avrappor</w:t>
      </w:r>
      <w:r>
        <w:t xml:space="preserve">teras på ett </w:t>
      </w:r>
      <w:r w:rsidRPr="00A7592C">
        <w:t>sätt</w:t>
      </w:r>
      <w:r>
        <w:t xml:space="preserve"> som </w:t>
      </w:r>
      <w:r w:rsidRPr="00A7592C">
        <w:t>verkar förebyggande.  Det är därför viktigt att iakttagelser kommun</w:t>
      </w:r>
      <w:r w:rsidRPr="00A7592C">
        <w:t>i</w:t>
      </w:r>
      <w:r w:rsidRPr="00A7592C">
        <w:t xml:space="preserve">ceras på ett sådant sätt att de lätt </w:t>
      </w:r>
      <w:r>
        <w:t xml:space="preserve">kan </w:t>
      </w:r>
      <w:r w:rsidRPr="00A7592C">
        <w:t>förstås av organisationernas ledningar</w:t>
      </w:r>
      <w:r>
        <w:t>,</w:t>
      </w:r>
      <w:r w:rsidRPr="00A7592C">
        <w:t xml:space="preserve"> så att rekommendationer i hög grad kan följas. En effektiv kommunikation är givetvis också viktig för andra intressenter i årlig revision som departement</w:t>
      </w:r>
      <w:r w:rsidRPr="00A7592C">
        <w:t>s</w:t>
      </w:r>
      <w:r w:rsidRPr="00A7592C">
        <w:t>ledning, riksdagen samt allmänhet och media. Det är mot denna bakgrund positivt att de revisionsberättelser som lämnades 2013 och som avsåg räke</w:t>
      </w:r>
      <w:r w:rsidRPr="00A7592C">
        <w:t>n</w:t>
      </w:r>
      <w:r w:rsidRPr="00A7592C">
        <w:t>skapsåret 2012 i allt väsentligt inte behövde modifieras</w:t>
      </w:r>
      <w:r>
        <w:t>,</w:t>
      </w:r>
      <w:r w:rsidRPr="00A7592C">
        <w:t xml:space="preserve"> dvs. </w:t>
      </w:r>
      <w:r>
        <w:t xml:space="preserve">att de </w:t>
      </w:r>
      <w:r w:rsidRPr="00A7592C">
        <w:t>kunde lämnas i en standardutformning. För fem årsredovisningar modifierades utt</w:t>
      </w:r>
      <w:r w:rsidRPr="00A7592C">
        <w:t>a</w:t>
      </w:r>
      <w:r w:rsidRPr="00A7592C">
        <w:t xml:space="preserve">landet. </w:t>
      </w:r>
    </w:p>
    <w:p w:rsidR="008C1C95" w:rsidRPr="00A7592C" w:rsidRDefault="008C1C95" w:rsidP="00A354DA">
      <w:pPr>
        <w:pageBreakBefore/>
      </w:pPr>
      <w:r w:rsidRPr="00A7592C">
        <w:t xml:space="preserve">I två fall avstod Riksrevisionen från att lämna </w:t>
      </w:r>
      <w:r>
        <w:t xml:space="preserve">ett </w:t>
      </w:r>
      <w:r w:rsidRPr="00A7592C">
        <w:t>uttalande och i tre fall lä</w:t>
      </w:r>
      <w:r w:rsidRPr="00A7592C">
        <w:t>m</w:t>
      </w:r>
      <w:r w:rsidRPr="00A7592C">
        <w:t xml:space="preserve">nades </w:t>
      </w:r>
      <w:r>
        <w:t xml:space="preserve">ett </w:t>
      </w:r>
      <w:r w:rsidRPr="00A7592C">
        <w:t>uttalande med reservation</w:t>
      </w:r>
      <w:r w:rsidR="00D602F4">
        <w:t>.</w:t>
      </w:r>
      <w:r w:rsidR="00C71E53">
        <w:rPr>
          <w:rStyle w:val="Fotnotsreferens"/>
        </w:rPr>
        <w:footnoteReference w:id="4"/>
      </w:r>
      <w:r w:rsidRPr="00A7592C">
        <w:t xml:space="preserve"> För dessa </w:t>
      </w:r>
      <w:r>
        <w:t xml:space="preserve">går det </w:t>
      </w:r>
      <w:r w:rsidRPr="00A7592C">
        <w:t xml:space="preserve">ännu inte </w:t>
      </w:r>
      <w:r>
        <w:t xml:space="preserve">att </w:t>
      </w:r>
      <w:r w:rsidRPr="00A7592C">
        <w:t>bedö</w:t>
      </w:r>
      <w:r>
        <w:t>ma</w:t>
      </w:r>
      <w:r w:rsidRPr="00A7592C">
        <w:t xml:space="preserve"> om </w:t>
      </w:r>
      <w:r w:rsidR="00C87A54">
        <w:t xml:space="preserve">de </w:t>
      </w:r>
      <w:r w:rsidRPr="00A7592C">
        <w:t>rapporterade brister</w:t>
      </w:r>
      <w:r>
        <w:t>na</w:t>
      </w:r>
      <w:r w:rsidRPr="00A7592C">
        <w:t xml:space="preserve"> kvarstår då granskningen av årsredovi</w:t>
      </w:r>
      <w:r w:rsidRPr="00A7592C">
        <w:t>s</w:t>
      </w:r>
      <w:r w:rsidRPr="00A7592C">
        <w:t xml:space="preserve">ningarna för 2013 ännu inte är slutförd. En mer utförlig redovisning av vilka åtgärder som </w:t>
      </w:r>
      <w:r>
        <w:t xml:space="preserve">har </w:t>
      </w:r>
      <w:r w:rsidRPr="00A7592C">
        <w:t xml:space="preserve">vidtagits med anledning av </w:t>
      </w:r>
      <w:r>
        <w:t xml:space="preserve">de </w:t>
      </w:r>
      <w:r w:rsidRPr="00A7592C">
        <w:t>rapporterade brister</w:t>
      </w:r>
      <w:r>
        <w:t>na</w:t>
      </w:r>
      <w:r w:rsidRPr="00A7592C">
        <w:t xml:space="preserve"> lämnas i Rik</w:t>
      </w:r>
      <w:r w:rsidRPr="00A7592C">
        <w:t>s</w:t>
      </w:r>
      <w:r w:rsidRPr="00A7592C">
        <w:t>revisionens uppföljningsra</w:t>
      </w:r>
      <w:r w:rsidRPr="00A7592C">
        <w:t>p</w:t>
      </w:r>
      <w:r w:rsidRPr="00A7592C">
        <w:t xml:space="preserve">port. </w:t>
      </w:r>
    </w:p>
    <w:bookmarkEnd w:id="45"/>
    <w:p w:rsidR="008C1C95" w:rsidRDefault="00D602F4" w:rsidP="00DD1583">
      <w:pPr>
        <w:pStyle w:val="Normaltindrag"/>
      </w:pPr>
      <w:r>
        <w:t>När det gäller en</w:t>
      </w:r>
      <w:r w:rsidR="008C1C95" w:rsidRPr="00A7592C">
        <w:t xml:space="preserve"> uppföljning av om den årliga revisionen utförs med rätt kvalitet finns ett internt kvalitetsråd som består av erfarna ansvariga revisorer samt experter inom olika områden. Rådet gör bedömningar i komplicerade frågor eller frågor av principiellt intresse. Bedömningarna publiceras på Rik</w:t>
      </w:r>
      <w:r w:rsidR="008C1C95" w:rsidRPr="00A7592C">
        <w:t>s</w:t>
      </w:r>
      <w:r w:rsidR="008C1C95" w:rsidRPr="00A7592C">
        <w:t>revi</w:t>
      </w:r>
      <w:r w:rsidR="008C1C95" w:rsidRPr="00A7592C">
        <w:t>s</w:t>
      </w:r>
      <w:r w:rsidR="008C1C95" w:rsidRPr="00A7592C">
        <w:t>ionens intranät. Dessutom genomför kvalitetsrådet årligen en intern kontroll av ett urval avslutade revisionsakter. Kontrollen utgår från fastställda kvalitetskrit</w:t>
      </w:r>
      <w:r w:rsidR="008C1C95" w:rsidRPr="00A7592C">
        <w:t>e</w:t>
      </w:r>
      <w:r w:rsidR="008C1C95" w:rsidRPr="00A7592C">
        <w:t>rier. Varje ansvarig revisors akter ska kontrolleras minst vart tredje år. Under 2013 kontrollerades nio ansvariga revisorer när det gäller revision av my</w:t>
      </w:r>
      <w:r w:rsidR="008C1C95" w:rsidRPr="00A7592C">
        <w:t>n</w:t>
      </w:r>
      <w:r w:rsidR="008C1C95" w:rsidRPr="00A7592C">
        <w:t>digheter och två förordnade revisorer när det gäller revision av bolag och st</w:t>
      </w:r>
      <w:r w:rsidR="008C1C95">
        <w:t xml:space="preserve">iftelser. Kvalitetskontrollen </w:t>
      </w:r>
      <w:r w:rsidR="008C1C95" w:rsidRPr="00A7592C">
        <w:t>visade att revisionen av dessa bedömdes i allt väsentligt vara utförd och dokumenterad i enlighet med kr</w:t>
      </w:r>
      <w:r w:rsidR="008C1C95" w:rsidRPr="00A7592C">
        <w:t>a</w:t>
      </w:r>
      <w:r w:rsidR="008C1C95" w:rsidRPr="00A7592C">
        <w:t>ven i ISSAI för finansiell revision. I ett fall föranledde kvalitetskontrollen åtgärder till följd av brister i dokumentationen. Ett kompletterande sätt att mäta och följa upp kvaliteten och hur kommunikationen med revisionsobje</w:t>
      </w:r>
      <w:r w:rsidR="008C1C95" w:rsidRPr="00A7592C">
        <w:t>k</w:t>
      </w:r>
      <w:r w:rsidR="008C1C95" w:rsidRPr="00A7592C">
        <w:t xml:space="preserve">ten fungerar är </w:t>
      </w:r>
      <w:r w:rsidR="008C1C95">
        <w:t xml:space="preserve">genom </w:t>
      </w:r>
      <w:r w:rsidR="008C1C95" w:rsidRPr="00A7592C">
        <w:t xml:space="preserve">årligt återkommande enkätundersökningar </w:t>
      </w:r>
      <w:r w:rsidR="006F1051">
        <w:t xml:space="preserve">till </w:t>
      </w:r>
      <w:r w:rsidR="008C1C95" w:rsidRPr="00A7592C">
        <w:t>en tre</w:t>
      </w:r>
      <w:r w:rsidR="008C1C95" w:rsidRPr="00A7592C">
        <w:t>d</w:t>
      </w:r>
      <w:r w:rsidR="008C1C95" w:rsidRPr="00A7592C">
        <w:t>jedel av myndi</w:t>
      </w:r>
      <w:r w:rsidR="008C1C95" w:rsidRPr="00A7592C">
        <w:t>g</w:t>
      </w:r>
      <w:r w:rsidR="008C1C95" w:rsidRPr="00A7592C">
        <w:t>heter</w:t>
      </w:r>
      <w:r w:rsidR="00255839">
        <w:t>na.</w:t>
      </w:r>
      <w:r w:rsidR="00DD1583">
        <w:t xml:space="preserve"> </w:t>
      </w:r>
      <w:r w:rsidR="008C1C95" w:rsidRPr="00A7592C">
        <w:t>Årets undersökning visar ett fortsatt högt förtroende för den årliga revisionen. Flertalet av de myndigheter som svarade</w:t>
      </w:r>
      <w:r>
        <w:t>,</w:t>
      </w:r>
      <w:r w:rsidR="0018239B">
        <w:rPr>
          <w:rStyle w:val="Fotnotsreferens"/>
        </w:rPr>
        <w:footnoteReference w:id="5"/>
      </w:r>
      <w:r w:rsidR="008C1C95" w:rsidRPr="00A7592C">
        <w:t xml:space="preserve"> 96 pr</w:t>
      </w:r>
      <w:r w:rsidR="008C1C95" w:rsidRPr="00A7592C">
        <w:t>o</w:t>
      </w:r>
      <w:r w:rsidR="008C1C95" w:rsidRPr="00A7592C">
        <w:t>cent (93</w:t>
      </w:r>
      <w:r w:rsidR="008C1C95">
        <w:t xml:space="preserve"> pr</w:t>
      </w:r>
      <w:r w:rsidR="008C1C95">
        <w:t>o</w:t>
      </w:r>
      <w:r w:rsidR="008C1C95">
        <w:t>cent</w:t>
      </w:r>
      <w:r w:rsidR="008C1C95" w:rsidRPr="00A7592C">
        <w:t>) hade en samlad positiv bedömning av hur revisionen hade genomförts.  Svarsfrekve</w:t>
      </w:r>
      <w:r w:rsidR="008C1C95" w:rsidRPr="00A7592C">
        <w:t>n</w:t>
      </w:r>
      <w:r w:rsidR="008C1C95" w:rsidRPr="00A7592C">
        <w:t>sen i årets undersökning var lägre jämfört med tidigare år vilket kan föranleda ändrade rutiner för enkäten eftersom svaren är ett viktigt u</w:t>
      </w:r>
      <w:r w:rsidR="008C1C95" w:rsidRPr="00A7592C">
        <w:t>n</w:t>
      </w:r>
      <w:r w:rsidR="008C1C95" w:rsidRPr="00A7592C">
        <w:t>derlag för den interna verksamhetsutvecklingen.</w:t>
      </w:r>
      <w:r w:rsidR="008C1C95">
        <w:t xml:space="preserve"> </w:t>
      </w:r>
    </w:p>
    <w:p w:rsidR="008B7813" w:rsidRPr="004343CB" w:rsidRDefault="008B7813" w:rsidP="00A354DA">
      <w:pPr>
        <w:pStyle w:val="R4"/>
        <w:pageBreakBefore/>
      </w:pPr>
      <w:r w:rsidRPr="004343CB">
        <w:t xml:space="preserve">Kostnader för </w:t>
      </w:r>
      <w:r>
        <w:t xml:space="preserve">den </w:t>
      </w:r>
      <w:r w:rsidRPr="004343CB">
        <w:t>årlig</w:t>
      </w:r>
      <w:r>
        <w:t>a</w:t>
      </w:r>
      <w:r w:rsidRPr="004343CB">
        <w:t xml:space="preserve"> revision</w:t>
      </w:r>
      <w:r>
        <w:t>en verksamhetsåret 2013</w:t>
      </w:r>
    </w:p>
    <w:p w:rsidR="008B7813" w:rsidRDefault="008B7813" w:rsidP="00494FE3">
      <w:pPr>
        <w:pStyle w:val="Tabellrubrik"/>
        <w:suppressAutoHyphens/>
        <w:ind w:left="760" w:hanging="760"/>
      </w:pPr>
      <w:r w:rsidRPr="00971069">
        <w:t xml:space="preserve">Tabell 2 </w:t>
      </w:r>
      <w:bookmarkStart w:id="48" w:name="OLE_LINK7"/>
      <w:r w:rsidRPr="00971069">
        <w:t xml:space="preserve">Fördelning av </w:t>
      </w:r>
      <w:r w:rsidR="00A330BE">
        <w:t>NETTO</w:t>
      </w:r>
      <w:r w:rsidRPr="00971069">
        <w:t>kostnader</w:t>
      </w:r>
      <w:r w:rsidR="007A5C5A">
        <w:t xml:space="preserve"> </w:t>
      </w:r>
      <w:r w:rsidRPr="00971069">
        <w:t>mellan olika typer av granskningsobjekt</w:t>
      </w:r>
      <w:r w:rsidRPr="00971069">
        <w:rPr>
          <w:rStyle w:val="Fotnotsreferens"/>
        </w:rPr>
        <w:footnoteReference w:id="6"/>
      </w:r>
      <w:r>
        <w:t xml:space="preserve"> 2011</w:t>
      </w:r>
      <w:r w:rsidRPr="00971069">
        <w:t>–20</w:t>
      </w:r>
      <w:r>
        <w:t>13</w:t>
      </w:r>
      <w:r w:rsidRPr="00971069">
        <w:t xml:space="preserve"> (tkr) </w:t>
      </w:r>
      <w:bookmarkEnd w:id="48"/>
    </w:p>
    <w:p w:rsidR="006A70D5" w:rsidRDefault="000A47BF" w:rsidP="00494FE3">
      <w:r w:rsidRPr="003A0C85">
        <w:rPr>
          <w:noProof/>
        </w:rPr>
        <w:drawing>
          <wp:inline distT="0" distB="0" distL="0" distR="0">
            <wp:extent cx="3782060" cy="739140"/>
            <wp:effectExtent l="0" t="0" r="889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82060" cy="739140"/>
                    </a:xfrm>
                    <a:prstGeom prst="rect">
                      <a:avLst/>
                    </a:prstGeom>
                    <a:noFill/>
                    <a:ln>
                      <a:noFill/>
                    </a:ln>
                  </pic:spPr>
                </pic:pic>
              </a:graphicData>
            </a:graphic>
          </wp:inline>
        </w:drawing>
      </w:r>
    </w:p>
    <w:p w:rsidR="00A354DA" w:rsidRDefault="00590760" w:rsidP="00A354DA">
      <w:pPr>
        <w:spacing w:before="125"/>
      </w:pPr>
      <w:r w:rsidRPr="005602B7">
        <w:t>Kostnaderna för den årliga revisionen har, so</w:t>
      </w:r>
      <w:r w:rsidR="00DD7D3B">
        <w:t>m framgår ovan, minskat med c</w:t>
      </w:r>
      <w:r w:rsidRPr="005602B7">
        <w:t xml:space="preserve">a </w:t>
      </w:r>
      <w:r>
        <w:t>7</w:t>
      </w:r>
      <w:r w:rsidRPr="005602B7">
        <w:t>,</w:t>
      </w:r>
      <w:r>
        <w:t>7</w:t>
      </w:r>
      <w:r w:rsidRPr="005602B7">
        <w:t xml:space="preserve"> miljoner kronor under 2013 i jämförelse med 2012</w:t>
      </w:r>
      <w:r>
        <w:t>. Merparten av mins</w:t>
      </w:r>
      <w:r>
        <w:t>k</w:t>
      </w:r>
      <w:r>
        <w:t>ningen</w:t>
      </w:r>
      <w:r w:rsidR="00DD7D3B">
        <w:t>,</w:t>
      </w:r>
      <w:r>
        <w:t xml:space="preserve"> ca</w:t>
      </w:r>
      <w:r w:rsidRPr="005602B7">
        <w:t xml:space="preserve"> 5 m</w:t>
      </w:r>
      <w:r>
        <w:t xml:space="preserve">iljoner </w:t>
      </w:r>
      <w:r w:rsidRPr="005602B7">
        <w:t>kr</w:t>
      </w:r>
      <w:r>
        <w:t xml:space="preserve">onor, </w:t>
      </w:r>
      <w:r w:rsidRPr="005602B7">
        <w:t>avser minskade kostnader för extern ko</w:t>
      </w:r>
      <w:r w:rsidRPr="005602B7">
        <w:t>m</w:t>
      </w:r>
      <w:r w:rsidRPr="005602B7">
        <w:t>p</w:t>
      </w:r>
      <w:r>
        <w:t>e</w:t>
      </w:r>
      <w:r w:rsidRPr="005602B7">
        <w:t xml:space="preserve">tens. </w:t>
      </w:r>
    </w:p>
    <w:p w:rsidR="008B7813" w:rsidRPr="001442FD" w:rsidRDefault="008B7813" w:rsidP="007806DC">
      <w:pPr>
        <w:pStyle w:val="Tabellrubrik"/>
        <w:ind w:left="760" w:hanging="760"/>
      </w:pPr>
      <w:r w:rsidRPr="001812D2">
        <w:t xml:space="preserve">Tabell 3 </w:t>
      </w:r>
      <w:bookmarkStart w:id="49" w:name="OLE_LINK1"/>
      <w:bookmarkStart w:id="50" w:name="OLE_LINK2"/>
      <w:r w:rsidRPr="001812D2">
        <w:t xml:space="preserve">Fördelning av timmar för anställd personal mellan olika typer av granskningsobjekt </w:t>
      </w:r>
      <w:bookmarkEnd w:id="49"/>
      <w:bookmarkEnd w:id="50"/>
      <w:r w:rsidRPr="001812D2">
        <w:t>201</w:t>
      </w:r>
      <w:r>
        <w:t>1</w:t>
      </w:r>
      <w:r w:rsidRPr="001812D2">
        <w:t>–201</w:t>
      </w:r>
      <w:r>
        <w:t>3</w:t>
      </w:r>
    </w:p>
    <w:p w:rsidR="006A70D5" w:rsidRDefault="000A47BF" w:rsidP="00494FE3">
      <w:r w:rsidRPr="00F85C4A">
        <w:rPr>
          <w:noProof/>
        </w:rPr>
        <w:drawing>
          <wp:inline distT="0" distB="0" distL="0" distR="0">
            <wp:extent cx="3782060" cy="739140"/>
            <wp:effectExtent l="0" t="0" r="889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82060" cy="739140"/>
                    </a:xfrm>
                    <a:prstGeom prst="rect">
                      <a:avLst/>
                    </a:prstGeom>
                    <a:noFill/>
                    <a:ln>
                      <a:noFill/>
                    </a:ln>
                  </pic:spPr>
                </pic:pic>
              </a:graphicData>
            </a:graphic>
          </wp:inline>
        </w:drawing>
      </w:r>
    </w:p>
    <w:p w:rsidR="005B4D8F" w:rsidRPr="005602B7" w:rsidRDefault="005B4D8F" w:rsidP="007B61F4">
      <w:pPr>
        <w:spacing w:before="125"/>
      </w:pPr>
      <w:r w:rsidRPr="005602B7">
        <w:t>Antalet redovisade timmar för anställd personal har som framgår ovan öka</w:t>
      </w:r>
      <w:r>
        <w:t>t</w:t>
      </w:r>
      <w:r w:rsidRPr="005602B7">
        <w:t xml:space="preserve"> under 2013 och därmed </w:t>
      </w:r>
      <w:r>
        <w:t xml:space="preserve">till delar </w:t>
      </w:r>
      <w:r w:rsidRPr="005602B7">
        <w:t>kompensera</w:t>
      </w:r>
      <w:r>
        <w:t>t</w:t>
      </w:r>
      <w:r w:rsidRPr="005602B7">
        <w:t xml:space="preserve"> minskat resursstöd g</w:t>
      </w:r>
      <w:r w:rsidRPr="005602B7">
        <w:t>e</w:t>
      </w:r>
      <w:r w:rsidRPr="005602B7">
        <w:t>nom extern kompetens.  Som framgår har ökningen i allt väsentligt kunnat anvä</w:t>
      </w:r>
      <w:r w:rsidRPr="005602B7">
        <w:t>n</w:t>
      </w:r>
      <w:r w:rsidRPr="005602B7">
        <w:t xml:space="preserve">das för granskning av stora myndigheter.  </w:t>
      </w:r>
      <w:r>
        <w:t>Å</w:t>
      </w:r>
      <w:r w:rsidRPr="005602B7">
        <w:t>rlig revision av bolag och stifte</w:t>
      </w:r>
      <w:r w:rsidRPr="005602B7">
        <w:t>l</w:t>
      </w:r>
      <w:r w:rsidRPr="005602B7">
        <w:t>ser</w:t>
      </w:r>
      <w:r w:rsidR="00F911B2" w:rsidRPr="00F911B2">
        <w:t xml:space="preserve"> </w:t>
      </w:r>
      <w:r w:rsidR="00F911B2">
        <w:t xml:space="preserve">där </w:t>
      </w:r>
      <w:r w:rsidR="00F911B2" w:rsidRPr="005602B7">
        <w:t>Riksrevisionen får förordna revisor</w:t>
      </w:r>
      <w:r w:rsidRPr="005602B7">
        <w:t xml:space="preserve"> </w:t>
      </w:r>
      <w:r>
        <w:t>har fortsatt att minska</w:t>
      </w:r>
      <w:r w:rsidRPr="005602B7">
        <w:t>. Grans</w:t>
      </w:r>
      <w:r w:rsidRPr="005602B7">
        <w:t>k</w:t>
      </w:r>
      <w:r w:rsidRPr="005602B7">
        <w:t>ningen av bolag och stiftelser utförs numera i allt väsentligt genom effektiv</w:t>
      </w:r>
      <w:r w:rsidRPr="005602B7">
        <w:t>i</w:t>
      </w:r>
      <w:r w:rsidRPr="005602B7">
        <w:t>tetsrevi</w:t>
      </w:r>
      <w:r w:rsidRPr="005602B7">
        <w:t>s</w:t>
      </w:r>
      <w:r w:rsidRPr="005602B7">
        <w:t xml:space="preserve">ion. </w:t>
      </w:r>
    </w:p>
    <w:p w:rsidR="008B7813" w:rsidRDefault="008B7813" w:rsidP="00221F7E">
      <w:pPr>
        <w:pStyle w:val="R4"/>
      </w:pPr>
      <w:r>
        <w:t>R</w:t>
      </w:r>
      <w:r w:rsidRPr="004343CB">
        <w:t>edovisning av prestationer</w:t>
      </w:r>
    </w:p>
    <w:p w:rsidR="005B4D8F" w:rsidRPr="00777114" w:rsidRDefault="005B4D8F" w:rsidP="005B4D8F">
      <w:r w:rsidRPr="00777114">
        <w:t>Den årliga revisionens arbete bedrivs under revisionsåret som sträcker sig fr</w:t>
      </w:r>
      <w:r>
        <w:t xml:space="preserve">.o.m. </w:t>
      </w:r>
      <w:r w:rsidRPr="00777114">
        <w:t>april t</w:t>
      </w:r>
      <w:r>
        <w:t>.</w:t>
      </w:r>
      <w:r w:rsidRPr="00777114">
        <w:t>o</w:t>
      </w:r>
      <w:r>
        <w:t>.</w:t>
      </w:r>
      <w:r w:rsidRPr="00777114">
        <w:t>m</w:t>
      </w:r>
      <w:r>
        <w:t xml:space="preserve">. </w:t>
      </w:r>
      <w:r w:rsidRPr="00777114">
        <w:t>mars. Revisionsåret avslutas med en revisionsberättelse i mars avseende årsredovisningen för året</w:t>
      </w:r>
      <w:r>
        <w:t xml:space="preserve"> innan. Antalet revis</w:t>
      </w:r>
      <w:r w:rsidRPr="00777114">
        <w:t>ionsberättelser varierar över åren och beror på hur många myndigheter som ska lämna en årsredovisning och som enligt la</w:t>
      </w:r>
      <w:r w:rsidR="00003F90">
        <w:t>gen om revision av statlig verk</w:t>
      </w:r>
      <w:r w:rsidRPr="00777114">
        <w:t xml:space="preserve">samhet ska granskas av Riksrevisionen. Därutöver lämnas </w:t>
      </w:r>
      <w:r>
        <w:t xml:space="preserve">en </w:t>
      </w:r>
      <w:r w:rsidRPr="00777114">
        <w:t xml:space="preserve">revisorsrapport </w:t>
      </w:r>
      <w:r>
        <w:t>om</w:t>
      </w:r>
      <w:r w:rsidRPr="00777114">
        <w:t xml:space="preserve"> delår</w:t>
      </w:r>
      <w:r w:rsidRPr="00777114">
        <w:t>s</w:t>
      </w:r>
      <w:r w:rsidRPr="00777114">
        <w:t>rapporter</w:t>
      </w:r>
      <w:r>
        <w:t xml:space="preserve"> </w:t>
      </w:r>
      <w:r w:rsidRPr="00777114">
        <w:t xml:space="preserve">för de myndigheter som </w:t>
      </w:r>
      <w:r>
        <w:t xml:space="preserve">måste </w:t>
      </w:r>
      <w:r w:rsidRPr="00777114">
        <w:t>lämna delårsrapport</w:t>
      </w:r>
      <w:r w:rsidR="00F911B2">
        <w:t>er</w:t>
      </w:r>
      <w:r w:rsidRPr="00777114">
        <w:t xml:space="preserve">. </w:t>
      </w:r>
      <w:r>
        <w:t xml:space="preserve">De brister som iakttas </w:t>
      </w:r>
      <w:r w:rsidRPr="00777114">
        <w:t>rapporteras löpande till respektive myndighet. De brister som Riksr</w:t>
      </w:r>
      <w:r w:rsidRPr="00777114">
        <w:t>e</w:t>
      </w:r>
      <w:r w:rsidRPr="00777114">
        <w:t>visionen bedömer bör komma till ledningens kännedom rapporteras i en revi</w:t>
      </w:r>
      <w:r w:rsidRPr="00777114">
        <w:t>s</w:t>
      </w:r>
      <w:r w:rsidRPr="00777114">
        <w:t xml:space="preserve">ionsrapport. Antalet rapporter varierar betydligt </w:t>
      </w:r>
      <w:r>
        <w:t>från år till år</w:t>
      </w:r>
      <w:r w:rsidRPr="00777114">
        <w:t>.</w:t>
      </w:r>
    </w:p>
    <w:p w:rsidR="005B4D8F" w:rsidRPr="005602B7" w:rsidRDefault="005B4D8F" w:rsidP="007B61F4">
      <w:pPr>
        <w:pStyle w:val="Normaltindrag"/>
      </w:pPr>
      <w:r w:rsidRPr="00777114">
        <w:t xml:space="preserve">Under 2013 lämnades 244 </w:t>
      </w:r>
      <w:r w:rsidRPr="00712E66">
        <w:t>revisionsberättelser</w:t>
      </w:r>
      <w:r w:rsidRPr="00777114">
        <w:t xml:space="preserve"> för myndigheter och 5 </w:t>
      </w:r>
      <w:r w:rsidRPr="000C7F38">
        <w:t>rev</w:t>
      </w:r>
      <w:r w:rsidRPr="000C7F38">
        <w:t>i</w:t>
      </w:r>
      <w:r w:rsidRPr="000C7F38">
        <w:t>sionsberättelser</w:t>
      </w:r>
      <w:r w:rsidRPr="00777114">
        <w:t xml:space="preserve"> för bolag där Riksrevisionen förordnat revisor. Av dessa rev</w:t>
      </w:r>
      <w:r w:rsidRPr="00777114">
        <w:t>i</w:t>
      </w:r>
      <w:r w:rsidRPr="00777114">
        <w:t>sionsberättelser avsåg 248 årsredovisningen för 2012, medan 1 avsåg årsredovisningen för en del av 2013 i samband med avveckling</w:t>
      </w:r>
      <w:r>
        <w:t>en</w:t>
      </w:r>
      <w:r w:rsidRPr="00777114">
        <w:t xml:space="preserve"> av myndi</w:t>
      </w:r>
      <w:r w:rsidRPr="00777114">
        <w:t>g</w:t>
      </w:r>
      <w:r w:rsidRPr="00777114">
        <w:t>heten. Under 2013 lämnades 2 revisionsberättelser där Riksrevisionen avstod från att uttala sig om den rättvisande bilden samt 3 revisionsberättelser med reserv</w:t>
      </w:r>
      <w:r w:rsidRPr="00777114">
        <w:t>a</w:t>
      </w:r>
      <w:r w:rsidRPr="00777114">
        <w:t>tion. För 2013</w:t>
      </w:r>
      <w:r>
        <w:t xml:space="preserve"> års delårsrapporter lämnades 58</w:t>
      </w:r>
      <w:r w:rsidRPr="00777114">
        <w:t xml:space="preserve"> revisorsrapporter över</w:t>
      </w:r>
      <w:r>
        <w:t xml:space="preserve"> </w:t>
      </w:r>
      <w:r w:rsidRPr="00777114">
        <w:t>översik</w:t>
      </w:r>
      <w:r w:rsidRPr="00777114">
        <w:t>t</w:t>
      </w:r>
      <w:r w:rsidRPr="00777114">
        <w:t>lig granskning av delårsrapport</w:t>
      </w:r>
      <w:r>
        <w:t>.</w:t>
      </w:r>
      <w:r w:rsidRPr="005602B7">
        <w:t xml:space="preserve"> </w:t>
      </w:r>
    </w:p>
    <w:p w:rsidR="008B7813" w:rsidRPr="00221F7E" w:rsidRDefault="008B7813" w:rsidP="007806DC">
      <w:pPr>
        <w:pStyle w:val="Tabellrubrik"/>
      </w:pPr>
      <w:r w:rsidRPr="00221F7E">
        <w:t xml:space="preserve">Tabell 4 </w:t>
      </w:r>
      <w:bookmarkStart w:id="51" w:name="OLE_LINK3"/>
      <w:r w:rsidR="00F911B2">
        <w:t xml:space="preserve">Revisionsberättelser </w:t>
      </w:r>
      <w:r w:rsidRPr="00221F7E">
        <w:t>lämnade und</w:t>
      </w:r>
      <w:r w:rsidR="00F911B2">
        <w:t xml:space="preserve">er </w:t>
      </w:r>
      <w:r w:rsidRPr="00221F7E">
        <w:t>2011–2013 (antal)</w:t>
      </w:r>
      <w:bookmarkEnd w:id="51"/>
    </w:p>
    <w:p w:rsidR="008B7813" w:rsidRPr="00331D50" w:rsidRDefault="000A47BF" w:rsidP="00494FE3">
      <w:r w:rsidRPr="00F85C4A">
        <w:rPr>
          <w:noProof/>
        </w:rPr>
        <w:drawing>
          <wp:inline distT="0" distB="0" distL="0" distR="0">
            <wp:extent cx="3782060" cy="885190"/>
            <wp:effectExtent l="0" t="0" r="889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82060" cy="885190"/>
                    </a:xfrm>
                    <a:prstGeom prst="rect">
                      <a:avLst/>
                    </a:prstGeom>
                    <a:noFill/>
                    <a:ln>
                      <a:noFill/>
                    </a:ln>
                  </pic:spPr>
                </pic:pic>
              </a:graphicData>
            </a:graphic>
          </wp:inline>
        </w:drawing>
      </w:r>
    </w:p>
    <w:p w:rsidR="004D7FCE" w:rsidRPr="00032F80" w:rsidRDefault="004D7FCE" w:rsidP="007B61F4">
      <w:pPr>
        <w:spacing w:before="125"/>
      </w:pPr>
      <w:r w:rsidRPr="00B61B0E">
        <w:t xml:space="preserve">Som framgår har antalet myndigheter vars årsredovisningar granskas genom årlig revision minskat under perioden till följd av att myndigheter </w:t>
      </w:r>
      <w:r>
        <w:t xml:space="preserve">har </w:t>
      </w:r>
      <w:r w:rsidRPr="00B61B0E">
        <w:t>slagits samman med bibehållen verksamhet.</w:t>
      </w:r>
      <w:r>
        <w:t xml:space="preserve"> Riksrevisionens granskning av statliga bolag och stiftelser sker primärt genom effektivitetsrevision. Möjligheten att förordna revisor är ett komplement till denna granskning.</w:t>
      </w:r>
    </w:p>
    <w:p w:rsidR="008B7813" w:rsidRPr="006E2F16" w:rsidRDefault="008B7813" w:rsidP="008B7813">
      <w:pPr>
        <w:pStyle w:val="R4"/>
      </w:pPr>
      <w:r w:rsidRPr="006E2F16">
        <w:t>Avgifter för årlig revision</w:t>
      </w:r>
    </w:p>
    <w:p w:rsidR="004D7FCE" w:rsidRPr="00181662" w:rsidRDefault="004D7FCE" w:rsidP="004D7FCE">
      <w:r w:rsidRPr="00181662">
        <w:t>Enligt lagen (2002:1022) om revision av statlig verksamhet m.m. ska den årliga revisionen vara avgiftsbelagd. Inkomsterna redovisas mot inkomsttitel och disponeras således inte av Riksrevisionen. Avgifterna ska beräknas så att full kostnadstäckning uppnås och över tiden anpassas så att varken överskott eller underskott uppstår. Riksrevisionen gör årligen en översyn av avgifterna.</w:t>
      </w:r>
    </w:p>
    <w:p w:rsidR="008B7813" w:rsidRDefault="008B7813" w:rsidP="00494FE3">
      <w:pPr>
        <w:pStyle w:val="Tabellrubrik"/>
        <w:ind w:left="760" w:hanging="760"/>
      </w:pPr>
      <w:r w:rsidRPr="00356C64">
        <w:t xml:space="preserve">Tabell </w:t>
      </w:r>
      <w:r>
        <w:t>5</w:t>
      </w:r>
      <w:r w:rsidRPr="00356C64">
        <w:t xml:space="preserve"> </w:t>
      </w:r>
      <w:bookmarkStart w:id="52" w:name="OLE_LINK4"/>
      <w:r w:rsidRPr="00356C64">
        <w:t xml:space="preserve">sKILLNAD MELLAN Avgiftsintäkter och </w:t>
      </w:r>
      <w:r w:rsidR="00A22CA4">
        <w:t>NETTO</w:t>
      </w:r>
      <w:r w:rsidRPr="00356C64">
        <w:t>KOSTNADE</w:t>
      </w:r>
      <w:r>
        <w:t>R INOM den ÅRLIGa REVISIONen 2011</w:t>
      </w:r>
      <w:r w:rsidRPr="00356C64">
        <w:t>–201</w:t>
      </w:r>
      <w:r>
        <w:t>3</w:t>
      </w:r>
      <w:r w:rsidRPr="00356C64">
        <w:t xml:space="preserve"> (TKR) </w:t>
      </w:r>
      <w:bookmarkEnd w:id="52"/>
    </w:p>
    <w:p w:rsidR="00970814" w:rsidRDefault="000A47BF" w:rsidP="00494FE3">
      <w:r w:rsidRPr="003A0C85">
        <w:rPr>
          <w:noProof/>
        </w:rPr>
        <w:drawing>
          <wp:inline distT="0" distB="0" distL="0" distR="0">
            <wp:extent cx="3782060" cy="739140"/>
            <wp:effectExtent l="0" t="0" r="8890" b="381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2060" cy="739140"/>
                    </a:xfrm>
                    <a:prstGeom prst="rect">
                      <a:avLst/>
                    </a:prstGeom>
                    <a:noFill/>
                    <a:ln>
                      <a:noFill/>
                    </a:ln>
                  </pic:spPr>
                </pic:pic>
              </a:graphicData>
            </a:graphic>
          </wp:inline>
        </w:drawing>
      </w:r>
    </w:p>
    <w:p w:rsidR="004D7FCE" w:rsidRDefault="00B84803" w:rsidP="007B61F4">
      <w:pPr>
        <w:spacing w:before="125"/>
      </w:pPr>
      <w:bookmarkStart w:id="53" w:name="_Toc284579677"/>
      <w:bookmarkStart w:id="54" w:name="_Toc374092103"/>
      <w:r w:rsidRPr="005602B7">
        <w:t xml:space="preserve">Årets underskott om ca </w:t>
      </w:r>
      <w:r>
        <w:t>2</w:t>
      </w:r>
      <w:r w:rsidRPr="005602B7">
        <w:t xml:space="preserve"> m</w:t>
      </w:r>
      <w:r>
        <w:t xml:space="preserve">iljoner </w:t>
      </w:r>
      <w:r w:rsidRPr="005602B7">
        <w:t>kr</w:t>
      </w:r>
      <w:r>
        <w:t>onor</w:t>
      </w:r>
      <w:r w:rsidRPr="005602B7">
        <w:t>, en minskning i förhå</w:t>
      </w:r>
      <w:r w:rsidRPr="005602B7">
        <w:t>l</w:t>
      </w:r>
      <w:r w:rsidRPr="005602B7">
        <w:t>lande till 2012 med ca 1</w:t>
      </w:r>
      <w:r>
        <w:t>4</w:t>
      </w:r>
      <w:r w:rsidRPr="005602B7">
        <w:t xml:space="preserve"> m</w:t>
      </w:r>
      <w:r>
        <w:t xml:space="preserve">iljoner </w:t>
      </w:r>
      <w:r w:rsidRPr="005602B7">
        <w:t>kr</w:t>
      </w:r>
      <w:r>
        <w:t>onor</w:t>
      </w:r>
      <w:r w:rsidRPr="005602B7">
        <w:t xml:space="preserve">, förklaras </w:t>
      </w:r>
      <w:r>
        <w:t>både av ökade avgiftsintä</w:t>
      </w:r>
      <w:r>
        <w:t>k</w:t>
      </w:r>
      <w:r>
        <w:t xml:space="preserve">ter om </w:t>
      </w:r>
      <w:r w:rsidRPr="005602B7">
        <w:t>ca 6</w:t>
      </w:r>
      <w:r>
        <w:t>,6</w:t>
      </w:r>
      <w:r w:rsidRPr="005602B7">
        <w:t xml:space="preserve"> m</w:t>
      </w:r>
      <w:r>
        <w:t xml:space="preserve">iljoner </w:t>
      </w:r>
      <w:r w:rsidRPr="005602B7">
        <w:t>kr</w:t>
      </w:r>
      <w:r>
        <w:t>onor</w:t>
      </w:r>
      <w:r w:rsidRPr="005602B7">
        <w:t xml:space="preserve"> </w:t>
      </w:r>
      <w:r>
        <w:t xml:space="preserve">och av minskade </w:t>
      </w:r>
      <w:r w:rsidRPr="005602B7">
        <w:t>kostna</w:t>
      </w:r>
      <w:r>
        <w:t>der</w:t>
      </w:r>
      <w:r w:rsidRPr="005602B7">
        <w:t xml:space="preserve"> </w:t>
      </w:r>
      <w:r>
        <w:t>om 7,7</w:t>
      </w:r>
      <w:r w:rsidRPr="005602B7">
        <w:t xml:space="preserve"> m</w:t>
      </w:r>
      <w:r>
        <w:t xml:space="preserve">iljoner </w:t>
      </w:r>
      <w:r w:rsidRPr="005602B7">
        <w:t>kr</w:t>
      </w:r>
      <w:r>
        <w:t>o</w:t>
      </w:r>
      <w:r>
        <w:t>nor</w:t>
      </w:r>
      <w:r w:rsidRPr="005602B7">
        <w:t>.</w:t>
      </w:r>
      <w:r>
        <w:t xml:space="preserve"> </w:t>
      </w:r>
      <w:r w:rsidR="004D7FCE">
        <w:t>Ökningen i avgiftsintä</w:t>
      </w:r>
      <w:r w:rsidR="004D7FCE">
        <w:t>k</w:t>
      </w:r>
      <w:r w:rsidR="004D7FCE">
        <w:t xml:space="preserve">ter förklaras av justering i avgiftsnivåerna men också av att antalet fakturerbara timmar har ökat med ca 2 000 timmar. </w:t>
      </w:r>
      <w:r w:rsidR="004D7FCE" w:rsidRPr="005602B7">
        <w:t>Det ackum</w:t>
      </w:r>
      <w:r w:rsidR="004D7FCE" w:rsidRPr="005602B7">
        <w:t>u</w:t>
      </w:r>
      <w:r w:rsidR="004D7FCE" w:rsidRPr="005602B7">
        <w:t>lerade överskottet har minskat och up</w:t>
      </w:r>
      <w:r w:rsidR="004D7FCE" w:rsidRPr="005602B7">
        <w:t>p</w:t>
      </w:r>
      <w:r w:rsidR="004D7FCE" w:rsidRPr="005602B7">
        <w:t xml:space="preserve">går nu till </w:t>
      </w:r>
      <w:r w:rsidR="004D7FCE">
        <w:t>2</w:t>
      </w:r>
      <w:r w:rsidR="004D7FCE" w:rsidRPr="005602B7">
        <w:t>,</w:t>
      </w:r>
      <w:r w:rsidR="004D7FCE">
        <w:t>8</w:t>
      </w:r>
      <w:r w:rsidR="004D7FCE" w:rsidRPr="005602B7">
        <w:t xml:space="preserve"> miljoner kronor.</w:t>
      </w:r>
      <w:r w:rsidR="004D7FCE">
        <w:t xml:space="preserve"> </w:t>
      </w:r>
    </w:p>
    <w:p w:rsidR="008B7813" w:rsidRDefault="008B7813" w:rsidP="007806DC">
      <w:pPr>
        <w:pStyle w:val="Rubrik2"/>
      </w:pPr>
      <w:bookmarkStart w:id="55" w:name="_Toc379897235"/>
      <w:r>
        <w:t>Effektivitetsrevision</w:t>
      </w:r>
      <w:bookmarkEnd w:id="53"/>
      <w:bookmarkEnd w:id="54"/>
      <w:bookmarkEnd w:id="55"/>
    </w:p>
    <w:p w:rsidR="008B7813" w:rsidRDefault="008B7813" w:rsidP="007806DC">
      <w:pPr>
        <w:pStyle w:val="Rubrik3"/>
      </w:pPr>
      <w:bookmarkStart w:id="56" w:name="_Toc284579678"/>
      <w:bookmarkStart w:id="57" w:name="_Toc374092104"/>
      <w:bookmarkStart w:id="58" w:name="_Toc379897236"/>
      <w:r>
        <w:t>M</w:t>
      </w:r>
      <w:r w:rsidR="00CC743E">
        <w:t>å</w:t>
      </w:r>
      <w:r>
        <w:t>l</w:t>
      </w:r>
      <w:bookmarkEnd w:id="56"/>
      <w:bookmarkEnd w:id="57"/>
      <w:bookmarkEnd w:id="58"/>
    </w:p>
    <w:p w:rsidR="00D0425C" w:rsidRPr="00046CC6" w:rsidRDefault="00D0425C" w:rsidP="00D0425C">
      <w:bookmarkStart w:id="59" w:name="_Toc284579679"/>
      <w:r w:rsidRPr="00046CC6">
        <w:t>Effektivitetsrevisionen ska främst ta sikte på förhållanden med anknytning till statens budget, genomförandet och resultatet av statlig verksamhet och åt</w:t>
      </w:r>
      <w:r w:rsidRPr="00046CC6">
        <w:t>a</w:t>
      </w:r>
      <w:r w:rsidRPr="00046CC6">
        <w:t>ganden i övrigt men får också avse de statliga insatserna i allmänhet. Grans</w:t>
      </w:r>
      <w:r w:rsidRPr="00046CC6">
        <w:t>k</w:t>
      </w:r>
      <w:r w:rsidRPr="00046CC6">
        <w:t>ningen ska främja en sådan utveckling att staten med hänsyn till al</w:t>
      </w:r>
      <w:r w:rsidRPr="00046CC6">
        <w:t>l</w:t>
      </w:r>
      <w:r w:rsidRPr="00046CC6">
        <w:t>männa samhällsintressen får ett effektivt utbyte av sina insatser. För verksamhetsgr</w:t>
      </w:r>
      <w:r w:rsidRPr="00046CC6">
        <w:t>e</w:t>
      </w:r>
      <w:r w:rsidRPr="00046CC6">
        <w:t>nen effektivitetsrevision innebär detta att inriktningen är relevant och intre</w:t>
      </w:r>
      <w:r w:rsidRPr="00046CC6">
        <w:t>s</w:t>
      </w:r>
      <w:r w:rsidRPr="00046CC6">
        <w:t>sant</w:t>
      </w:r>
      <w:r>
        <w:t xml:space="preserve"> och </w:t>
      </w:r>
      <w:r w:rsidRPr="00046CC6">
        <w:t>att granskningen håller hög kvalitet och når en hög verkning</w:t>
      </w:r>
      <w:r w:rsidRPr="00046CC6">
        <w:t>s</w:t>
      </w:r>
      <w:r w:rsidRPr="00046CC6">
        <w:t xml:space="preserve">grad. </w:t>
      </w:r>
    </w:p>
    <w:p w:rsidR="00A7592C" w:rsidRPr="00B93C53" w:rsidRDefault="00A7592C" w:rsidP="00E10AD4">
      <w:pPr>
        <w:pStyle w:val="Rubrik3"/>
      </w:pPr>
      <w:bookmarkStart w:id="60" w:name="_Toc379897237"/>
      <w:r w:rsidRPr="00B93C53">
        <w:t>Resultat och bedömning</w:t>
      </w:r>
      <w:bookmarkEnd w:id="60"/>
    </w:p>
    <w:p w:rsidR="008B7813" w:rsidRPr="00E35740" w:rsidRDefault="008B7813" w:rsidP="00124A1E">
      <w:pPr>
        <w:pStyle w:val="R4"/>
      </w:pPr>
      <w:r w:rsidRPr="00E35740">
        <w:t xml:space="preserve">Sammanfattande bedömning </w:t>
      </w:r>
    </w:p>
    <w:p w:rsidR="00D0425C" w:rsidRPr="00046CC6" w:rsidRDefault="00D0425C" w:rsidP="00D0425C">
      <w:bookmarkStart w:id="61" w:name="_Toc284579680"/>
      <w:bookmarkStart w:id="62" w:name="_Toc374092105"/>
      <w:bookmarkEnd w:id="59"/>
      <w:r w:rsidRPr="00046CC6">
        <w:t>Effektivitetsgranskningarna följer den inriktning av revisionen som riksrev</w:t>
      </w:r>
      <w:r w:rsidRPr="00046CC6">
        <w:t>i</w:t>
      </w:r>
      <w:r w:rsidRPr="00046CC6">
        <w:t>sorerna har beslutat om och som meddelats till riksdagen genom granskning</w:t>
      </w:r>
      <w:r w:rsidRPr="00046CC6">
        <w:t>s</w:t>
      </w:r>
      <w:r w:rsidRPr="00046CC6">
        <w:t>planen. Riksrevisionens bedömning är att rapporterna lever upp till de krav på inriktning och kvalitet som</w:t>
      </w:r>
      <w:r>
        <w:t xml:space="preserve"> har</w:t>
      </w:r>
      <w:r w:rsidRPr="00046CC6">
        <w:t xml:space="preserve"> formulerats. Genomförda enkäter</w:t>
      </w:r>
      <w:r w:rsidR="00F911B2">
        <w:t xml:space="preserve"> om </w:t>
      </w:r>
      <w:r w:rsidRPr="00046CC6">
        <w:t>hur de granskade organisationerna uppfattar Riksrevisionen har visat på ett for</w:t>
      </w:r>
      <w:r w:rsidRPr="00046CC6">
        <w:t>t</w:t>
      </w:r>
      <w:r w:rsidRPr="00046CC6">
        <w:t xml:space="preserve">satt gott resultat. </w:t>
      </w:r>
      <w:r>
        <w:t>U</w:t>
      </w:r>
      <w:r w:rsidRPr="00046CC6">
        <w:t>ppföljningsrapport</w:t>
      </w:r>
      <w:r>
        <w:t>en 2013</w:t>
      </w:r>
      <w:r w:rsidRPr="00046CC6">
        <w:t xml:space="preserve"> visade, i likhet med tid</w:t>
      </w:r>
      <w:r w:rsidRPr="00046CC6">
        <w:t>i</w:t>
      </w:r>
      <w:r w:rsidRPr="00046CC6">
        <w:t>gare år, att Riksrevisionens granskning ger upphov till förbättringar i den statliga ver</w:t>
      </w:r>
      <w:r w:rsidRPr="00046CC6">
        <w:t>k</w:t>
      </w:r>
      <w:r w:rsidRPr="00046CC6">
        <w:t>sam</w:t>
      </w:r>
      <w:r>
        <w:t xml:space="preserve">heten. </w:t>
      </w:r>
      <w:r w:rsidRPr="00046CC6">
        <w:t xml:space="preserve">Riksrevisionens samlade bedömning </w:t>
      </w:r>
      <w:r>
        <w:t xml:space="preserve">är därför </w:t>
      </w:r>
      <w:r w:rsidRPr="00046CC6">
        <w:t>att de tre målen för e</w:t>
      </w:r>
      <w:r w:rsidRPr="00046CC6">
        <w:t>f</w:t>
      </w:r>
      <w:r w:rsidRPr="00046CC6">
        <w:t xml:space="preserve">fektivitetsrevisionen har uppnåtts. </w:t>
      </w:r>
      <w:r>
        <w:t>Även resultatet av vår s.k. peer review pekar på att effektivitetsrevisionen lever upp till ställda krav på kval</w:t>
      </w:r>
      <w:r>
        <w:t>i</w:t>
      </w:r>
      <w:r>
        <w:t>tet.</w:t>
      </w:r>
    </w:p>
    <w:bookmarkEnd w:id="62"/>
    <w:p w:rsidR="00240090" w:rsidRDefault="00240090" w:rsidP="00124A1E">
      <w:pPr>
        <w:pStyle w:val="R4"/>
      </w:pPr>
      <w:r w:rsidRPr="004343CB">
        <w:t xml:space="preserve">Måluppfyllelse </w:t>
      </w:r>
    </w:p>
    <w:p w:rsidR="00BA3681" w:rsidRPr="00046CC6" w:rsidRDefault="00BA3681" w:rsidP="00E10AD4">
      <w:r w:rsidRPr="00046CC6">
        <w:t>Resultatredovisningen nedan bygger på en analys av de 23 publicerade ra</w:t>
      </w:r>
      <w:r w:rsidRPr="00046CC6">
        <w:t>p</w:t>
      </w:r>
      <w:r w:rsidRPr="00046CC6">
        <w:t xml:space="preserve">porterna under 2013. </w:t>
      </w:r>
    </w:p>
    <w:p w:rsidR="00BA3681" w:rsidRPr="00046CC6" w:rsidRDefault="00BA3681" w:rsidP="00E10AD4">
      <w:pPr>
        <w:pStyle w:val="Normaltindrag"/>
      </w:pPr>
      <w:r w:rsidRPr="00046CC6">
        <w:t xml:space="preserve">Under 2013 har Riksrevisionens granskningar huvudsakligen genomförts inom </w:t>
      </w:r>
      <w:r w:rsidR="00D57CC2">
        <w:t>nio olika granskningsstrategier:</w:t>
      </w:r>
      <w:r w:rsidRPr="00046CC6">
        <w:t xml:space="preserve"> </w:t>
      </w:r>
    </w:p>
    <w:p w:rsidR="00BA3681" w:rsidRPr="00046CC6" w:rsidRDefault="00BA3681" w:rsidP="009C4C5A">
      <w:pPr>
        <w:numPr>
          <w:ilvl w:val="0"/>
          <w:numId w:val="20"/>
        </w:numPr>
        <w:tabs>
          <w:tab w:val="clear" w:pos="720"/>
          <w:tab w:val="num" w:pos="-380"/>
        </w:tabs>
        <w:spacing w:before="125"/>
        <w:ind w:left="357" w:hanging="357"/>
      </w:pPr>
      <w:r w:rsidRPr="00046CC6">
        <w:t xml:space="preserve">offentliga finanser </w:t>
      </w:r>
    </w:p>
    <w:p w:rsidR="00BA3681" w:rsidRPr="00046CC6" w:rsidRDefault="00BA3681" w:rsidP="009C4C5A">
      <w:pPr>
        <w:numPr>
          <w:ilvl w:val="0"/>
          <w:numId w:val="20"/>
        </w:numPr>
        <w:tabs>
          <w:tab w:val="clear" w:pos="720"/>
          <w:tab w:val="num" w:pos="-380"/>
        </w:tabs>
        <w:spacing w:before="0"/>
        <w:ind w:left="357" w:hanging="357"/>
      </w:pPr>
      <w:r w:rsidRPr="00046CC6">
        <w:t xml:space="preserve">försvarets förmåga </w:t>
      </w:r>
    </w:p>
    <w:p w:rsidR="00BA3681" w:rsidRPr="00046CC6" w:rsidRDefault="00BA3681" w:rsidP="009C4C5A">
      <w:pPr>
        <w:numPr>
          <w:ilvl w:val="0"/>
          <w:numId w:val="20"/>
        </w:numPr>
        <w:tabs>
          <w:tab w:val="clear" w:pos="720"/>
          <w:tab w:val="num" w:pos="-380"/>
        </w:tabs>
        <w:spacing w:before="0"/>
        <w:ind w:left="357" w:hanging="357"/>
      </w:pPr>
      <w:r w:rsidRPr="00046CC6">
        <w:t xml:space="preserve">etablering och integration  </w:t>
      </w:r>
    </w:p>
    <w:p w:rsidR="00BA3681" w:rsidRPr="00046CC6" w:rsidRDefault="00BA3681" w:rsidP="009C4C5A">
      <w:pPr>
        <w:numPr>
          <w:ilvl w:val="0"/>
          <w:numId w:val="20"/>
        </w:numPr>
        <w:tabs>
          <w:tab w:val="clear" w:pos="720"/>
          <w:tab w:val="num" w:pos="-380"/>
        </w:tabs>
        <w:spacing w:before="0"/>
        <w:ind w:left="357" w:hanging="357"/>
      </w:pPr>
      <w:r w:rsidRPr="00046CC6">
        <w:t xml:space="preserve">statens insatser på skolområdet  </w:t>
      </w:r>
    </w:p>
    <w:p w:rsidR="00BA3681" w:rsidRPr="00046CC6" w:rsidRDefault="00BA3681" w:rsidP="009C4C5A">
      <w:pPr>
        <w:numPr>
          <w:ilvl w:val="0"/>
          <w:numId w:val="20"/>
        </w:numPr>
        <w:tabs>
          <w:tab w:val="clear" w:pos="720"/>
          <w:tab w:val="num" w:pos="-380"/>
        </w:tabs>
        <w:spacing w:before="0"/>
        <w:ind w:left="357" w:hanging="357"/>
      </w:pPr>
      <w:r w:rsidRPr="00046CC6">
        <w:t>statens insatser på hälso- och sjukvårdsområdet</w:t>
      </w:r>
    </w:p>
    <w:p w:rsidR="00BA3681" w:rsidRPr="00046CC6" w:rsidRDefault="00BA3681" w:rsidP="009C4C5A">
      <w:pPr>
        <w:numPr>
          <w:ilvl w:val="0"/>
          <w:numId w:val="20"/>
        </w:numPr>
        <w:tabs>
          <w:tab w:val="clear" w:pos="720"/>
          <w:tab w:val="num" w:pos="-380"/>
        </w:tabs>
        <w:spacing w:before="0"/>
        <w:ind w:left="357" w:hanging="357"/>
      </w:pPr>
      <w:r w:rsidRPr="00046CC6">
        <w:t xml:space="preserve">hållbara pensioner </w:t>
      </w:r>
    </w:p>
    <w:p w:rsidR="00BA3681" w:rsidRPr="00046CC6" w:rsidRDefault="00BA3681" w:rsidP="009C4C5A">
      <w:pPr>
        <w:numPr>
          <w:ilvl w:val="0"/>
          <w:numId w:val="20"/>
        </w:numPr>
        <w:tabs>
          <w:tab w:val="clear" w:pos="720"/>
          <w:tab w:val="num" w:pos="-380"/>
        </w:tabs>
        <w:spacing w:before="0"/>
        <w:ind w:left="357" w:hanging="357"/>
      </w:pPr>
      <w:r w:rsidRPr="00046CC6">
        <w:t xml:space="preserve">medborgarna och förvaltningen </w:t>
      </w:r>
    </w:p>
    <w:p w:rsidR="00BA3681" w:rsidRPr="00046CC6" w:rsidRDefault="00BA3681" w:rsidP="009C4C5A">
      <w:pPr>
        <w:numPr>
          <w:ilvl w:val="0"/>
          <w:numId w:val="20"/>
        </w:numPr>
        <w:tabs>
          <w:tab w:val="clear" w:pos="720"/>
          <w:tab w:val="num" w:pos="-380"/>
        </w:tabs>
        <w:spacing w:before="0"/>
        <w:ind w:left="357" w:hanging="357"/>
      </w:pPr>
      <w:r w:rsidRPr="00046CC6">
        <w:t>hållbar utveckling – klimat (har avslutats under året)</w:t>
      </w:r>
    </w:p>
    <w:p w:rsidR="00BA3681" w:rsidRPr="00046CC6" w:rsidRDefault="00BA3681" w:rsidP="009C4C5A">
      <w:pPr>
        <w:numPr>
          <w:ilvl w:val="0"/>
          <w:numId w:val="20"/>
        </w:numPr>
        <w:tabs>
          <w:tab w:val="clear" w:pos="720"/>
          <w:tab w:val="num" w:pos="-380"/>
        </w:tabs>
        <w:spacing w:before="0"/>
        <w:ind w:left="357" w:hanging="357"/>
      </w:pPr>
      <w:r w:rsidRPr="00046CC6">
        <w:t>staten på marknaden (har avslutats under året)</w:t>
      </w:r>
      <w:r w:rsidR="00F911B2">
        <w:t>.</w:t>
      </w:r>
    </w:p>
    <w:p w:rsidR="00D0425C" w:rsidRPr="00046CC6" w:rsidRDefault="00D0425C" w:rsidP="00D0425C">
      <w:pPr>
        <w:spacing w:before="125"/>
      </w:pPr>
      <w:r>
        <w:t>S</w:t>
      </w:r>
      <w:r w:rsidRPr="00046CC6">
        <w:t>trategi</w:t>
      </w:r>
      <w:r>
        <w:t>erna omfattar</w:t>
      </w:r>
      <w:r w:rsidRPr="00046CC6">
        <w:t xml:space="preserve"> flera granskningar för att kunna belysa centrala fråg</w:t>
      </w:r>
      <w:r w:rsidRPr="00046CC6">
        <w:t>e</w:t>
      </w:r>
      <w:r w:rsidRPr="00046CC6">
        <w:t xml:space="preserve">ställningar inom ett verksamhetsområde </w:t>
      </w:r>
      <w:r>
        <w:t xml:space="preserve">utifrån </w:t>
      </w:r>
      <w:r w:rsidRPr="00046CC6">
        <w:t>olika perspektiv. Strategie</w:t>
      </w:r>
      <w:r w:rsidRPr="00046CC6">
        <w:t>r</w:t>
      </w:r>
      <w:r w:rsidRPr="00046CC6">
        <w:t>na löper över flera år. Ambitionen under 2013 har varit att utöka antalet grans</w:t>
      </w:r>
      <w:r w:rsidRPr="00046CC6">
        <w:t>k</w:t>
      </w:r>
      <w:r w:rsidRPr="00046CC6">
        <w:t>ningar vid sidan av strategierna.  Valet av strategier och enskilda gransknin</w:t>
      </w:r>
      <w:r w:rsidRPr="00046CC6">
        <w:t>g</w:t>
      </w:r>
      <w:r w:rsidRPr="00046CC6">
        <w:t>ar, inom ramen för strategier och fristående granskningar, utgår från bedö</w:t>
      </w:r>
      <w:r w:rsidRPr="00046CC6">
        <w:t>m</w:t>
      </w:r>
      <w:r w:rsidRPr="00046CC6">
        <w:t>ningar av väsentliga områden där det finns en hög risk för ineffektivitet. Detta är en fö</w:t>
      </w:r>
      <w:r w:rsidRPr="00046CC6">
        <w:t>r</w:t>
      </w:r>
      <w:r w:rsidRPr="00046CC6">
        <w:t>utsättning för att granskningarna ska vara relevanta och intressanta. Underlaget för riksrevisorernas beslut om granskningsinriktning</w:t>
      </w:r>
      <w:r>
        <w:t>en</w:t>
      </w:r>
      <w:r w:rsidRPr="00046CC6">
        <w:t xml:space="preserve"> och val</w:t>
      </w:r>
      <w:r>
        <w:t>et</w:t>
      </w:r>
      <w:r w:rsidRPr="00046CC6">
        <w:t xml:space="preserve"> av granskning kräver en väl fungerande omvärldsanalys.</w:t>
      </w:r>
    </w:p>
    <w:p w:rsidR="000C0287" w:rsidRPr="00046CC6" w:rsidRDefault="000C0287" w:rsidP="007806DC">
      <w:pPr>
        <w:pStyle w:val="Normaltindrag"/>
      </w:pPr>
      <w:bookmarkStart w:id="63" w:name="OLE_LINK12"/>
      <w:bookmarkEnd w:id="61"/>
      <w:r w:rsidRPr="00046CC6">
        <w:t>Riksdagen har betonat att effektivitetsrevisionen i ökad utsträckning bör verka främjande för att underlätta det förändringsarbete för bättre hushållning, resursutnyttjande och ökad måluppfyllelse som granskningsresultaten ger anledning till. Detta har också varit en ambition som ligger i linje med riksr</w:t>
      </w:r>
      <w:r w:rsidRPr="00046CC6">
        <w:t>e</w:t>
      </w:r>
      <w:r w:rsidRPr="00046CC6">
        <w:t>visorernas str</w:t>
      </w:r>
      <w:r>
        <w:t xml:space="preserve">ategiska inriktning sedan 2008. </w:t>
      </w:r>
      <w:r w:rsidRPr="00046CC6">
        <w:t>Den närmare inriktningen av granskningen bör därför i ökad utsträckning avse måluppfyllelse, resursu</w:t>
      </w:r>
      <w:r w:rsidRPr="00046CC6">
        <w:t>t</w:t>
      </w:r>
      <w:r w:rsidRPr="00046CC6">
        <w:t xml:space="preserve">nyttjande och hushållning. Nedan visas utvecklingen under perioden 2011 till 2013 utifrån olika </w:t>
      </w:r>
      <w:r>
        <w:t>gransknings</w:t>
      </w:r>
      <w:r w:rsidRPr="00046CC6">
        <w:t>inriktning</w:t>
      </w:r>
      <w:r>
        <w:t>ar</w:t>
      </w:r>
      <w:r w:rsidRPr="00046CC6">
        <w:t>.</w:t>
      </w:r>
    </w:p>
    <w:p w:rsidR="008B7813" w:rsidRPr="00F24413" w:rsidRDefault="008B7813" w:rsidP="00E10AD4">
      <w:pPr>
        <w:pStyle w:val="Tabellrubrik"/>
      </w:pPr>
      <w:r w:rsidRPr="00F24413">
        <w:t xml:space="preserve">Tabell 6 </w:t>
      </w:r>
      <w:bookmarkStart w:id="64" w:name="OLE_LINK5"/>
      <w:r w:rsidRPr="00F24413">
        <w:t>Antal PUBLICERADE granskningar och Fördelning mellan ol</w:t>
      </w:r>
      <w:r w:rsidR="00235371" w:rsidRPr="00F24413">
        <w:t>ika grans</w:t>
      </w:r>
      <w:r w:rsidR="00235371" w:rsidRPr="00F24413">
        <w:t>k</w:t>
      </w:r>
      <w:r w:rsidR="00235371" w:rsidRPr="00F24413">
        <w:t>ningsinriktningar 2011</w:t>
      </w:r>
      <w:r w:rsidRPr="00F24413">
        <w:t>–201</w:t>
      </w:r>
      <w:bookmarkEnd w:id="64"/>
      <w:r w:rsidR="00235371" w:rsidRPr="00F24413">
        <w:t>3</w:t>
      </w:r>
    </w:p>
    <w:bookmarkEnd w:id="63"/>
    <w:p w:rsidR="00970814" w:rsidRPr="00867737" w:rsidRDefault="000A47BF" w:rsidP="00494FE3">
      <w:r w:rsidRPr="0008121F">
        <w:rPr>
          <w:noProof/>
        </w:rPr>
        <w:drawing>
          <wp:inline distT="0" distB="0" distL="0" distR="0">
            <wp:extent cx="3782060" cy="885190"/>
            <wp:effectExtent l="0" t="0" r="889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82060" cy="885190"/>
                    </a:xfrm>
                    <a:prstGeom prst="rect">
                      <a:avLst/>
                    </a:prstGeom>
                    <a:noFill/>
                    <a:ln>
                      <a:noFill/>
                    </a:ln>
                  </pic:spPr>
                </pic:pic>
              </a:graphicData>
            </a:graphic>
          </wp:inline>
        </w:drawing>
      </w:r>
    </w:p>
    <w:p w:rsidR="00361D45" w:rsidRPr="00046CC6" w:rsidRDefault="00361D45" w:rsidP="007B61F4">
      <w:pPr>
        <w:spacing w:before="125"/>
      </w:pPr>
      <w:r>
        <w:t>A</w:t>
      </w:r>
      <w:r w:rsidRPr="00046CC6">
        <w:t>v tabellen ovan</w:t>
      </w:r>
      <w:r>
        <w:t xml:space="preserve"> framgår att </w:t>
      </w:r>
      <w:r w:rsidRPr="00046CC6">
        <w:t>numera</w:t>
      </w:r>
      <w:r>
        <w:t xml:space="preserve"> har </w:t>
      </w:r>
      <w:r w:rsidRPr="00046CC6">
        <w:t xml:space="preserve">huvuddelen av </w:t>
      </w:r>
      <w:r>
        <w:t xml:space="preserve">de </w:t>
      </w:r>
      <w:r w:rsidRPr="00046CC6">
        <w:t>publicerade granskningar</w:t>
      </w:r>
      <w:r>
        <w:t>na</w:t>
      </w:r>
      <w:r w:rsidRPr="00046CC6">
        <w:t xml:space="preserve"> en inriktning mot måluppfyllelse, resursutnyttjande och hu</w:t>
      </w:r>
      <w:r w:rsidRPr="00046CC6">
        <w:t>s</w:t>
      </w:r>
      <w:r w:rsidRPr="00046CC6">
        <w:t>hållning</w:t>
      </w:r>
      <w:r>
        <w:t>.</w:t>
      </w:r>
      <w:r w:rsidRPr="00046CC6">
        <w:t xml:space="preserve"> </w:t>
      </w:r>
      <w:r>
        <w:t xml:space="preserve">Tabellen visar också </w:t>
      </w:r>
      <w:r w:rsidRPr="00046CC6">
        <w:t>att andelen sådana granskningar ökar. I grans</w:t>
      </w:r>
      <w:r w:rsidRPr="00046CC6">
        <w:t>k</w:t>
      </w:r>
      <w:r w:rsidRPr="00046CC6">
        <w:t>ningsinriktningen styrning och interna processer ingår sådana gransk</w:t>
      </w:r>
      <w:r w:rsidR="00081AB4">
        <w:t>ningar där</w:t>
      </w:r>
      <w:r>
        <w:t xml:space="preserve"> </w:t>
      </w:r>
      <w:r w:rsidRPr="00046CC6">
        <w:t xml:space="preserve">effektiviteten i de interna processerna </w:t>
      </w:r>
      <w:r w:rsidR="00081AB4">
        <w:t xml:space="preserve">har </w:t>
      </w:r>
      <w:r w:rsidR="00081AB4" w:rsidRPr="00046CC6">
        <w:t>undersökt</w:t>
      </w:r>
      <w:r w:rsidR="00081AB4">
        <w:t>s</w:t>
      </w:r>
      <w:r w:rsidR="00081AB4" w:rsidRPr="00046CC6">
        <w:t xml:space="preserve"> </w:t>
      </w:r>
      <w:r w:rsidRPr="00046CC6">
        <w:t>hos dem som gran</w:t>
      </w:r>
      <w:r w:rsidRPr="00046CC6">
        <w:t>s</w:t>
      </w:r>
      <w:r w:rsidRPr="00046CC6">
        <w:t>kas. Detta är områden som har betydelse för såväl måluppfyllelse och resur</w:t>
      </w:r>
      <w:r w:rsidRPr="00046CC6">
        <w:t>s</w:t>
      </w:r>
      <w:r w:rsidRPr="00046CC6">
        <w:t>utnyttjande som hushållning</w:t>
      </w:r>
      <w:r>
        <w:t>,</w:t>
      </w:r>
      <w:r w:rsidRPr="00046CC6">
        <w:t xml:space="preserve"> men där det är svårt att entydigt hänföra slutsa</w:t>
      </w:r>
      <w:r w:rsidRPr="00046CC6">
        <w:t>t</w:t>
      </w:r>
      <w:r w:rsidRPr="00046CC6">
        <w:t xml:space="preserve">serna till något av dessa områden. Granskningar </w:t>
      </w:r>
      <w:r>
        <w:t xml:space="preserve">som är </w:t>
      </w:r>
      <w:r w:rsidRPr="00046CC6">
        <w:t>inriktade på redovi</w:t>
      </w:r>
      <w:r w:rsidRPr="00046CC6">
        <w:t>s</w:t>
      </w:r>
      <w:r w:rsidRPr="00046CC6">
        <w:t>ning till regeringen och riksdagen avser främst strategin offentliga fina</w:t>
      </w:r>
      <w:r w:rsidRPr="00046CC6">
        <w:t>n</w:t>
      </w:r>
      <w:r w:rsidRPr="00046CC6">
        <w:t xml:space="preserve">ser.  </w:t>
      </w:r>
    </w:p>
    <w:p w:rsidR="00361D45" w:rsidRPr="00F63E55" w:rsidRDefault="00361D45" w:rsidP="007B61F4">
      <w:pPr>
        <w:pStyle w:val="Normaltindrag"/>
      </w:pPr>
      <w:r w:rsidRPr="00F63E55">
        <w:t>Under 2013 förändrades den interna kvalitetssäkringen inom effektivitet</w:t>
      </w:r>
      <w:r w:rsidRPr="00F63E55">
        <w:t>s</w:t>
      </w:r>
      <w:r w:rsidRPr="00F63E55">
        <w:t>rev</w:t>
      </w:r>
      <w:r w:rsidRPr="00F63E55">
        <w:t>i</w:t>
      </w:r>
      <w:r w:rsidRPr="00F63E55">
        <w:t>sionen genom en övergång till en mer kollegial form</w:t>
      </w:r>
      <w:r>
        <w:t>. Detta</w:t>
      </w:r>
      <w:r w:rsidRPr="00F63E55">
        <w:t xml:space="preserve"> innebär att effe</w:t>
      </w:r>
      <w:r w:rsidRPr="00F63E55">
        <w:t>k</w:t>
      </w:r>
      <w:r w:rsidRPr="00F63E55">
        <w:t>tivitetsrevisorer lämnar synpunkter på varandras arbete utifrån särskilt beslutade kvalitetskriterier.  Samtidigt inrättades också ett internt kval</w:t>
      </w:r>
      <w:r w:rsidRPr="00F63E55">
        <w:t>i</w:t>
      </w:r>
      <w:r w:rsidRPr="00F63E55">
        <w:t>tetsråd som genom egna initiativ och efterfrågestyrd rådgivning bidrar till höjd kval</w:t>
      </w:r>
      <w:r w:rsidRPr="00F63E55">
        <w:t>i</w:t>
      </w:r>
      <w:r w:rsidRPr="00F63E55">
        <w:t>tet i granskningsverksamheten. Syftet med de förändrade formerna för kval</w:t>
      </w:r>
      <w:r w:rsidRPr="00F63E55">
        <w:t>i</w:t>
      </w:r>
      <w:r w:rsidRPr="00F63E55">
        <w:t>tets</w:t>
      </w:r>
      <w:r>
        <w:t>s</w:t>
      </w:r>
      <w:r w:rsidRPr="00F63E55">
        <w:t>äkringen är att bättre utnyttja och kommunicera den samlade kompete</w:t>
      </w:r>
      <w:r w:rsidRPr="00F63E55">
        <w:t>n</w:t>
      </w:r>
      <w:r w:rsidRPr="00F63E55">
        <w:t>sen i organisationen. Genom att fler medarbetare engageras i kvalitet</w:t>
      </w:r>
      <w:r w:rsidRPr="00F63E55">
        <w:t>s</w:t>
      </w:r>
      <w:r w:rsidRPr="00F63E55">
        <w:t>arbetet ges också nya möjligheter att föra ett professionellt samtal varvid kompete</w:t>
      </w:r>
      <w:r w:rsidRPr="00F63E55">
        <w:t>n</w:t>
      </w:r>
      <w:r w:rsidRPr="00F63E55">
        <w:t>sen i kvalitetsfrågor breddas och fördjupas. Förutsättningarna blir då också bättre för ett kontinuerligt lärande i organisationen. Erfarenheterna är så här långt goda och Riksrevisionen bedömer att granskningsrapporterna är trovä</w:t>
      </w:r>
      <w:r w:rsidRPr="00F63E55">
        <w:t>r</w:t>
      </w:r>
      <w:r w:rsidRPr="00F63E55">
        <w:t xml:space="preserve">diga och lever upp till </w:t>
      </w:r>
      <w:r>
        <w:t xml:space="preserve">de </w:t>
      </w:r>
      <w:r w:rsidRPr="00F63E55">
        <w:t>formulerade kvalitetskrav</w:t>
      </w:r>
      <w:r>
        <w:t>en</w:t>
      </w:r>
      <w:r w:rsidRPr="00F63E55">
        <w:t>. Den peer r</w:t>
      </w:r>
      <w:r w:rsidRPr="00F63E55">
        <w:t>e</w:t>
      </w:r>
      <w:r w:rsidRPr="00F63E55">
        <w:t>view som genomfördes under 2013 och där Finlands riksrevision svarade för huvudd</w:t>
      </w:r>
      <w:r w:rsidRPr="00F63E55">
        <w:t>e</w:t>
      </w:r>
      <w:r w:rsidRPr="00F63E55">
        <w:t>len av genomgången av effektivitetsrevisionen bekräftade också denna bild. Den övergripande bedömningen var att Riksrevisionen väl uppfyller intern</w:t>
      </w:r>
      <w:r w:rsidRPr="00F63E55">
        <w:t>a</w:t>
      </w:r>
      <w:r w:rsidRPr="00F63E55">
        <w:t>tionella standarder för effektivitetsrevision. I sin rapport påpekade</w:t>
      </w:r>
      <w:r>
        <w:t xml:space="preserve"> peer rev</w:t>
      </w:r>
      <w:r>
        <w:t>i</w:t>
      </w:r>
      <w:r>
        <w:t xml:space="preserve">ew-teamet </w:t>
      </w:r>
      <w:r w:rsidRPr="00F63E55">
        <w:t>också behovet av att skapa ett bättre och mer sa</w:t>
      </w:r>
      <w:r w:rsidRPr="00F63E55">
        <w:t>m</w:t>
      </w:r>
      <w:r w:rsidRPr="00F63E55">
        <w:t>lat underlag för analys och bedömning av risker i den statliga förvaltnin</w:t>
      </w:r>
      <w:r w:rsidRPr="00F63E55">
        <w:t>g</w:t>
      </w:r>
      <w:r w:rsidRPr="00F63E55">
        <w:t>e</w:t>
      </w:r>
      <w:r>
        <w:t>n –</w:t>
      </w:r>
      <w:r w:rsidR="00F911B2">
        <w:t xml:space="preserve"> ett</w:t>
      </w:r>
      <w:r>
        <w:t xml:space="preserve"> u</w:t>
      </w:r>
      <w:r w:rsidRPr="00F63E55">
        <w:t>nderlag som kan ligga till grund för den närmare inriktningen inom såväl årlig rev</w:t>
      </w:r>
      <w:r w:rsidRPr="00F63E55">
        <w:t>i</w:t>
      </w:r>
      <w:r w:rsidRPr="00F63E55">
        <w:t>sion som effektivitetsrevision. Riksrevisionen inledde också ett sådant u</w:t>
      </w:r>
      <w:r w:rsidRPr="00F63E55">
        <w:t>t</w:t>
      </w:r>
      <w:r w:rsidRPr="00F63E55">
        <w:t>vecklingsa</w:t>
      </w:r>
      <w:r w:rsidRPr="00F63E55">
        <w:t>r</w:t>
      </w:r>
      <w:r w:rsidRPr="00F63E55">
        <w:t>bete under 2013.</w:t>
      </w:r>
    </w:p>
    <w:p w:rsidR="00361D45" w:rsidRDefault="00361D45" w:rsidP="007B61F4">
      <w:pPr>
        <w:pStyle w:val="Normaltindrag"/>
      </w:pPr>
      <w:r>
        <w:t>I likhet med tidigare år har de som berörts av granskningen getts möjlighet att genom särskilda enkäter lämna sin syn på hur granskningen har geno</w:t>
      </w:r>
      <w:r>
        <w:t>m</w:t>
      </w:r>
      <w:r>
        <w:t>förts. De frågor som ställs i enkäten har formen av positiva påståenden där organisationen kan ge fyra olika svar: ”instämmer helt”, ”instämmer i huvu</w:t>
      </w:r>
      <w:r>
        <w:t>d</w:t>
      </w:r>
      <w:r>
        <w:t>sak”, ”instämmer till viss del” samt ”instämmer inte”. För de granskningar som publicerades 2013 och som ingick i undersökningen var bedömningen i 79 procent av de inkomna svaren att man helt eller i huvudsak instämde i påst</w:t>
      </w:r>
      <w:r>
        <w:t>å</w:t>
      </w:r>
      <w:r>
        <w:t>endena. Detta var en minskning med 8 procent jämfört med 2012 och ungefär i paritet med 2011 (81 procent). En viss variation från år till år är natu</w:t>
      </w:r>
      <w:r>
        <w:t>r</w:t>
      </w:r>
      <w:r>
        <w:t>lig, men helhetsintrycket visar att de statliga aktörer som har granskats har en positiv syn på hur Riksrevisionen har genomfört och kommunicerat grans</w:t>
      </w:r>
      <w:r>
        <w:t>k</w:t>
      </w:r>
      <w:r>
        <w:t>ningarna.</w:t>
      </w:r>
    </w:p>
    <w:p w:rsidR="00361D45" w:rsidRDefault="00361D45" w:rsidP="00D510BE">
      <w:pPr>
        <w:pStyle w:val="Normaltindrag"/>
      </w:pPr>
      <w:r w:rsidRPr="00046CC6">
        <w:t>Effektivitetsrevisionen bör som angetts ovan främja förändringsarbetet inom staten</w:t>
      </w:r>
      <w:r>
        <w:t>,</w:t>
      </w:r>
      <w:r w:rsidRPr="00046CC6">
        <w:t xml:space="preserve"> dvs. att de brister som Riksrevisionen uppmärksammar i sina rapporter också blir åtgärdade. Granskningen ska ha en hög verkningsgrad. Riksrev</w:t>
      </w:r>
      <w:r w:rsidRPr="00046CC6">
        <w:t>i</w:t>
      </w:r>
      <w:r w:rsidRPr="00046CC6">
        <w:t>sionen följer sedan några år upp verkningsgraden genom den årliga uppföljningsrapporten. Uppföljningsrapporten 2013 innehöll en djup uppföl</w:t>
      </w:r>
      <w:r w:rsidRPr="00046CC6">
        <w:t>j</w:t>
      </w:r>
      <w:r w:rsidRPr="00046CC6">
        <w:t xml:space="preserve">ning av </w:t>
      </w:r>
      <w:r>
        <w:t xml:space="preserve">11 </w:t>
      </w:r>
      <w:r w:rsidRPr="00046CC6">
        <w:t xml:space="preserve">granskningsrapporter och en mer översiktlig uppföljning av </w:t>
      </w:r>
      <w:r>
        <w:t>50</w:t>
      </w:r>
      <w:r w:rsidRPr="00046CC6">
        <w:t xml:space="preserve"> grans</w:t>
      </w:r>
      <w:r w:rsidRPr="00046CC6">
        <w:t>k</w:t>
      </w:r>
      <w:r w:rsidRPr="00046CC6">
        <w:t>ningsrapporter från effektivitetsrevisionen. Uppföljningen visar att flertalet granskningsrapporter från effektivitetsrevisionen har medfört någon form av åtgärd av regeringen eller andra berörda organisationer.</w:t>
      </w:r>
    </w:p>
    <w:p w:rsidR="008B7813" w:rsidRDefault="008B7813" w:rsidP="007806DC">
      <w:pPr>
        <w:pStyle w:val="R4"/>
        <w:pageBreakBefore/>
      </w:pPr>
      <w:r w:rsidRPr="004343CB">
        <w:t>Kostnader för effektivitetsrevision</w:t>
      </w:r>
      <w:r>
        <w:t>en verksamhetsåret 2013</w:t>
      </w:r>
    </w:p>
    <w:p w:rsidR="008B7813" w:rsidRDefault="008B7813" w:rsidP="00E10AD4">
      <w:pPr>
        <w:pStyle w:val="Tabellrubrik"/>
      </w:pPr>
      <w:r w:rsidRPr="00627C20">
        <w:t>TABELL</w:t>
      </w:r>
      <w:r w:rsidR="002379BE">
        <w:t xml:space="preserve"> </w:t>
      </w:r>
      <w:r>
        <w:t>7</w:t>
      </w:r>
      <w:r w:rsidRPr="00627C20">
        <w:t xml:space="preserve"> </w:t>
      </w:r>
      <w:bookmarkStart w:id="65" w:name="OLE_LINK6"/>
      <w:r w:rsidR="006D39F7">
        <w:t>NETTO</w:t>
      </w:r>
      <w:r w:rsidRPr="00627C20">
        <w:t>KOSTNADE</w:t>
      </w:r>
      <w:r>
        <w:t>R FÖR EFFEKTIVITETSREVISION 2011–2013 (</w:t>
      </w:r>
      <w:r w:rsidRPr="00627C20">
        <w:t>TKR</w:t>
      </w:r>
      <w:r>
        <w:t xml:space="preserve">) </w:t>
      </w:r>
      <w:bookmarkEnd w:id="65"/>
    </w:p>
    <w:p w:rsidR="00BE747D" w:rsidRDefault="000A47BF" w:rsidP="00494FE3">
      <w:r w:rsidRPr="0008121F">
        <w:rPr>
          <w:noProof/>
        </w:rPr>
        <w:drawing>
          <wp:inline distT="0" distB="0" distL="0" distR="0">
            <wp:extent cx="3782060" cy="739140"/>
            <wp:effectExtent l="0" t="0" r="889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82060" cy="739140"/>
                    </a:xfrm>
                    <a:prstGeom prst="rect">
                      <a:avLst/>
                    </a:prstGeom>
                    <a:noFill/>
                    <a:ln>
                      <a:noFill/>
                    </a:ln>
                  </pic:spPr>
                </pic:pic>
              </a:graphicData>
            </a:graphic>
          </wp:inline>
        </w:drawing>
      </w:r>
    </w:p>
    <w:p w:rsidR="008B7813" w:rsidRDefault="008B7813" w:rsidP="0074451D">
      <w:pPr>
        <w:pStyle w:val="Tabellrubrik"/>
        <w:ind w:left="760" w:hanging="760"/>
      </w:pPr>
      <w:r w:rsidRPr="0081540E">
        <w:t>Tabell</w:t>
      </w:r>
      <w:r w:rsidR="002379BE">
        <w:t xml:space="preserve"> </w:t>
      </w:r>
      <w:r>
        <w:t>8</w:t>
      </w:r>
      <w:r w:rsidR="002379BE">
        <w:t xml:space="preserve"> </w:t>
      </w:r>
      <w:bookmarkStart w:id="66" w:name="OLE_LINK9"/>
      <w:r w:rsidRPr="008F4B73">
        <w:t>Redovisade</w:t>
      </w:r>
      <w:r w:rsidRPr="00D1474C">
        <w:t xml:space="preserve"> timmar för </w:t>
      </w:r>
      <w:r>
        <w:t xml:space="preserve">anställd personal inom </w:t>
      </w:r>
      <w:r w:rsidRPr="00D1474C">
        <w:t>effektiv</w:t>
      </w:r>
      <w:r w:rsidRPr="00D1474C">
        <w:t>i</w:t>
      </w:r>
      <w:r w:rsidRPr="00D1474C">
        <w:t>tetsrevision 20</w:t>
      </w:r>
      <w:r>
        <w:t>11</w:t>
      </w:r>
      <w:r w:rsidRPr="00D1474C">
        <w:t>–20</w:t>
      </w:r>
      <w:r>
        <w:t>13</w:t>
      </w:r>
      <w:bookmarkEnd w:id="66"/>
    </w:p>
    <w:p w:rsidR="00394DEE" w:rsidRPr="003D705E" w:rsidRDefault="000A47BF" w:rsidP="00494FE3">
      <w:r w:rsidRPr="0008121F">
        <w:rPr>
          <w:noProof/>
        </w:rPr>
        <w:drawing>
          <wp:inline distT="0" distB="0" distL="0" distR="0">
            <wp:extent cx="3782060" cy="739140"/>
            <wp:effectExtent l="0" t="0" r="889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82060" cy="739140"/>
                    </a:xfrm>
                    <a:prstGeom prst="rect">
                      <a:avLst/>
                    </a:prstGeom>
                    <a:noFill/>
                    <a:ln>
                      <a:noFill/>
                    </a:ln>
                  </pic:spPr>
                </pic:pic>
              </a:graphicData>
            </a:graphic>
          </wp:inline>
        </w:drawing>
      </w:r>
    </w:p>
    <w:p w:rsidR="00455474" w:rsidRPr="00455474" w:rsidRDefault="00455474" w:rsidP="00D510BE">
      <w:pPr>
        <w:spacing w:before="125"/>
      </w:pPr>
      <w:r w:rsidRPr="00455474">
        <w:t>Som framgår av tabell 7 och 8 har såväl kostnader som redovisade timmar för effektivitetsrevision minskat i förhållande till 2012.  Detta förklaras främst av minskade personalkostnader såsom lönekostnader och utbildningskostn</w:t>
      </w:r>
      <w:r w:rsidRPr="00455474">
        <w:t>a</w:t>
      </w:r>
      <w:r w:rsidRPr="00455474">
        <w:t>der samt lägre kostnader för extern kompetens.  Under avsnittet Kompetens och personal redovisas kompetensutveckling och användningen av extern komp</w:t>
      </w:r>
      <w:r w:rsidRPr="00455474">
        <w:t>e</w:t>
      </w:r>
      <w:r w:rsidRPr="00455474">
        <w:t xml:space="preserve">tens i granskningsverksamheten. </w:t>
      </w:r>
    </w:p>
    <w:p w:rsidR="00455474" w:rsidRPr="00455474" w:rsidRDefault="00455474" w:rsidP="00D510BE">
      <w:pPr>
        <w:pStyle w:val="Normaltindrag"/>
      </w:pPr>
      <w:r w:rsidRPr="00455474">
        <w:t>Omvärldsbevakningens andel av kostnader och redovisade timmar för e</w:t>
      </w:r>
      <w:r w:rsidRPr="00455474">
        <w:t>f</w:t>
      </w:r>
      <w:r w:rsidRPr="00455474">
        <w:t>fektivitetsrevision har minskat jämfört med 2012. Detta beror i stor utsträc</w:t>
      </w:r>
      <w:r w:rsidRPr="00455474">
        <w:t>k</w:t>
      </w:r>
      <w:r w:rsidRPr="00455474">
        <w:t>ning på att inga nya strategier har startats under året och att antalet</w:t>
      </w:r>
      <w:r w:rsidRPr="005602B7">
        <w:rPr>
          <w:i/>
        </w:rPr>
        <w:t xml:space="preserve"> </w:t>
      </w:r>
      <w:r w:rsidRPr="00455474">
        <w:t>grans</w:t>
      </w:r>
      <w:r w:rsidRPr="00455474">
        <w:t>k</w:t>
      </w:r>
      <w:r w:rsidRPr="00455474">
        <w:t>ningar vid sidan av strategier har ökat. Omvärldsbevakningen har i stor u</w:t>
      </w:r>
      <w:r w:rsidRPr="00455474">
        <w:t>t</w:t>
      </w:r>
      <w:r w:rsidRPr="00455474">
        <w:t>sträckning historiskt påverkats av behovet att förnya beslutade granskning</w:t>
      </w:r>
      <w:r w:rsidRPr="00455474">
        <w:t>s</w:t>
      </w:r>
      <w:r w:rsidRPr="00455474">
        <w:t xml:space="preserve">strategier.  </w:t>
      </w:r>
    </w:p>
    <w:p w:rsidR="008B7813" w:rsidRDefault="008B7813" w:rsidP="009E0194">
      <w:pPr>
        <w:pStyle w:val="R4"/>
      </w:pPr>
      <w:r w:rsidRPr="004343CB">
        <w:t xml:space="preserve">Kostnader per granskningsrapport </w:t>
      </w:r>
    </w:p>
    <w:p w:rsidR="009E0194" w:rsidRDefault="009E0194" w:rsidP="009E0194">
      <w:pPr>
        <w:pStyle w:val="Tabellrubrik"/>
        <w:ind w:left="760" w:hanging="760"/>
      </w:pPr>
      <w:r w:rsidRPr="00FA17F0">
        <w:t xml:space="preserve">Tabell 9 </w:t>
      </w:r>
      <w:bookmarkStart w:id="67" w:name="OLE_LINK10"/>
      <w:r w:rsidRPr="00FA17F0">
        <w:t>Kostnader för förstudier och huvudstudier SAMT styc</w:t>
      </w:r>
      <w:r w:rsidRPr="00FA17F0">
        <w:t>k</w:t>
      </w:r>
      <w:r w:rsidRPr="00FA17F0">
        <w:t>kostnad per publicerad granskning 201</w:t>
      </w:r>
      <w:r>
        <w:t>1</w:t>
      </w:r>
      <w:r w:rsidRPr="00FA17F0">
        <w:t>–201</w:t>
      </w:r>
      <w:r>
        <w:t>3</w:t>
      </w:r>
      <w:r w:rsidRPr="00FA17F0">
        <w:t xml:space="preserve"> (tkr)</w:t>
      </w:r>
      <w:bookmarkEnd w:id="67"/>
    </w:p>
    <w:p w:rsidR="009E0194" w:rsidRDefault="000A47BF" w:rsidP="009E0194">
      <w:r w:rsidRPr="00BE3755">
        <w:rPr>
          <w:noProof/>
        </w:rPr>
        <w:drawing>
          <wp:inline distT="0" distB="0" distL="0" distR="0">
            <wp:extent cx="3782060" cy="1323975"/>
            <wp:effectExtent l="0" t="0" r="8890" b="9525"/>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82060" cy="1323975"/>
                    </a:xfrm>
                    <a:prstGeom prst="rect">
                      <a:avLst/>
                    </a:prstGeom>
                    <a:noFill/>
                    <a:ln>
                      <a:noFill/>
                    </a:ln>
                  </pic:spPr>
                </pic:pic>
              </a:graphicData>
            </a:graphic>
          </wp:inline>
        </w:drawing>
      </w:r>
    </w:p>
    <w:p w:rsidR="001465E1" w:rsidRDefault="001465E1" w:rsidP="009E0194">
      <w:pPr>
        <w:spacing w:before="125"/>
      </w:pPr>
      <w:r w:rsidRPr="00446089">
        <w:t xml:space="preserve">Som framgår </w:t>
      </w:r>
      <w:r>
        <w:t>ovan har</w:t>
      </w:r>
      <w:r w:rsidRPr="00446089">
        <w:t xml:space="preserve"> styckekostnaden för expedierade granskningar</w:t>
      </w:r>
      <w:r>
        <w:t xml:space="preserve"> varit i nivå med föregående år</w:t>
      </w:r>
      <w:r w:rsidRPr="00446089">
        <w:t>.</w:t>
      </w:r>
      <w:r>
        <w:t xml:space="preserve"> </w:t>
      </w:r>
      <w:r w:rsidRPr="00446089">
        <w:t xml:space="preserve">Kostnaderna för granskningar som inte </w:t>
      </w:r>
      <w:r>
        <w:t xml:space="preserve">har </w:t>
      </w:r>
      <w:r w:rsidRPr="00446089">
        <w:t xml:space="preserve">resulterat i </w:t>
      </w:r>
      <w:r>
        <w:t xml:space="preserve">någon </w:t>
      </w:r>
      <w:r w:rsidRPr="00446089">
        <w:t>ra</w:t>
      </w:r>
      <w:r w:rsidRPr="00446089">
        <w:t>p</w:t>
      </w:r>
      <w:r w:rsidRPr="00446089">
        <w:t xml:space="preserve">port har minskat sedan 2012. </w:t>
      </w:r>
    </w:p>
    <w:p w:rsidR="009E0194" w:rsidRDefault="00B149F7" w:rsidP="009E0194">
      <w:pPr>
        <w:pStyle w:val="Tabellrubrik"/>
        <w:ind w:left="855" w:hanging="855"/>
      </w:pPr>
      <w:r>
        <w:br w:type="page"/>
      </w:r>
      <w:r w:rsidR="009E0194" w:rsidRPr="00FA17F0">
        <w:t xml:space="preserve">Tabell 10 </w:t>
      </w:r>
      <w:bookmarkStart w:id="68" w:name="OLE_LINK11"/>
      <w:r w:rsidR="009E0194" w:rsidRPr="00FA17F0">
        <w:t>Redovisade timmar för förstudier och grans</w:t>
      </w:r>
      <w:r w:rsidR="009E0194" w:rsidRPr="00FA17F0">
        <w:t>k</w:t>
      </w:r>
      <w:r w:rsidR="009E0194" w:rsidRPr="00FA17F0">
        <w:t>ningar samt genomsnittlig insats per publicerad grans</w:t>
      </w:r>
      <w:r w:rsidR="009E0194" w:rsidRPr="00FA17F0">
        <w:t>k</w:t>
      </w:r>
      <w:r w:rsidR="009E0194" w:rsidRPr="00FA17F0">
        <w:t>ning 201</w:t>
      </w:r>
      <w:r w:rsidR="009E0194">
        <w:t>1–</w:t>
      </w:r>
      <w:r w:rsidR="009E0194" w:rsidRPr="00FA17F0">
        <w:t>201</w:t>
      </w:r>
      <w:bookmarkEnd w:id="68"/>
      <w:r w:rsidR="009E0194">
        <w:t>3</w:t>
      </w:r>
    </w:p>
    <w:p w:rsidR="009E0194" w:rsidRDefault="000A47BF" w:rsidP="009E0194">
      <w:r w:rsidRPr="00BE3755">
        <w:rPr>
          <w:noProof/>
        </w:rPr>
        <w:drawing>
          <wp:inline distT="0" distB="0" distL="0" distR="0">
            <wp:extent cx="3782060" cy="1323975"/>
            <wp:effectExtent l="0" t="0" r="8890" b="9525"/>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82060" cy="1323975"/>
                    </a:xfrm>
                    <a:prstGeom prst="rect">
                      <a:avLst/>
                    </a:prstGeom>
                    <a:noFill/>
                    <a:ln>
                      <a:noFill/>
                    </a:ln>
                  </pic:spPr>
                </pic:pic>
              </a:graphicData>
            </a:graphic>
          </wp:inline>
        </w:drawing>
      </w:r>
    </w:p>
    <w:p w:rsidR="001465E1" w:rsidRPr="00DA38F8" w:rsidRDefault="00F911B2" w:rsidP="00D510BE">
      <w:pPr>
        <w:pStyle w:val="R4"/>
        <w:spacing w:before="125"/>
        <w:rPr>
          <w:i w:val="0"/>
          <w:sz w:val="19"/>
        </w:rPr>
      </w:pPr>
      <w:bookmarkStart w:id="69" w:name="_Toc284579682"/>
      <w:bookmarkStart w:id="70" w:name="_Toc252525838"/>
      <w:r>
        <w:rPr>
          <w:i w:val="0"/>
          <w:sz w:val="19"/>
        </w:rPr>
        <w:t>Den nedlagda</w:t>
      </w:r>
      <w:r w:rsidR="001465E1">
        <w:rPr>
          <w:i w:val="0"/>
          <w:sz w:val="19"/>
        </w:rPr>
        <w:t xml:space="preserve"> tid</w:t>
      </w:r>
      <w:r>
        <w:rPr>
          <w:i w:val="0"/>
          <w:sz w:val="19"/>
        </w:rPr>
        <w:t>en</w:t>
      </w:r>
      <w:r w:rsidR="001465E1">
        <w:rPr>
          <w:i w:val="0"/>
          <w:sz w:val="19"/>
        </w:rPr>
        <w:t xml:space="preserve"> per granskning har ökat något under 2013. Här har det minskade konsultutnyttjandet haft viss betydelse genom </w:t>
      </w:r>
      <w:r>
        <w:rPr>
          <w:i w:val="0"/>
          <w:sz w:val="19"/>
        </w:rPr>
        <w:t>att man i ökad utsträckning har använt</w:t>
      </w:r>
      <w:r w:rsidR="001465E1">
        <w:rPr>
          <w:i w:val="0"/>
          <w:sz w:val="19"/>
        </w:rPr>
        <w:t xml:space="preserve"> egen personal i granskningarna. </w:t>
      </w:r>
    </w:p>
    <w:p w:rsidR="008B7813" w:rsidRDefault="008B7813" w:rsidP="00036747">
      <w:pPr>
        <w:pStyle w:val="Rubrik2"/>
        <w:spacing w:before="0"/>
      </w:pPr>
      <w:r>
        <w:br w:type="page"/>
      </w:r>
      <w:bookmarkStart w:id="71" w:name="_Toc374092106"/>
      <w:bookmarkStart w:id="72" w:name="_Toc379897238"/>
      <w:r>
        <w:t>Internationellt utvecklingssamarbete</w:t>
      </w:r>
      <w:bookmarkStart w:id="73" w:name="_Toc339221734"/>
      <w:bookmarkStart w:id="74" w:name="_Toc284579683"/>
      <w:bookmarkEnd w:id="69"/>
      <w:bookmarkEnd w:id="70"/>
      <w:bookmarkEnd w:id="71"/>
      <w:bookmarkEnd w:id="72"/>
    </w:p>
    <w:p w:rsidR="008B7813" w:rsidRPr="00393AC3" w:rsidRDefault="008B7813" w:rsidP="00B935BC">
      <w:pPr>
        <w:pStyle w:val="Rubrik3"/>
      </w:pPr>
      <w:bookmarkStart w:id="75" w:name="_Toc374092107"/>
      <w:bookmarkStart w:id="76" w:name="_Toc379897239"/>
      <w:bookmarkEnd w:id="73"/>
      <w:r>
        <w:t>Mål</w:t>
      </w:r>
      <w:bookmarkEnd w:id="74"/>
      <w:bookmarkEnd w:id="75"/>
      <w:bookmarkEnd w:id="76"/>
    </w:p>
    <w:p w:rsidR="001F7A96" w:rsidRPr="00773700" w:rsidRDefault="001F7A96" w:rsidP="001F7A96">
      <w:pPr>
        <w:pStyle w:val="Normaltindrag"/>
        <w:ind w:firstLine="0"/>
      </w:pPr>
      <w:bookmarkStart w:id="77" w:name="_Toc284579684"/>
      <w:bookmarkStart w:id="78" w:name="_Toc374092108"/>
      <w:r w:rsidRPr="00485EAE">
        <w:t>Målet för det internationella utve</w:t>
      </w:r>
      <w:r>
        <w:t>cklingssamarbetet är att</w:t>
      </w:r>
      <w:r w:rsidRPr="00485EAE">
        <w:t xml:space="preserve"> bidra till att stärka de nationella revisionsorganens kapacitet och förmåga att bedriva revision i enlighet med internationella </w:t>
      </w:r>
      <w:r>
        <w:t>redovisnings</w:t>
      </w:r>
      <w:r w:rsidRPr="00485EAE">
        <w:t>standarder</w:t>
      </w:r>
      <w:r>
        <w:t xml:space="preserve"> (ISSAI)</w:t>
      </w:r>
      <w:r w:rsidRPr="00485EAE">
        <w:t xml:space="preserve">. </w:t>
      </w:r>
      <w:r w:rsidRPr="00773700">
        <w:t>Målet återspe</w:t>
      </w:r>
      <w:r w:rsidRPr="00773700">
        <w:t>g</w:t>
      </w:r>
      <w:r w:rsidRPr="00773700">
        <w:t>las i samtliga projektmål i portföljen, även om de exakta formul</w:t>
      </w:r>
      <w:r w:rsidRPr="00773700">
        <w:t>e</w:t>
      </w:r>
      <w:r w:rsidRPr="00773700">
        <w:t>ringarna kan variera. Det bryts ner i tre delmål som uttrycker vad en SAI</w:t>
      </w:r>
      <w:r w:rsidR="00D7486D">
        <w:t xml:space="preserve"> (Supreme Audit Institution) </w:t>
      </w:r>
      <w:r w:rsidRPr="00773700">
        <w:t xml:space="preserve">måste uppnå för att det övergripande målet ska nås: </w:t>
      </w:r>
      <w:r>
        <w:t>e</w:t>
      </w:r>
      <w:r w:rsidRPr="00773700">
        <w:t>ffe</w:t>
      </w:r>
      <w:r w:rsidRPr="00773700">
        <w:t>k</w:t>
      </w:r>
      <w:r w:rsidRPr="00773700">
        <w:t xml:space="preserve">tiva revisionsprocesser, </w:t>
      </w:r>
      <w:r>
        <w:t>a</w:t>
      </w:r>
      <w:r w:rsidRPr="00773700">
        <w:t xml:space="preserve">nvändarvänliga rapporter av hög kvalitet och </w:t>
      </w:r>
      <w:r>
        <w:t>k</w:t>
      </w:r>
      <w:r w:rsidRPr="00773700">
        <w:t>val</w:t>
      </w:r>
      <w:r w:rsidRPr="00773700">
        <w:t>i</w:t>
      </w:r>
      <w:r w:rsidRPr="00773700">
        <w:t>tativa relationer med intresse</w:t>
      </w:r>
      <w:r w:rsidRPr="00773700">
        <w:t>n</w:t>
      </w:r>
      <w:r w:rsidRPr="00773700">
        <w:t>ter.</w:t>
      </w:r>
    </w:p>
    <w:p w:rsidR="001F7A96" w:rsidRDefault="001F7A96" w:rsidP="00494FE3">
      <w:pPr>
        <w:pStyle w:val="Normaltindrag"/>
      </w:pPr>
      <w:r w:rsidRPr="00773700">
        <w:t xml:space="preserve">Riksrevisionens insatser ska bidra till något eller alla av dessa delmål. Måluppfyllelsen beror ofta på flera faktorer som ligger utanför projektets kontroll och </w:t>
      </w:r>
      <w:r>
        <w:t xml:space="preserve">det tar </w:t>
      </w:r>
      <w:r w:rsidRPr="00773700">
        <w:t>normalt sett flera år att uppnå målen. På årlig basis kan de my</w:t>
      </w:r>
      <w:r w:rsidRPr="00773700">
        <w:t>n</w:t>
      </w:r>
      <w:r w:rsidRPr="00773700">
        <w:t xml:space="preserve">dighetsnära resultaten, </w:t>
      </w:r>
      <w:r>
        <w:t xml:space="preserve">de s.k. </w:t>
      </w:r>
      <w:r w:rsidRPr="00773700">
        <w:t>prestationerna, redovisas. Dessa bidra</w:t>
      </w:r>
      <w:r>
        <w:t>r</w:t>
      </w:r>
      <w:r w:rsidRPr="00773700">
        <w:t xml:space="preserve"> till måluppfyllelse på</w:t>
      </w:r>
      <w:r>
        <w:t xml:space="preserve"> längre sikt</w:t>
      </w:r>
      <w:r w:rsidRPr="00773700">
        <w:t>.</w:t>
      </w:r>
    </w:p>
    <w:p w:rsidR="008B7813" w:rsidRDefault="008B7813" w:rsidP="00B935BC">
      <w:pPr>
        <w:pStyle w:val="Rubrik3"/>
      </w:pPr>
      <w:bookmarkStart w:id="79" w:name="_Toc379897240"/>
      <w:r>
        <w:t>Resultat och bedömning</w:t>
      </w:r>
      <w:bookmarkEnd w:id="77"/>
      <w:bookmarkEnd w:id="78"/>
      <w:bookmarkEnd w:id="79"/>
    </w:p>
    <w:p w:rsidR="006F1051" w:rsidRPr="0098158B" w:rsidRDefault="006F1051" w:rsidP="006F1051">
      <w:pPr>
        <w:pStyle w:val="R4"/>
      </w:pPr>
      <w:r w:rsidRPr="0098158B">
        <w:t>Sammanfattande bedömning</w:t>
      </w:r>
    </w:p>
    <w:p w:rsidR="001F7A96" w:rsidRPr="00A43E81" w:rsidRDefault="001F7A96" w:rsidP="00D510BE">
      <w:r w:rsidRPr="00A43E81">
        <w:t>Riksrevisionens internationella projektportfölj består av globala och reg</w:t>
      </w:r>
      <w:r w:rsidRPr="00A43E81">
        <w:t>i</w:t>
      </w:r>
      <w:r w:rsidRPr="00A43E81">
        <w:t>onala program samt bilaterala utvecklingsinsatser i Afrika, Asien</w:t>
      </w:r>
      <w:r>
        <w:t>, v</w:t>
      </w:r>
      <w:r w:rsidRPr="00A43E81">
        <w:t xml:space="preserve">ästra Balkan </w:t>
      </w:r>
      <w:r>
        <w:t xml:space="preserve">och Östeuropa. </w:t>
      </w:r>
      <w:r w:rsidRPr="00A43E81">
        <w:t>På global nivå har arbetet fokuserat på frågor kring revisio</w:t>
      </w:r>
      <w:r w:rsidRPr="00A43E81">
        <w:t>n</w:t>
      </w:r>
      <w:r w:rsidRPr="00A43E81">
        <w:t>ens kapacitetsutveckling inom ramen för INTOSAI-samarbetet. På re</w:t>
      </w:r>
      <w:r w:rsidRPr="00A43E81">
        <w:t>g</w:t>
      </w:r>
      <w:r w:rsidRPr="00A43E81">
        <w:t xml:space="preserve">ional nivå har myndigheten samarbetat med </w:t>
      </w:r>
      <w:r w:rsidR="00810123">
        <w:t>samarbetsorganisationen</w:t>
      </w:r>
      <w:r w:rsidRPr="00A43E81">
        <w:t xml:space="preserve"> för engelsktalande </w:t>
      </w:r>
      <w:r w:rsidR="00810123">
        <w:t>revisionsmyndigheter</w:t>
      </w:r>
      <w:r w:rsidR="00765D50">
        <w:t xml:space="preserve"> i Afrika</w:t>
      </w:r>
      <w:r>
        <w:t xml:space="preserve"> (</w:t>
      </w:r>
      <w:r w:rsidRPr="00A43E81">
        <w:t>AFROSAI-E</w:t>
      </w:r>
      <w:r>
        <w:t>)</w:t>
      </w:r>
      <w:r w:rsidRPr="00A43E81">
        <w:t xml:space="preserve"> samtidigt som </w:t>
      </w:r>
      <w:r>
        <w:t xml:space="preserve">ett </w:t>
      </w:r>
      <w:r w:rsidRPr="00A43E81">
        <w:t>regionalt sa</w:t>
      </w:r>
      <w:r w:rsidRPr="00A43E81">
        <w:t>m</w:t>
      </w:r>
      <w:r w:rsidRPr="00A43E81">
        <w:t xml:space="preserve">arbete mellan revisionsmyndigheterna </w:t>
      </w:r>
      <w:r>
        <w:t>på västra Balkan</w:t>
      </w:r>
      <w:r w:rsidRPr="00A43E81">
        <w:t xml:space="preserve"> har påbörjats. Det </w:t>
      </w:r>
      <w:r>
        <w:t>s</w:t>
      </w:r>
      <w:r>
        <w:t>e</w:t>
      </w:r>
      <w:r>
        <w:t>nare</w:t>
      </w:r>
      <w:r w:rsidRPr="00A43E81">
        <w:t xml:space="preserve"> har fokuserat på </w:t>
      </w:r>
      <w:r>
        <w:t>att främja</w:t>
      </w:r>
      <w:r w:rsidRPr="00A43E81">
        <w:t xml:space="preserve"> </w:t>
      </w:r>
      <w:r w:rsidRPr="006547AF">
        <w:rPr>
          <w:rFonts w:eastAsia="Calibri"/>
        </w:rPr>
        <w:t xml:space="preserve">parallellgranskningar i regionen. </w:t>
      </w:r>
      <w:r>
        <w:t>På det bilat</w:t>
      </w:r>
      <w:r>
        <w:t>e</w:t>
      </w:r>
      <w:r>
        <w:t>rala planet</w:t>
      </w:r>
      <w:r w:rsidRPr="00A43E81">
        <w:t xml:space="preserve"> har utvecklingsprojekt i Bosnien och Hercegovina, Georgien, Kambodja, Kenya, K</w:t>
      </w:r>
      <w:r w:rsidRPr="00A43E81">
        <w:t>o</w:t>
      </w:r>
      <w:r w:rsidRPr="00A43E81">
        <w:t>sovo, Moldavien och Tanzania fortsatt. Föregående års arbete med att studera förutsättningarna för eventuellt samarbete med Uganda och Palestina result</w:t>
      </w:r>
      <w:r w:rsidRPr="00A43E81">
        <w:t>e</w:t>
      </w:r>
      <w:r w:rsidRPr="00A43E81">
        <w:t xml:space="preserve">rade i två nya samarbetsprojekt under 2013. </w:t>
      </w:r>
    </w:p>
    <w:p w:rsidR="001F7A96" w:rsidRDefault="001F7A96" w:rsidP="00D510BE">
      <w:pPr>
        <w:pStyle w:val="Normaltindrag"/>
      </w:pPr>
      <w:r w:rsidRPr="00A43E81">
        <w:t>Även i år har projektportföljen dominerats av insatser inom effektivitetsr</w:t>
      </w:r>
      <w:r w:rsidRPr="00A43E81">
        <w:t>e</w:t>
      </w:r>
      <w:r w:rsidRPr="00A43E81">
        <w:t>vision. Fokus har legat på att coacha individuella team</w:t>
      </w:r>
      <w:r>
        <w:t xml:space="preserve"> och på det sättet dels förbättra och effektivisera revisionsprocessen, dels öka kvaliteten</w:t>
      </w:r>
      <w:r w:rsidRPr="00A43E81">
        <w:t xml:space="preserve"> i revision</w:t>
      </w:r>
      <w:r w:rsidRPr="00A43E81">
        <w:t>s</w:t>
      </w:r>
      <w:r w:rsidRPr="00A43E81">
        <w:t>rap</w:t>
      </w:r>
      <w:r>
        <w:t xml:space="preserve">porterna. </w:t>
      </w:r>
      <w:r w:rsidRPr="00A43E81">
        <w:t xml:space="preserve">I syfte att etablera och stärka effektiva processer inom finansiell </w:t>
      </w:r>
      <w:r>
        <w:t>revision och granskning av regel</w:t>
      </w:r>
      <w:r w:rsidRPr="00A43E81">
        <w:t>efterlevnad</w:t>
      </w:r>
      <w:r>
        <w:t xml:space="preserve"> </w:t>
      </w:r>
      <w:r w:rsidRPr="00A43E81">
        <w:t xml:space="preserve">har </w:t>
      </w:r>
      <w:r>
        <w:t xml:space="preserve">genomförandet av </w:t>
      </w:r>
      <w:r w:rsidRPr="00A43E81">
        <w:t>I</w:t>
      </w:r>
      <w:r w:rsidRPr="00A43E81">
        <w:t>S</w:t>
      </w:r>
      <w:r w:rsidRPr="00A43E81">
        <w:t>SAI</w:t>
      </w:r>
      <w:r>
        <w:t xml:space="preserve"> </w:t>
      </w:r>
      <w:r w:rsidRPr="00A43E81">
        <w:t>stått i fokus. Aktiviteter avseende utveckling av ledning och styrning samt ko</w:t>
      </w:r>
      <w:r w:rsidRPr="00A43E81">
        <w:t>m</w:t>
      </w:r>
      <w:r w:rsidRPr="00A43E81">
        <w:t>munikation har varit inriktade mot framför allt förändringsleda</w:t>
      </w:r>
      <w:r w:rsidRPr="00A43E81">
        <w:t>r</w:t>
      </w:r>
      <w:r w:rsidRPr="00A43E81">
        <w:t>skap.</w:t>
      </w:r>
    </w:p>
    <w:p w:rsidR="00876AD4" w:rsidRPr="00AB70C9" w:rsidRDefault="00876AD4" w:rsidP="00D510BE">
      <w:pPr>
        <w:pStyle w:val="Normaltindrag"/>
        <w:rPr>
          <w:i/>
          <w:sz w:val="21"/>
        </w:rPr>
      </w:pPr>
      <w:r>
        <w:t>Verksamheten har i huvudsak skett enligt plan. P</w:t>
      </w:r>
      <w:r w:rsidRPr="00A43E81">
        <w:t>olitisk turbulens</w:t>
      </w:r>
      <w:r>
        <w:t xml:space="preserve"> och</w:t>
      </w:r>
      <w:r w:rsidRPr="00A43E81">
        <w:t xml:space="preserve"> bri</w:t>
      </w:r>
      <w:r w:rsidRPr="00A43E81">
        <w:t>s</w:t>
      </w:r>
      <w:r w:rsidRPr="00A43E81">
        <w:t>ta</w:t>
      </w:r>
      <w:r w:rsidRPr="00A43E81">
        <w:t>n</w:t>
      </w:r>
      <w:r w:rsidRPr="00A43E81">
        <w:t xml:space="preserve">de mottagningskapacitet </w:t>
      </w:r>
      <w:r>
        <w:t xml:space="preserve">har lett till förseningar i några av projekten. </w:t>
      </w:r>
    </w:p>
    <w:p w:rsidR="008B7813" w:rsidRDefault="006F1051" w:rsidP="00124A1E">
      <w:pPr>
        <w:pStyle w:val="R4"/>
      </w:pPr>
      <w:r>
        <w:t>M</w:t>
      </w:r>
      <w:r w:rsidR="008B7813" w:rsidRPr="0098158B">
        <w:t>åluppfyllelse</w:t>
      </w:r>
      <w:r w:rsidR="008B7813">
        <w:t xml:space="preserve"> per samarbetsprojekt</w:t>
      </w:r>
    </w:p>
    <w:p w:rsidR="00BE325F" w:rsidRPr="004A45A8" w:rsidRDefault="00BE325F" w:rsidP="005B3DF8">
      <w:pPr>
        <w:pStyle w:val="Normaltindrag"/>
        <w:spacing w:before="125"/>
        <w:ind w:firstLine="0"/>
      </w:pPr>
      <w:r>
        <w:t>I enlighet med verksamhetens mål har årets insatser inom bilaterala partne</w:t>
      </w:r>
      <w:r>
        <w:t>r</w:t>
      </w:r>
      <w:r>
        <w:t>skap fokuserat på att stödja de nationella revisionsorganen i deras arbete med att etablera effektiva revisionsprocesser, revisionsrapporter av hög kval</w:t>
      </w:r>
      <w:r>
        <w:t>i</w:t>
      </w:r>
      <w:r>
        <w:t>tet och ändamålsenliga externa relationer</w:t>
      </w:r>
      <w:r w:rsidR="00DD7D3B">
        <w:t>.</w:t>
      </w:r>
      <w:r>
        <w:t xml:space="preserve"> </w:t>
      </w:r>
    </w:p>
    <w:p w:rsidR="00B37A1F" w:rsidRPr="00CE53B2" w:rsidRDefault="00B37A1F" w:rsidP="00B935BC">
      <w:pPr>
        <w:pStyle w:val="Rubrik5"/>
      </w:pPr>
      <w:r w:rsidRPr="00A53F9F">
        <w:t>AFROSAI-E</w:t>
      </w:r>
    </w:p>
    <w:p w:rsidR="00662762" w:rsidRDefault="00662762" w:rsidP="00662762">
      <w:pPr>
        <w:spacing w:after="40"/>
      </w:pPr>
      <w:r>
        <w:t>Samarbetet med AFROSAI-E och dess 24 medlemsorganisationer sker genom det exekutiva sekretariatet i Sydafrika och syftar till att genomföra organis</w:t>
      </w:r>
      <w:r>
        <w:t>a</w:t>
      </w:r>
      <w:r>
        <w:t>tionens strategiska plan. Riksrevisionen ställer såväl långtids- som korttidse</w:t>
      </w:r>
      <w:r>
        <w:t>x</w:t>
      </w:r>
      <w:r>
        <w:t>perter samt finansiella resurser till AFROSAI-E:s förfogande och bidrar dä</w:t>
      </w:r>
      <w:r>
        <w:t>r</w:t>
      </w:r>
      <w:r>
        <w:t>med till metodutveckling och till att ta fram praktiska revisionsver</w:t>
      </w:r>
      <w:r>
        <w:t>k</w:t>
      </w:r>
      <w:r>
        <w:t>tyg, t.ex. handböcker, manualer och utbildningsmaterial inom organisatio</w:t>
      </w:r>
      <w:r>
        <w:t>n</w:t>
      </w:r>
      <w:r>
        <w:t>ens samtliga strategiska områden. Riksrevisionen har vidare bidragit till grundu</w:t>
      </w:r>
      <w:r>
        <w:t>t</w:t>
      </w:r>
      <w:r>
        <w:t>bildningen av drygt 100 nya effektivitetsrevisorer och till vidareutbildning av ett femto</w:t>
      </w:r>
      <w:r>
        <w:t>n</w:t>
      </w:r>
      <w:r>
        <w:t>tal revisorer i kvantitativ dataanalys.  Därtill har ett femtiotal me</w:t>
      </w:r>
      <w:r>
        <w:t>d</w:t>
      </w:r>
      <w:r>
        <w:t>arbetare utbildats i strategiska kommunikations- och HR-frågor. Riksrevi</w:t>
      </w:r>
      <w:r>
        <w:t>s</w:t>
      </w:r>
      <w:r>
        <w:t>ionen har vidare medverkat vid tre kvalitetsuppföljningar av medlemsorganisatio</w:t>
      </w:r>
      <w:r>
        <w:t>n</w:t>
      </w:r>
      <w:r>
        <w:t xml:space="preserve">er, vilka resulterade i rekommendationer om hur dessa ska kunna stärka sina kvalitetssystem. </w:t>
      </w:r>
    </w:p>
    <w:p w:rsidR="00B37A1F" w:rsidRPr="003A2D59" w:rsidRDefault="00B37A1F" w:rsidP="00B935BC">
      <w:pPr>
        <w:pStyle w:val="Rubrik5"/>
      </w:pPr>
      <w:r w:rsidRPr="00A53F9F">
        <w:t>Bosnien och Hercegovina</w:t>
      </w:r>
    </w:p>
    <w:p w:rsidR="00662762" w:rsidRDefault="00662762" w:rsidP="00D510BE">
      <w:r>
        <w:t>D</w:t>
      </w:r>
      <w:r w:rsidRPr="00EF2E55">
        <w:t xml:space="preserve">et instabila politiska läget i Bosnien </w:t>
      </w:r>
      <w:r>
        <w:t>och Hercegovina har påverkat samarb</w:t>
      </w:r>
      <w:r>
        <w:t>e</w:t>
      </w:r>
      <w:r>
        <w:t xml:space="preserve">tet och gjort det svårt </w:t>
      </w:r>
      <w:r w:rsidRPr="00EF2E55">
        <w:t>att bedriva projektet enligt plan. U</w:t>
      </w:r>
      <w:r w:rsidRPr="00EF2E55">
        <w:t>n</w:t>
      </w:r>
      <w:r w:rsidRPr="00EF2E55">
        <w:t xml:space="preserve">der </w:t>
      </w:r>
      <w:r>
        <w:t>året</w:t>
      </w:r>
      <w:r w:rsidRPr="00EF2E55">
        <w:t xml:space="preserve"> slöts ett nytt samarbetsavtal med tre av revisionsmyndigheterna i Bosnien och Hercegov</w:t>
      </w:r>
      <w:r w:rsidRPr="00EF2E55">
        <w:t>i</w:t>
      </w:r>
      <w:r w:rsidRPr="00EF2E55">
        <w:t xml:space="preserve">na. </w:t>
      </w:r>
      <w:r>
        <w:t>Myndigheten i Republika Srbska valde att ställa sig utanför sama</w:t>
      </w:r>
      <w:r>
        <w:t>r</w:t>
      </w:r>
      <w:r>
        <w:t xml:space="preserve">betet. </w:t>
      </w:r>
    </w:p>
    <w:p w:rsidR="00662762" w:rsidRPr="00EF2E55" w:rsidRDefault="00662762" w:rsidP="00D510BE">
      <w:pPr>
        <w:pStyle w:val="Normaltindrag"/>
      </w:pPr>
      <w:r>
        <w:t>För att</w:t>
      </w:r>
      <w:r w:rsidRPr="00EF2E55">
        <w:t xml:space="preserve"> förbättra och effektivisera revisionsprocessen samt öka kval</w:t>
      </w:r>
      <w:r w:rsidRPr="00EF2E55">
        <w:t>i</w:t>
      </w:r>
      <w:r>
        <w:t xml:space="preserve">teten på </w:t>
      </w:r>
      <w:r w:rsidRPr="00EF2E55">
        <w:t xml:space="preserve">rapporter har Riksrevisionen löpande </w:t>
      </w:r>
      <w:r>
        <w:t xml:space="preserve">stöttat </w:t>
      </w:r>
      <w:r w:rsidRPr="00EF2E55">
        <w:t>team</w:t>
      </w:r>
      <w:r>
        <w:t xml:space="preserve"> inom effektivitetsrev</w:t>
      </w:r>
      <w:r>
        <w:t>i</w:t>
      </w:r>
      <w:r>
        <w:t>sion. Nio</w:t>
      </w:r>
      <w:r w:rsidRPr="00EF2E55">
        <w:t xml:space="preserve"> </w:t>
      </w:r>
      <w:r>
        <w:t>effektivitetsr</w:t>
      </w:r>
      <w:r w:rsidRPr="00EF2E55">
        <w:t>apporter</w:t>
      </w:r>
      <w:r>
        <w:t xml:space="preserve"> har publicerats. Vidare har de </w:t>
      </w:r>
      <w:r w:rsidRPr="00EF2E55">
        <w:t>bosniska rev</w:t>
      </w:r>
      <w:r w:rsidRPr="00EF2E55">
        <w:t>i</w:t>
      </w:r>
      <w:r w:rsidRPr="00EF2E55">
        <w:t xml:space="preserve">sionsmyndigheterna </w:t>
      </w:r>
      <w:r>
        <w:t xml:space="preserve">börjat samarbeta med </w:t>
      </w:r>
      <w:r w:rsidRPr="00EF2E55">
        <w:t xml:space="preserve">andra länder </w:t>
      </w:r>
      <w:r>
        <w:t>om</w:t>
      </w:r>
      <w:r w:rsidRPr="00EF2E55">
        <w:t xml:space="preserve"> parallellgrans</w:t>
      </w:r>
      <w:r w:rsidRPr="00EF2E55">
        <w:t>k</w:t>
      </w:r>
      <w:r w:rsidRPr="00EF2E55">
        <w:t>ningar och gemensamma utbildningar.</w:t>
      </w:r>
      <w:r>
        <w:t xml:space="preserve"> </w:t>
      </w:r>
      <w:r w:rsidRPr="00EF2E55">
        <w:t xml:space="preserve">Inom ramen för finansiell revision och regelefterlevnad har samarbetet fokuserat på att lägga </w:t>
      </w:r>
      <w:r>
        <w:t xml:space="preserve">en </w:t>
      </w:r>
      <w:r w:rsidRPr="00EF2E55">
        <w:t xml:space="preserve">grund för </w:t>
      </w:r>
      <w:r>
        <w:t>att införa</w:t>
      </w:r>
      <w:r w:rsidRPr="00EF2E55">
        <w:t xml:space="preserve"> ISSAI. </w:t>
      </w:r>
      <w:r>
        <w:t>Arbetet</w:t>
      </w:r>
      <w:r w:rsidRPr="00EF2E55">
        <w:t xml:space="preserve"> </w:t>
      </w:r>
      <w:r>
        <w:t xml:space="preserve">resulterade i ett </w:t>
      </w:r>
      <w:r w:rsidRPr="00EF2E55">
        <w:t xml:space="preserve">beslut om </w:t>
      </w:r>
      <w:r>
        <w:t xml:space="preserve">den </w:t>
      </w:r>
      <w:r w:rsidRPr="00EF2E55">
        <w:t>framtida revisionsinrik</w:t>
      </w:r>
      <w:r w:rsidRPr="00EF2E55">
        <w:t>t</w:t>
      </w:r>
      <w:r w:rsidRPr="00EF2E55">
        <w:t>ning</w:t>
      </w:r>
      <w:r>
        <w:t>en</w:t>
      </w:r>
      <w:r w:rsidRPr="00EF2E55">
        <w:t xml:space="preserve"> </w:t>
      </w:r>
      <w:r>
        <w:t>hos samarbetsparten samt en kartläggning och identifiering av omr</w:t>
      </w:r>
      <w:r>
        <w:t>å</w:t>
      </w:r>
      <w:r>
        <w:t>den inom metod- och kvalitetssäkringsarbete som behöver utvecklas i enli</w:t>
      </w:r>
      <w:r>
        <w:t>g</w:t>
      </w:r>
      <w:r>
        <w:t xml:space="preserve">het med ISSAI. </w:t>
      </w:r>
    </w:p>
    <w:p w:rsidR="00B37A1F" w:rsidRPr="00AB70C9" w:rsidRDefault="00B37A1F" w:rsidP="00B935BC">
      <w:pPr>
        <w:pStyle w:val="Rubrik5"/>
      </w:pPr>
      <w:r w:rsidRPr="009A2465">
        <w:t>Georgien</w:t>
      </w:r>
    </w:p>
    <w:p w:rsidR="00CF7089" w:rsidRDefault="00CF7089" w:rsidP="00CF7089">
      <w:r>
        <w:t>Det nuvarande samarbetsavtalet löpte ut vid årsskiftet 2013/14. Riksrevisi</w:t>
      </w:r>
      <w:r>
        <w:t>o</w:t>
      </w:r>
      <w:r>
        <w:t>nen har i diskussioner under 2013 varit positiv till ett fortsatt samarbete under förutsättning att den politiska turbulensen i Georgien inte leder till att rev</w:t>
      </w:r>
      <w:r>
        <w:t>i</w:t>
      </w:r>
      <w:r>
        <w:t>sionsmyndighetens integritet ifrågasätts. Insatserna under 2013 har i huvu</w:t>
      </w:r>
      <w:r>
        <w:t>d</w:t>
      </w:r>
      <w:r>
        <w:t xml:space="preserve">sak fokuserat på förbättrad och effektiv effektivitetsrevisionsprocess genom coachning av revisionsteam. Insatserna har bidragit till två färdiga rapporter och två rapportutkast. </w:t>
      </w:r>
    </w:p>
    <w:p w:rsidR="00B37A1F" w:rsidRDefault="00B37A1F" w:rsidP="00B935BC">
      <w:pPr>
        <w:pStyle w:val="Rubrik5"/>
      </w:pPr>
      <w:r>
        <w:t xml:space="preserve">Kambodja </w:t>
      </w:r>
    </w:p>
    <w:p w:rsidR="00CF7089" w:rsidRPr="00B12FF8" w:rsidRDefault="00FE189A" w:rsidP="00D510BE">
      <w:r w:rsidRPr="00FE189A">
        <w:t>Det nuvarande samarbetsavtalet löpte ut vid årsskiftet 2013/14 och en ettårig förlängning av avtalet har diskuterats. Under 2013 har insatserna fok</w:t>
      </w:r>
      <w:r w:rsidRPr="00FE189A">
        <w:t>u</w:t>
      </w:r>
      <w:r w:rsidRPr="00FE189A">
        <w:t>serat på metod- och kvalitetssäkringsfrågor inom finansiell revision. Årets insatser har bidra</w:t>
      </w:r>
      <w:r>
        <w:t>git till ett utkast till manual</w:t>
      </w:r>
      <w:r w:rsidRPr="00FE189A">
        <w:t xml:space="preserve"> som finns för beslut och intressanta iaktt</w:t>
      </w:r>
      <w:r w:rsidRPr="00FE189A">
        <w:t>a</w:t>
      </w:r>
      <w:r>
        <w:t>gelser hos de coachade team</w:t>
      </w:r>
      <w:r w:rsidRPr="00FE189A">
        <w:t>en. Samarbetet har också lett till att revision</w:t>
      </w:r>
      <w:r w:rsidRPr="00FE189A">
        <w:t>s</w:t>
      </w:r>
      <w:r w:rsidRPr="00FE189A">
        <w:t>myndigheten har introducerat kvalitetssäkring och kvalitetskontroll i liten skala.</w:t>
      </w:r>
      <w:r w:rsidR="00CF7089">
        <w:t xml:space="preserve"> </w:t>
      </w:r>
    </w:p>
    <w:p w:rsidR="00B37A1F" w:rsidRPr="000E540C" w:rsidRDefault="00B37A1F" w:rsidP="00B935BC">
      <w:pPr>
        <w:pStyle w:val="Rubrik5"/>
      </w:pPr>
      <w:r w:rsidRPr="009A2465">
        <w:t>Kenya</w:t>
      </w:r>
      <w:r>
        <w:t xml:space="preserve"> </w:t>
      </w:r>
    </w:p>
    <w:p w:rsidR="00CF7089" w:rsidRDefault="00CF7089" w:rsidP="00D510BE">
      <w:r w:rsidRPr="000E540C">
        <w:t xml:space="preserve">Under året har samarbetet präglats av </w:t>
      </w:r>
      <w:r>
        <w:t>kommunikations</w:t>
      </w:r>
      <w:r w:rsidRPr="000E540C">
        <w:t>svårigheter</w:t>
      </w:r>
      <w:r>
        <w:t>,</w:t>
      </w:r>
      <w:r w:rsidRPr="000E540C">
        <w:t xml:space="preserve"> vilket har lett till förseningar i projektgenomförandet. De insatser som har geno</w:t>
      </w:r>
      <w:r w:rsidRPr="000E540C">
        <w:t>m</w:t>
      </w:r>
      <w:r w:rsidRPr="000E540C">
        <w:t>fört</w:t>
      </w:r>
      <w:r>
        <w:t xml:space="preserve">s har inriktats på </w:t>
      </w:r>
      <w:r w:rsidRPr="000E540C">
        <w:t>kvalitetssäkringsfrågor i syfte att förbättra och e</w:t>
      </w:r>
      <w:r>
        <w:t>ffektiv</w:t>
      </w:r>
      <w:r>
        <w:t>i</w:t>
      </w:r>
      <w:r>
        <w:t>sera processen för finansiell revision. Årets samarbete har också resulterat i fö</w:t>
      </w:r>
      <w:r>
        <w:t>r</w:t>
      </w:r>
      <w:r>
        <w:t xml:space="preserve">slag till ett omstrukturerat internt utbildningsprogram. </w:t>
      </w:r>
      <w:r w:rsidRPr="000E540C">
        <w:t>Vidare har ledarskap</w:t>
      </w:r>
      <w:r w:rsidRPr="000E540C">
        <w:t>s</w:t>
      </w:r>
      <w:r w:rsidRPr="000E540C">
        <w:t xml:space="preserve">frågor med </w:t>
      </w:r>
      <w:r>
        <w:t xml:space="preserve">inriktning på förändringsledning </w:t>
      </w:r>
      <w:r w:rsidRPr="000E540C">
        <w:t>stått i fokus</w:t>
      </w:r>
      <w:r>
        <w:t>. En workshop för de 30 högsta cheferna har resulterat i en ökad medvetenhet om och en gemensam syn på revisionsmyndighetens strategiska utvecklingsplan och behov av att utveckla en professionell kommunikationsfunktion.</w:t>
      </w:r>
    </w:p>
    <w:p w:rsidR="00B37A1F" w:rsidRDefault="00B37A1F" w:rsidP="00B935BC">
      <w:pPr>
        <w:pStyle w:val="Rubrik5"/>
      </w:pPr>
      <w:r w:rsidRPr="00A53F9F">
        <w:t xml:space="preserve">Kosovo </w:t>
      </w:r>
    </w:p>
    <w:p w:rsidR="00CF7089" w:rsidRPr="00FE542A" w:rsidRDefault="00CF7089" w:rsidP="00D510BE">
      <w:r>
        <w:t xml:space="preserve">Under året har samarbetet inriktats på det praktiska </w:t>
      </w:r>
      <w:r w:rsidRPr="00FE542A">
        <w:t>arbetet</w:t>
      </w:r>
      <w:r>
        <w:t xml:space="preserve"> inom effektivitet</w:t>
      </w:r>
      <w:r>
        <w:t>s</w:t>
      </w:r>
      <w:r>
        <w:t>revision</w:t>
      </w:r>
      <w:r w:rsidRPr="00FE542A">
        <w:t xml:space="preserve"> genom att coacha team och genomföra utbildningar. Riksrevi</w:t>
      </w:r>
      <w:r w:rsidRPr="00FE542A">
        <w:t>s</w:t>
      </w:r>
      <w:r w:rsidRPr="00FE542A">
        <w:t>ionen har också</w:t>
      </w:r>
      <w:r>
        <w:t xml:space="preserve"> tagit fram underlag till </w:t>
      </w:r>
      <w:r w:rsidRPr="00FE542A">
        <w:t xml:space="preserve">vissa moduler inom </w:t>
      </w:r>
      <w:r>
        <w:t>revisionsmyndi</w:t>
      </w:r>
      <w:r>
        <w:t>g</w:t>
      </w:r>
      <w:r>
        <w:t>hetens</w:t>
      </w:r>
      <w:r w:rsidRPr="00FE542A">
        <w:t xml:space="preserve"> certifieringsprogram för finansiell revision. </w:t>
      </w:r>
      <w:r>
        <w:t>För att</w:t>
      </w:r>
      <w:r w:rsidRPr="00FE542A">
        <w:t xml:space="preserve"> förbättra och effe</w:t>
      </w:r>
      <w:r w:rsidRPr="00FE542A">
        <w:t>k</w:t>
      </w:r>
      <w:r w:rsidRPr="00FE542A">
        <w:t>tivisera revisionsprocessen har Riksrevisionen också genomfört utveck</w:t>
      </w:r>
      <w:r w:rsidRPr="00FE542A">
        <w:t>l</w:t>
      </w:r>
      <w:r w:rsidRPr="00FE542A">
        <w:t>ings</w:t>
      </w:r>
      <w:r w:rsidR="00D510BE">
        <w:t xml:space="preserve">insatser </w:t>
      </w:r>
      <w:r w:rsidRPr="00FE542A">
        <w:t>avseende interna rutiner kring exempelvis tidredovisning och relati</w:t>
      </w:r>
      <w:r w:rsidRPr="00FE542A">
        <w:t>o</w:t>
      </w:r>
      <w:r w:rsidRPr="00FE542A">
        <w:t xml:space="preserve">nerna mellan fackförening och arbetsgivare. </w:t>
      </w:r>
    </w:p>
    <w:p w:rsidR="00B37A1F" w:rsidRPr="00EC2F75" w:rsidRDefault="00B37A1F" w:rsidP="00B935BC">
      <w:pPr>
        <w:pStyle w:val="Rubrik5"/>
      </w:pPr>
      <w:r w:rsidRPr="00A53F9F">
        <w:t xml:space="preserve">Moldavien </w:t>
      </w:r>
    </w:p>
    <w:p w:rsidR="00CF7089" w:rsidRPr="00FD55D6" w:rsidRDefault="00CF7089" w:rsidP="00D510BE">
      <w:r w:rsidRPr="00FD55D6">
        <w:t xml:space="preserve">Projektinsatserna har under året fokuserat på coachning av </w:t>
      </w:r>
      <w:r>
        <w:t>två pilotteam inom revisionsmyndigheten, vilket har resulterat i två rapporter inom finans</w:t>
      </w:r>
      <w:r>
        <w:t>i</w:t>
      </w:r>
      <w:r>
        <w:t xml:space="preserve">ell revision. För att stärka revisionsprocessen har en </w:t>
      </w:r>
      <w:r w:rsidRPr="00FD55D6">
        <w:t>manual för kvalitetssä</w:t>
      </w:r>
      <w:r w:rsidRPr="00FD55D6">
        <w:t>k</w:t>
      </w:r>
      <w:r w:rsidRPr="00FD55D6">
        <w:t xml:space="preserve">ring </w:t>
      </w:r>
      <w:r>
        <w:t>i enlighet med ISSAI tagits fram inom projektet, vilken också har fastställts av revisionsmyndighetens högsta ledning. För att främja en större samsyn inom revisionsmyndighetens ledning kring dess mandat och uppdrag och övergån</w:t>
      </w:r>
      <w:r>
        <w:t>g</w:t>
      </w:r>
      <w:r>
        <w:t>en från sovjetisk kontroll till modern revision, har Riksrevisio</w:t>
      </w:r>
      <w:r>
        <w:t>n</w:t>
      </w:r>
      <w:r w:rsidR="005E342E">
        <w:t xml:space="preserve">en under året </w:t>
      </w:r>
      <w:r>
        <w:t xml:space="preserve">initierat </w:t>
      </w:r>
      <w:r w:rsidR="005E342E">
        <w:t xml:space="preserve">ett </w:t>
      </w:r>
      <w:r>
        <w:t>e</w:t>
      </w:r>
      <w:r w:rsidR="005E342E">
        <w:t>rfarenhetsutbyte mellan den moldaviska och</w:t>
      </w:r>
      <w:r>
        <w:t xml:space="preserve"> den lettiska rev</w:t>
      </w:r>
      <w:r>
        <w:t>i</w:t>
      </w:r>
      <w:r>
        <w:t>sionsmyndigheten.</w:t>
      </w:r>
    </w:p>
    <w:p w:rsidR="00B37A1F" w:rsidRPr="00A75BCD" w:rsidRDefault="00B37A1F" w:rsidP="00B935BC">
      <w:pPr>
        <w:pStyle w:val="Rubrik5"/>
      </w:pPr>
      <w:r w:rsidRPr="00A53F9F">
        <w:t>Tanzania</w:t>
      </w:r>
    </w:p>
    <w:p w:rsidR="002C2C73" w:rsidRPr="00435F2F" w:rsidRDefault="002C2C73" w:rsidP="00D510BE">
      <w:r w:rsidRPr="0025233C">
        <w:t>Trots att samarbetsparten har varit påtagligt pressad av sitt uppdr</w:t>
      </w:r>
      <w:r>
        <w:t>ag som FN-revisor har projektgenomförandet gått</w:t>
      </w:r>
      <w:r w:rsidRPr="0025233C">
        <w:t xml:space="preserve"> enligt plan. Årets insatser har fok</w:t>
      </w:r>
      <w:r w:rsidRPr="0025233C">
        <w:t>u</w:t>
      </w:r>
      <w:r w:rsidRPr="0025233C">
        <w:t>serat på att stärka chefernas roll i revisionsprocessen</w:t>
      </w:r>
      <w:r>
        <w:t>, t.ex. en ökad först</w:t>
      </w:r>
      <w:r>
        <w:t>å</w:t>
      </w:r>
      <w:r>
        <w:t>else för den nya revisionsmetodiken och ett större kvalitetsansvar. En effektivitetsr</w:t>
      </w:r>
      <w:r>
        <w:t>e</w:t>
      </w:r>
      <w:r>
        <w:t>visionsstrategi har tagits fram och beslutats av riksrevisorn. På it-revisionsområdet har projektet lett till ökade kunskaper och en bättre hante</w:t>
      </w:r>
      <w:r>
        <w:t>r</w:t>
      </w:r>
      <w:r>
        <w:t>ing av revisionens iakttagelser. En uppföljning av en tidigare it-strategisk behovsanalys har</w:t>
      </w:r>
      <w:r w:rsidR="00DD7D3B">
        <w:t xml:space="preserve"> visat på ett behov av </w:t>
      </w:r>
      <w:r>
        <w:t xml:space="preserve">åtgärder på flera områden, vilket </w:t>
      </w:r>
      <w:r w:rsidR="00D7486D">
        <w:t>N</w:t>
      </w:r>
      <w:r w:rsidR="00D7486D">
        <w:t>a</w:t>
      </w:r>
      <w:r w:rsidR="00D7486D">
        <w:t>tional Audit Office of Tanzania (</w:t>
      </w:r>
      <w:r>
        <w:t>NAOT</w:t>
      </w:r>
      <w:r w:rsidR="00D7486D">
        <w:t>)</w:t>
      </w:r>
      <w:r>
        <w:t xml:space="preserve"> arb</w:t>
      </w:r>
      <w:r>
        <w:t>e</w:t>
      </w:r>
      <w:r>
        <w:t>tar med.</w:t>
      </w:r>
    </w:p>
    <w:p w:rsidR="00B37A1F" w:rsidRDefault="00B37A1F" w:rsidP="00B935BC">
      <w:pPr>
        <w:pStyle w:val="Rubrik5"/>
      </w:pPr>
      <w:r>
        <w:t>Uganda</w:t>
      </w:r>
    </w:p>
    <w:p w:rsidR="002C2C73" w:rsidRDefault="002C2C73" w:rsidP="00D510BE">
      <w:r>
        <w:t>Under 2013 inleddes ett s</w:t>
      </w:r>
      <w:r w:rsidRPr="0025233C">
        <w:t>amarbete med revisionsmyndigheten i Uganda</w:t>
      </w:r>
      <w:r>
        <w:t xml:space="preserve"> som fokuserar</w:t>
      </w:r>
      <w:r w:rsidRPr="0025233C">
        <w:t xml:space="preserve"> på metodfrågor och praktisk förankring av beslutade </w:t>
      </w:r>
      <w:r>
        <w:t>revisions</w:t>
      </w:r>
      <w:r w:rsidRPr="0025233C">
        <w:t>m</w:t>
      </w:r>
      <w:r w:rsidRPr="0025233C">
        <w:t>e</w:t>
      </w:r>
      <w:r w:rsidRPr="0025233C">
        <w:t>toder i organisation</w:t>
      </w:r>
      <w:r>
        <w:t xml:space="preserve">en.  Inom finansiell revision har fokus legat på </w:t>
      </w:r>
      <w:r w:rsidRPr="00116AC2">
        <w:t>coachning av</w:t>
      </w:r>
      <w:r>
        <w:t xml:space="preserve"> revisionsmyndighetens</w:t>
      </w:r>
      <w:r w:rsidRPr="00116AC2">
        <w:t xml:space="preserve"> metodav</w:t>
      </w:r>
      <w:r>
        <w:t>d</w:t>
      </w:r>
      <w:r w:rsidRPr="00116AC2">
        <w:t>elning</w:t>
      </w:r>
      <w:r>
        <w:t xml:space="preserve"> och på att ta fram </w:t>
      </w:r>
      <w:r w:rsidRPr="00116AC2">
        <w:t xml:space="preserve">kursmaterial för </w:t>
      </w:r>
      <w:r>
        <w:t xml:space="preserve">att ge </w:t>
      </w:r>
      <w:r w:rsidRPr="00116AC2">
        <w:t xml:space="preserve">alla revisorer </w:t>
      </w:r>
      <w:r>
        <w:t>utbildning i hur den nya manualen ska tillämpas</w:t>
      </w:r>
      <w:r w:rsidRPr="00BD6D56">
        <w:t xml:space="preserve">. Inom effektivitetsrevision har stödet riktats till chefer på operativ nivå </w:t>
      </w:r>
      <w:r>
        <w:t xml:space="preserve">och till </w:t>
      </w:r>
      <w:r w:rsidRPr="00BD6D56">
        <w:t>rev</w:t>
      </w:r>
      <w:r w:rsidRPr="00BD6D56">
        <w:t>i</w:t>
      </w:r>
      <w:r w:rsidRPr="00BD6D56">
        <w:t>sionsteam</w:t>
      </w:r>
      <w:r>
        <w:t xml:space="preserve"> i syfte att såväl stärka revisionsprocessen som att höja kvaliteten på rapporterna</w:t>
      </w:r>
      <w:r w:rsidRPr="00BD6D56">
        <w:t>.</w:t>
      </w:r>
      <w:r>
        <w:t xml:space="preserve"> För att stärka revisionsmyndighetens externa relationer har Rik</w:t>
      </w:r>
      <w:r>
        <w:t>s</w:t>
      </w:r>
      <w:r>
        <w:t>revisionen tillhandahållit såväl medieträning till den högsta ledningen som utbildning av den ugandiska kommunikationsfunktio</w:t>
      </w:r>
      <w:r>
        <w:t>n</w:t>
      </w:r>
      <w:r>
        <w:t>en, vilket har lett till en högre närvaro i media.</w:t>
      </w:r>
    </w:p>
    <w:p w:rsidR="006F1051" w:rsidRDefault="006F1051" w:rsidP="006F1051">
      <w:pPr>
        <w:pStyle w:val="Rubrik5"/>
      </w:pPr>
      <w:r>
        <w:t>Palestina</w:t>
      </w:r>
    </w:p>
    <w:p w:rsidR="006F1051" w:rsidRDefault="005E342E" w:rsidP="006F1051">
      <w:r>
        <w:t>Under året inleddes ett samarbete som</w:t>
      </w:r>
      <w:r w:rsidR="006F1051">
        <w:t xml:space="preserve"> har haft som fokus att utveckla den p</w:t>
      </w:r>
      <w:r w:rsidR="006F1051">
        <w:t>a</w:t>
      </w:r>
      <w:r w:rsidR="006F1051">
        <w:t>lestinska revisionsmyndighetens förmåga att bedriva effektivitetsrevision på miljöområdet</w:t>
      </w:r>
      <w:r>
        <w:t>,</w:t>
      </w:r>
      <w:r w:rsidR="006F1051">
        <w:t xml:space="preserve"> t.ex. frågor kring </w:t>
      </w:r>
      <w:r w:rsidR="006F1051" w:rsidRPr="00FD55D6">
        <w:t>val och motivering av valda granskning</w:t>
      </w:r>
      <w:r w:rsidR="006F1051" w:rsidRPr="00FD55D6">
        <w:t>s</w:t>
      </w:r>
      <w:r w:rsidR="006F1051" w:rsidRPr="00FD55D6">
        <w:t>om</w:t>
      </w:r>
      <w:r w:rsidR="006F1051">
        <w:t xml:space="preserve">råden. </w:t>
      </w:r>
      <w:r w:rsidR="006F1051" w:rsidRPr="00FD55D6">
        <w:t>Detta har resulterat i dels ett utkast till en förstudierap</w:t>
      </w:r>
      <w:r w:rsidR="006F1051">
        <w:t>port</w:t>
      </w:r>
      <w:r>
        <w:t>,</w:t>
      </w:r>
      <w:r w:rsidR="006F1051">
        <w:t xml:space="preserve"> </w:t>
      </w:r>
      <w:r w:rsidR="006F1051" w:rsidRPr="00FD55D6">
        <w:t>dels ett utkast till en huvu</w:t>
      </w:r>
      <w:r w:rsidR="006F1051" w:rsidRPr="00FD55D6">
        <w:t>d</w:t>
      </w:r>
      <w:r w:rsidR="006F1051" w:rsidRPr="00FD55D6">
        <w:t xml:space="preserve">studierapport. </w:t>
      </w:r>
    </w:p>
    <w:p w:rsidR="00B37A1F" w:rsidRDefault="00B37A1F" w:rsidP="00B935BC">
      <w:pPr>
        <w:pStyle w:val="Rubrik5"/>
      </w:pPr>
      <w:r w:rsidRPr="009A2465">
        <w:t>Övriga projekt</w:t>
      </w:r>
    </w:p>
    <w:p w:rsidR="002C2C73" w:rsidRPr="00FE542A" w:rsidRDefault="006F1051" w:rsidP="00D510BE">
      <w:r>
        <w:t xml:space="preserve">Under 2013 påbörjades insatsen Regionalt Balkan, som </w:t>
      </w:r>
      <w:r w:rsidR="002C2C73">
        <w:t>kompletterar</w:t>
      </w:r>
      <w:r w:rsidR="002C2C73" w:rsidRPr="00FE542A">
        <w:t xml:space="preserve"> Riksr</w:t>
      </w:r>
      <w:r w:rsidR="002C2C73" w:rsidRPr="00FE542A">
        <w:t>e</w:t>
      </w:r>
      <w:r w:rsidR="002C2C73" w:rsidRPr="00FE542A">
        <w:t xml:space="preserve">visionens övriga insatser på </w:t>
      </w:r>
      <w:r w:rsidR="002C2C73">
        <w:t>v</w:t>
      </w:r>
      <w:r w:rsidR="002C2C73" w:rsidRPr="00FE542A">
        <w:t>ästra Balkan</w:t>
      </w:r>
      <w:r w:rsidR="002C2C73">
        <w:t xml:space="preserve"> och syftar till att främja sama</w:t>
      </w:r>
      <w:r w:rsidR="002C2C73">
        <w:t>r</w:t>
      </w:r>
      <w:r w:rsidR="002C2C73">
        <w:t>bete i regionen</w:t>
      </w:r>
      <w:r w:rsidR="002C2C73" w:rsidRPr="00FE542A">
        <w:t>. Revisionsmyndigheterna i Albanien, Bosnien och Herceg</w:t>
      </w:r>
      <w:r w:rsidR="002C2C73" w:rsidRPr="00FE542A">
        <w:t>o</w:t>
      </w:r>
      <w:r w:rsidR="002C2C73" w:rsidRPr="00FE542A">
        <w:t xml:space="preserve">vina, Kosovo, Montenegro, </w:t>
      </w:r>
      <w:r w:rsidR="002C2C73">
        <w:t xml:space="preserve">Makedonien, Serbien och Turkiet </w:t>
      </w:r>
      <w:r w:rsidR="002C2C73" w:rsidRPr="00FE542A">
        <w:t>har under 2013 de</w:t>
      </w:r>
      <w:r w:rsidR="002C2C73" w:rsidRPr="00FE542A">
        <w:t>l</w:t>
      </w:r>
      <w:r w:rsidR="002C2C73" w:rsidRPr="00FE542A">
        <w:t>tagit i ett initiativ från EU som syftar till att åstadkomma parallellgransknin</w:t>
      </w:r>
      <w:r w:rsidR="002C2C73" w:rsidRPr="00FE542A">
        <w:t>g</w:t>
      </w:r>
      <w:r w:rsidR="002C2C73" w:rsidRPr="00FE542A">
        <w:t xml:space="preserve">ar inom effektivitetsrevisionen i Balkanområdet. Riksrevisionen </w:t>
      </w:r>
      <w:r w:rsidR="002C2C73">
        <w:t xml:space="preserve">har deltagit med expertis </w:t>
      </w:r>
      <w:r w:rsidR="002C2C73" w:rsidRPr="00FE542A">
        <w:t xml:space="preserve">i denna process. </w:t>
      </w:r>
      <w:r w:rsidR="002C2C73">
        <w:t xml:space="preserve">Regionalt samarbete ger också </w:t>
      </w:r>
      <w:r w:rsidR="002C2C73" w:rsidRPr="00FE542A">
        <w:t>möjli</w:t>
      </w:r>
      <w:r w:rsidR="002C2C73" w:rsidRPr="00FE542A">
        <w:t>g</w:t>
      </w:r>
      <w:r w:rsidR="002C2C73" w:rsidRPr="00FE542A">
        <w:t>het till stordriftsfördelar då exempelvis utbildningar kan genomföras för flera rev</w:t>
      </w:r>
      <w:r w:rsidR="002C2C73" w:rsidRPr="00FE542A">
        <w:t>i</w:t>
      </w:r>
      <w:r w:rsidR="002C2C73" w:rsidRPr="00FE542A">
        <w:t>sion</w:t>
      </w:r>
      <w:r w:rsidR="002C2C73" w:rsidRPr="00FE542A">
        <w:t>s</w:t>
      </w:r>
      <w:r w:rsidR="002C2C73" w:rsidRPr="00FE542A">
        <w:t xml:space="preserve">myndigheter samtidigt. </w:t>
      </w:r>
      <w:r w:rsidR="002C2C73">
        <w:t>E</w:t>
      </w:r>
      <w:r w:rsidR="002C2C73" w:rsidRPr="00FE542A">
        <w:t>ffektivitetsrevisorer från Albanien, Bosnien och</w:t>
      </w:r>
      <w:r w:rsidR="002C2C73">
        <w:t xml:space="preserve"> </w:t>
      </w:r>
      <w:r w:rsidR="002C2C73" w:rsidRPr="00FE542A">
        <w:t xml:space="preserve">Hercegovina och Kosovo </w:t>
      </w:r>
      <w:r w:rsidR="002C2C73">
        <w:t xml:space="preserve">har </w:t>
      </w:r>
      <w:r w:rsidR="002C2C73" w:rsidRPr="00FE542A">
        <w:t>deltagit i utbildningar</w:t>
      </w:r>
      <w:r w:rsidR="002C2C73">
        <w:t xml:space="preserve"> arrangerade av Riksrev</w:t>
      </w:r>
      <w:r w:rsidR="002C2C73">
        <w:t>i</w:t>
      </w:r>
      <w:r w:rsidR="002C2C73">
        <w:t>sionen</w:t>
      </w:r>
      <w:r w:rsidR="002C2C73" w:rsidRPr="00FE542A">
        <w:t>. I utbildningssyfte har flera sve</w:t>
      </w:r>
      <w:r w:rsidR="00457534">
        <w:t>nska och bosniska granskning</w:t>
      </w:r>
      <w:r w:rsidR="002C2C73" w:rsidRPr="00FE542A">
        <w:t>srappo</w:t>
      </w:r>
      <w:r w:rsidR="002C2C73" w:rsidRPr="00FE542A">
        <w:t>r</w:t>
      </w:r>
      <w:r w:rsidR="002C2C73" w:rsidRPr="00FE542A">
        <w:t xml:space="preserve">ter använts som utbildnings- och referensmaterial. </w:t>
      </w:r>
      <w:r w:rsidR="002C2C73">
        <w:t>I deltagarnas utvärdering av utbil</w:t>
      </w:r>
      <w:r w:rsidR="002C2C73">
        <w:t>d</w:t>
      </w:r>
      <w:r w:rsidR="002C2C73">
        <w:t xml:space="preserve">ningar och coachning har Riksrevisionen fått goda vitsord. </w:t>
      </w:r>
    </w:p>
    <w:p w:rsidR="008B7813" w:rsidRDefault="008B7813" w:rsidP="00124A1E">
      <w:pPr>
        <w:pStyle w:val="R4"/>
      </w:pPr>
      <w:r w:rsidRPr="009A2465">
        <w:t>Kvalitetshöjande åtgärder</w:t>
      </w:r>
    </w:p>
    <w:p w:rsidR="002C2C73" w:rsidRDefault="002C2C73" w:rsidP="00D510BE">
      <w:r w:rsidRPr="009A2465">
        <w:t xml:space="preserve">Som ett resultat av tidigare års insatser inom metod- och kvalitetsutveckling samt effektivisering av verksamheten har den nya verksamhetsprocessen beslutats och nya mallar för dokumenthantering har tagits fram. </w:t>
      </w:r>
      <w:r>
        <w:t>För</w:t>
      </w:r>
      <w:r w:rsidRPr="009A2465">
        <w:t xml:space="preserve"> att skapa förutsättningar för att på ett ändamålsenligt sätt mäta resultat i projektver</w:t>
      </w:r>
      <w:r w:rsidRPr="009A2465">
        <w:t>k</w:t>
      </w:r>
      <w:r w:rsidRPr="009A2465">
        <w:t>samheten, både kort- och långsiktigt, fortsätter myndigheten sitt arbete med utveckling</w:t>
      </w:r>
      <w:r>
        <w:t xml:space="preserve"> av ett resultatramverk</w:t>
      </w:r>
      <w:r w:rsidRPr="009A2465">
        <w:t>. Under</w:t>
      </w:r>
      <w:r w:rsidR="005E342E">
        <w:t xml:space="preserve"> </w:t>
      </w:r>
      <w:r w:rsidR="00D7486D">
        <w:t xml:space="preserve">2013 har kompetensutvecklingen </w:t>
      </w:r>
      <w:r w:rsidR="005E342E">
        <w:t>bl.a.</w:t>
      </w:r>
      <w:r w:rsidR="00D7486D">
        <w:t xml:space="preserve"> inriktats på resultatbaserad management och effektiva utbildnings- och mötesformer.</w:t>
      </w:r>
      <w:r w:rsidRPr="009A2465">
        <w:t xml:space="preserve"> I september anordnades en professionsdag där me</w:t>
      </w:r>
      <w:r w:rsidRPr="009A2465">
        <w:t>d</w:t>
      </w:r>
      <w:r w:rsidRPr="009A2465">
        <w:t>arbetare från olika delar av organisatione</w:t>
      </w:r>
      <w:r>
        <w:t>n</w:t>
      </w:r>
      <w:r w:rsidRPr="009A2465">
        <w:t xml:space="preserve"> deltog</w:t>
      </w:r>
      <w:r>
        <w:t xml:space="preserve"> i syfte att utveckla sina kunskaper inom mångfald och ped</w:t>
      </w:r>
      <w:r>
        <w:t>a</w:t>
      </w:r>
      <w:r>
        <w:t xml:space="preserve">gogik. </w:t>
      </w:r>
      <w:r w:rsidRPr="009A2465">
        <w:t xml:space="preserve">  </w:t>
      </w:r>
    </w:p>
    <w:p w:rsidR="00394914" w:rsidRDefault="008B7813" w:rsidP="00D510BE">
      <w:pPr>
        <w:pStyle w:val="Tabellrubrik"/>
      </w:pPr>
      <w:r w:rsidRPr="00601425">
        <w:t>Tabell 11 Kostnader</w:t>
      </w:r>
      <w:r w:rsidRPr="00601425">
        <w:rPr>
          <w:vertAlign w:val="superscript"/>
        </w:rPr>
        <w:footnoteReference w:id="7"/>
      </w:r>
      <w:r w:rsidRPr="00601425">
        <w:t xml:space="preserve"> för det internationella utvecklingssamar</w:t>
      </w:r>
      <w:r w:rsidR="00F13CE1">
        <w:t>b</w:t>
      </w:r>
      <w:r w:rsidR="00F13CE1">
        <w:t>e</w:t>
      </w:r>
      <w:r w:rsidR="00F13CE1">
        <w:t>tet 2011</w:t>
      </w:r>
      <w:r w:rsidRPr="00601425">
        <w:t>–2013 (tkr) samt uppgifter om när den nuvarande projektfasen avslutas</w:t>
      </w:r>
      <w:r w:rsidR="00BA3FFB">
        <w:t xml:space="preserve"> </w:t>
      </w:r>
    </w:p>
    <w:p w:rsidR="00394914" w:rsidRDefault="000A47BF" w:rsidP="00494FE3">
      <w:r w:rsidRPr="0008121F">
        <w:rPr>
          <w:noProof/>
        </w:rPr>
        <w:drawing>
          <wp:inline distT="0" distB="0" distL="0" distR="0">
            <wp:extent cx="3782060" cy="1682750"/>
            <wp:effectExtent l="0" t="0" r="889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82060" cy="1682750"/>
                    </a:xfrm>
                    <a:prstGeom prst="rect">
                      <a:avLst/>
                    </a:prstGeom>
                    <a:noFill/>
                    <a:ln>
                      <a:noFill/>
                    </a:ln>
                  </pic:spPr>
                </pic:pic>
              </a:graphicData>
            </a:graphic>
          </wp:inline>
        </w:drawing>
      </w:r>
    </w:p>
    <w:p w:rsidR="002C2C73" w:rsidRDefault="002C2C73" w:rsidP="00E601F3">
      <w:pPr>
        <w:spacing w:before="125"/>
      </w:pPr>
      <w:r w:rsidRPr="00DC715D">
        <w:t xml:space="preserve">Årets verksamhetskostnader är ca 3 </w:t>
      </w:r>
      <w:r>
        <w:t>miljoner kronor</w:t>
      </w:r>
      <w:r w:rsidRPr="00DC715D">
        <w:t xml:space="preserve"> lägre jämfört med f</w:t>
      </w:r>
      <w:r>
        <w:t>ör</w:t>
      </w:r>
      <w:r>
        <w:t>e</w:t>
      </w:r>
      <w:r w:rsidRPr="00DC715D">
        <w:t>g</w:t>
      </w:r>
      <w:r>
        <w:t xml:space="preserve">ående </w:t>
      </w:r>
      <w:r w:rsidRPr="00DC715D">
        <w:t>år vilket beror på framförallt lägre</w:t>
      </w:r>
      <w:r>
        <w:t xml:space="preserve"> kostnader för personal och extern kompetens. </w:t>
      </w:r>
    </w:p>
    <w:p w:rsidR="008B7813" w:rsidRDefault="005662E4" w:rsidP="00494FE3">
      <w:pPr>
        <w:pStyle w:val="Tabellrubrik"/>
        <w:ind w:left="855" w:hanging="855"/>
      </w:pPr>
      <w:r>
        <w:br w:type="page"/>
      </w:r>
      <w:r w:rsidR="008B7813" w:rsidRPr="00F32CCD">
        <w:t>Tabell 1</w:t>
      </w:r>
      <w:r w:rsidR="008B7813">
        <w:t>2</w:t>
      </w:r>
      <w:r w:rsidR="008B7813" w:rsidRPr="00F32CCD">
        <w:t xml:space="preserve"> Redovisade timmar FÖR internationellt utvecklingssa</w:t>
      </w:r>
      <w:r w:rsidR="008B7813" w:rsidRPr="00F32CCD">
        <w:t>m</w:t>
      </w:r>
      <w:r w:rsidR="008B7813" w:rsidRPr="00F32CCD">
        <w:t>arbete 20</w:t>
      </w:r>
      <w:r w:rsidR="008B7813">
        <w:t>11</w:t>
      </w:r>
      <w:r w:rsidR="008B7813" w:rsidRPr="00F32CCD">
        <w:t>–201</w:t>
      </w:r>
      <w:r w:rsidR="008B7813">
        <w:t>3</w:t>
      </w:r>
    </w:p>
    <w:p w:rsidR="008B7813" w:rsidRDefault="000A47BF" w:rsidP="00494FE3">
      <w:pPr>
        <w:rPr>
          <w:noProof/>
        </w:rPr>
      </w:pPr>
      <w:r w:rsidRPr="00F85C4A">
        <w:rPr>
          <w:noProof/>
        </w:rPr>
        <w:drawing>
          <wp:inline distT="0" distB="0" distL="0" distR="0">
            <wp:extent cx="3782060" cy="299720"/>
            <wp:effectExtent l="0" t="0" r="889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82060" cy="299720"/>
                    </a:xfrm>
                    <a:prstGeom prst="rect">
                      <a:avLst/>
                    </a:prstGeom>
                    <a:noFill/>
                    <a:ln>
                      <a:noFill/>
                    </a:ln>
                  </pic:spPr>
                </pic:pic>
              </a:graphicData>
            </a:graphic>
          </wp:inline>
        </w:drawing>
      </w:r>
    </w:p>
    <w:p w:rsidR="00DB46A3" w:rsidRPr="00DB46A3" w:rsidRDefault="00DB46A3" w:rsidP="00E601F3">
      <w:pPr>
        <w:spacing w:before="125"/>
      </w:pPr>
      <w:r w:rsidRPr="00DB46A3">
        <w:t xml:space="preserve">Under året har antalet nedlagda timmar ökat med </w:t>
      </w:r>
      <w:r w:rsidR="006F2BE1" w:rsidRPr="006F2BE1">
        <w:t>ca 6</w:t>
      </w:r>
      <w:r w:rsidRPr="006F2BE1">
        <w:t>00 timmar</w:t>
      </w:r>
      <w:r w:rsidRPr="00DB46A3">
        <w:t xml:space="preserve"> jämfört med år 2012 vilket förklaras av en högre aktivitetsnivå framförallt när det gäller de nya samarbetsprojekten</w:t>
      </w:r>
      <w:r w:rsidR="00A96F5E">
        <w:t>.</w:t>
      </w:r>
    </w:p>
    <w:p w:rsidR="008B7813" w:rsidRDefault="003C7DAA" w:rsidP="00036747">
      <w:pPr>
        <w:pStyle w:val="Rubrik2"/>
        <w:spacing w:before="0"/>
      </w:pPr>
      <w:bookmarkStart w:id="80" w:name="_Toc252525839"/>
      <w:bookmarkStart w:id="81" w:name="_Toc284579685"/>
      <w:bookmarkStart w:id="82" w:name="_Toc284579686"/>
      <w:bookmarkStart w:id="83" w:name="_Toc374092109"/>
      <w:r>
        <w:br w:type="page"/>
      </w:r>
      <w:bookmarkStart w:id="84" w:name="_Toc379897241"/>
      <w:r w:rsidR="008B7813">
        <w:t>Omvärldsriktad verksamhet</w:t>
      </w:r>
      <w:bookmarkStart w:id="85" w:name="_Toc339221739"/>
      <w:bookmarkStart w:id="86" w:name="_Toc284579687"/>
      <w:bookmarkEnd w:id="80"/>
      <w:bookmarkEnd w:id="81"/>
      <w:bookmarkEnd w:id="82"/>
      <w:bookmarkEnd w:id="83"/>
      <w:bookmarkEnd w:id="84"/>
    </w:p>
    <w:p w:rsidR="008B7813" w:rsidRDefault="008B7813" w:rsidP="00B935BC">
      <w:pPr>
        <w:pStyle w:val="Rubrik3"/>
      </w:pPr>
      <w:bookmarkStart w:id="87" w:name="_Toc374092110"/>
      <w:bookmarkStart w:id="88" w:name="_Toc379897242"/>
      <w:bookmarkEnd w:id="85"/>
      <w:r>
        <w:t>Mål</w:t>
      </w:r>
      <w:bookmarkEnd w:id="86"/>
      <w:bookmarkEnd w:id="87"/>
      <w:bookmarkEnd w:id="88"/>
    </w:p>
    <w:p w:rsidR="006B5BBB" w:rsidRPr="003322FD" w:rsidRDefault="006B5BBB" w:rsidP="00EA35F2">
      <w:bookmarkStart w:id="89" w:name="_Toc284579688"/>
      <w:bookmarkStart w:id="90" w:name="_Toc374092111"/>
      <w:r>
        <w:t>Målet för verksamhetsgrenen omvärldsriktad verksamhet är att befä</w:t>
      </w:r>
      <w:r w:rsidR="005E342E">
        <w:t>sta och främja revisionens roll, både nationellt och internationellt,</w:t>
      </w:r>
      <w:r>
        <w:t xml:space="preserve"> samt bidra till ett högt genomslag av Riksrevisionens verksamhet. </w:t>
      </w:r>
    </w:p>
    <w:p w:rsidR="008B7813" w:rsidRDefault="008B7813" w:rsidP="00B935BC">
      <w:pPr>
        <w:pStyle w:val="Rubrik3"/>
      </w:pPr>
      <w:bookmarkStart w:id="91" w:name="_Toc379897243"/>
      <w:r>
        <w:t>Resultat och bedömning</w:t>
      </w:r>
      <w:bookmarkEnd w:id="89"/>
      <w:bookmarkEnd w:id="90"/>
      <w:bookmarkEnd w:id="91"/>
    </w:p>
    <w:p w:rsidR="008B7813" w:rsidRPr="004343CB" w:rsidRDefault="008B7813" w:rsidP="00124A1E">
      <w:pPr>
        <w:pStyle w:val="R4"/>
      </w:pPr>
      <w:r w:rsidRPr="00156B41">
        <w:t>Sammanfattande</w:t>
      </w:r>
      <w:r w:rsidRPr="004343CB">
        <w:t xml:space="preserve"> bedömning</w:t>
      </w:r>
    </w:p>
    <w:p w:rsidR="006B5BBB" w:rsidRPr="00E55CC5" w:rsidRDefault="006B5BBB" w:rsidP="00EA35F2">
      <w:r w:rsidRPr="00E55CC5">
        <w:t>Inom den internationella omvärldsriktade verksamheten har Riksrevisionen deltagit i samarbetet inom INTOSAI, EU och Norden. Vidare har myndigh</w:t>
      </w:r>
      <w:r w:rsidRPr="00E55CC5">
        <w:t>e</w:t>
      </w:r>
      <w:r w:rsidRPr="00E55CC5">
        <w:t>ten hanterat flertalet bilaterala kontakter, besök och förfrågningar. Verksa</w:t>
      </w:r>
      <w:r w:rsidRPr="00E55CC5">
        <w:t>m</w:t>
      </w:r>
      <w:r w:rsidRPr="00E55CC5">
        <w:t>heten har i huvudsak genomförts enligt plan och med tillfredställande resultat.</w:t>
      </w:r>
    </w:p>
    <w:p w:rsidR="00FE189A" w:rsidRDefault="004D7267" w:rsidP="00904AD7">
      <w:pPr>
        <w:pStyle w:val="Normaltindrag"/>
      </w:pPr>
      <w:r>
        <w:t xml:space="preserve">Trots att den </w:t>
      </w:r>
      <w:r w:rsidR="006B5BBB">
        <w:t>ekonomiska situationen 2013 begränsade Riksrevisionens möjlighet att delta i och anordna aktiviteter, har myndigheten delt</w:t>
      </w:r>
      <w:r w:rsidR="006B5BBB">
        <w:t>a</w:t>
      </w:r>
      <w:r w:rsidR="006B5BBB">
        <w:t>git i ett flertal seminarier och utbildningar under året. Fokus har inte bara legat på att kommunicera granskningsresultat, utan i flera sammanhang på att öka ku</w:t>
      </w:r>
      <w:r w:rsidR="006B5BBB">
        <w:t>n</w:t>
      </w:r>
      <w:r w:rsidR="006B5BBB">
        <w:t>skapen om vårt mandat, vår roll och vårt uppdrag. De instruktionsenliga up</w:t>
      </w:r>
      <w:r w:rsidR="006B5BBB">
        <w:t>p</w:t>
      </w:r>
      <w:r w:rsidR="006B5BBB">
        <w:t>gifterna, Riksrevisorernas årliga rapport, uppföljningsrapport, granskning</w:t>
      </w:r>
      <w:r w:rsidR="006B5BBB">
        <w:t>s</w:t>
      </w:r>
      <w:r w:rsidR="006B5BBB">
        <w:t>plan och remisser, har genomförts enligt plan.</w:t>
      </w:r>
      <w:r w:rsidR="00904AD7">
        <w:t xml:space="preserve"> </w:t>
      </w:r>
      <w:r w:rsidR="00FE189A">
        <w:t>Kontakterna med riksdagens utskott är fortsatt täta, främst i samband med riksdagens beredning av rappo</w:t>
      </w:r>
      <w:r w:rsidR="00FE189A">
        <w:t>r</w:t>
      </w:r>
      <w:r w:rsidR="00FE189A">
        <w:t>ten.</w:t>
      </w:r>
    </w:p>
    <w:p w:rsidR="008B7813" w:rsidRPr="0098158B" w:rsidRDefault="008B7813" w:rsidP="00457534">
      <w:pPr>
        <w:pStyle w:val="Rubrik3"/>
      </w:pPr>
      <w:bookmarkStart w:id="92" w:name="_Toc379897244"/>
      <w:r>
        <w:t>I</w:t>
      </w:r>
      <w:r w:rsidRPr="0098158B">
        <w:t>nternationell</w:t>
      </w:r>
      <w:r>
        <w:t xml:space="preserve"> omvärldsriktad verksamhet</w:t>
      </w:r>
      <w:bookmarkEnd w:id="92"/>
    </w:p>
    <w:p w:rsidR="008B7813" w:rsidRPr="003848F7" w:rsidRDefault="008B7813" w:rsidP="00124A1E">
      <w:pPr>
        <w:pStyle w:val="R4"/>
      </w:pPr>
      <w:r w:rsidRPr="003848F7">
        <w:t xml:space="preserve">Internationell revision, samverkan och kontakter </w:t>
      </w:r>
    </w:p>
    <w:p w:rsidR="00883A8D" w:rsidRDefault="00883A8D" w:rsidP="00EA35F2">
      <w:r w:rsidRPr="001F2BE7">
        <w:t>Som nationell revisionsmyndighet och medlem i INTOSAI</w:t>
      </w:r>
      <w:r>
        <w:t>,</w:t>
      </w:r>
      <w:r w:rsidRPr="001F2BE7">
        <w:t xml:space="preserve"> andra multilater</w:t>
      </w:r>
      <w:r w:rsidRPr="001F2BE7">
        <w:t>a</w:t>
      </w:r>
      <w:r w:rsidRPr="001F2BE7">
        <w:t>la nätverk och organisationer samt EU:s kontaktkommitté deltar Riksrevisi</w:t>
      </w:r>
      <w:r w:rsidRPr="001F2BE7">
        <w:t>o</w:t>
      </w:r>
      <w:r w:rsidRPr="001F2BE7">
        <w:t xml:space="preserve">nen i internationellt samarbete. </w:t>
      </w:r>
    </w:p>
    <w:p w:rsidR="00457534" w:rsidRPr="002345DD" w:rsidRDefault="00457534" w:rsidP="00457534">
      <w:pPr>
        <w:pStyle w:val="Rubrik5"/>
      </w:pPr>
      <w:r w:rsidRPr="002345DD">
        <w:t>EU</w:t>
      </w:r>
    </w:p>
    <w:p w:rsidR="00457534" w:rsidRPr="00457534" w:rsidRDefault="00457534" w:rsidP="006F2BE1">
      <w:pPr>
        <w:pStyle w:val="Normaltindrag"/>
        <w:ind w:firstLine="0"/>
      </w:pPr>
      <w:r w:rsidRPr="001F2BE7">
        <w:t xml:space="preserve">Året har inneburit ett ökat fokus på </w:t>
      </w:r>
      <w:r>
        <w:t xml:space="preserve">systemet för </w:t>
      </w:r>
      <w:r w:rsidRPr="001F2BE7">
        <w:t xml:space="preserve">ansvarsutkrävande i EU med anledning av förslag </w:t>
      </w:r>
      <w:r>
        <w:t xml:space="preserve">om bl.a. </w:t>
      </w:r>
      <w:r w:rsidRPr="001F2BE7">
        <w:t>finansiella tillsynsmekanismer, grans</w:t>
      </w:r>
      <w:r w:rsidRPr="001F2BE7">
        <w:t>k</w:t>
      </w:r>
      <w:r w:rsidRPr="001F2BE7">
        <w:t>ning av underlag för statistik till nationalräkenskaperna samt gemensamma redovi</w:t>
      </w:r>
      <w:r w:rsidRPr="001F2BE7">
        <w:t>s</w:t>
      </w:r>
      <w:r w:rsidRPr="001F2BE7">
        <w:t xml:space="preserve">ningsstandarder för EU:s medlemsstater. Genom deltagandet i </w:t>
      </w:r>
      <w:r>
        <w:t>k</w:t>
      </w:r>
      <w:r w:rsidRPr="001F2BE7">
        <w:t>ontaktko</w:t>
      </w:r>
      <w:r w:rsidRPr="001F2BE7">
        <w:t>m</w:t>
      </w:r>
      <w:r w:rsidRPr="001F2BE7">
        <w:t xml:space="preserve">mittén bidrog myndigheten till förslaget </w:t>
      </w:r>
      <w:r w:rsidR="00904AD7">
        <w:t>om</w:t>
      </w:r>
      <w:r w:rsidRPr="001F2BE7">
        <w:t xml:space="preserve"> en </w:t>
      </w:r>
      <w:r>
        <w:t>k</w:t>
      </w:r>
      <w:r w:rsidRPr="001F2BE7">
        <w:t>ontaktkommittégeme</w:t>
      </w:r>
      <w:r w:rsidRPr="001F2BE7">
        <w:t>n</w:t>
      </w:r>
      <w:r w:rsidRPr="001F2BE7">
        <w:t>sam systematisk bevakning av EU-frågor som kan ha inflytande på de natio</w:t>
      </w:r>
      <w:r w:rsidRPr="001F2BE7">
        <w:t>n</w:t>
      </w:r>
      <w:r w:rsidRPr="001F2BE7">
        <w:t>ella revisionsmyndigheternas roll, uppdrag och mandat. Vidare har Riksrevi</w:t>
      </w:r>
      <w:r w:rsidRPr="001F2BE7">
        <w:t>s</w:t>
      </w:r>
      <w:r w:rsidRPr="001F2BE7">
        <w:t xml:space="preserve">ionen deltagit i </w:t>
      </w:r>
      <w:r>
        <w:t>k</w:t>
      </w:r>
      <w:r w:rsidRPr="001F2BE7">
        <w:t xml:space="preserve">ontaktkommitténs arbete inom </w:t>
      </w:r>
      <w:r>
        <w:t xml:space="preserve">bl.a. </w:t>
      </w:r>
      <w:r w:rsidRPr="001F2BE7">
        <w:t>finanspolitik, struktu</w:t>
      </w:r>
      <w:r w:rsidRPr="001F2BE7">
        <w:t>r</w:t>
      </w:r>
      <w:r w:rsidRPr="001F2BE7">
        <w:t>fonder och Europa 2020.</w:t>
      </w:r>
      <w:r>
        <w:t xml:space="preserve"> </w:t>
      </w:r>
      <w:r w:rsidRPr="001F2BE7">
        <w:t>Riksrevisionen samarbetar i enlighet med Lissabonfördr</w:t>
      </w:r>
      <w:r w:rsidRPr="001F2BE7">
        <w:t>a</w:t>
      </w:r>
      <w:r w:rsidRPr="001F2BE7">
        <w:t>get med Europeiska revisionsrätten och medverkar med observat</w:t>
      </w:r>
      <w:r w:rsidRPr="001F2BE7">
        <w:t>ö</w:t>
      </w:r>
      <w:r w:rsidRPr="001F2BE7">
        <w:t>rer vid dess granskningsbesök i Sverige. Under 2013 har Europeiska revisionsrätten g</w:t>
      </w:r>
      <w:r w:rsidRPr="001F2BE7">
        <w:t>e</w:t>
      </w:r>
      <w:r w:rsidRPr="001F2BE7">
        <w:t>nomfört ett</w:t>
      </w:r>
      <w:r>
        <w:t xml:space="preserve"> sådant</w:t>
      </w:r>
      <w:r w:rsidRPr="001F2BE7">
        <w:t xml:space="preserve"> granskningsbesök</w:t>
      </w:r>
      <w:r>
        <w:t>.</w:t>
      </w:r>
    </w:p>
    <w:p w:rsidR="00E55CC5" w:rsidRPr="002345DD" w:rsidRDefault="00E55CC5" w:rsidP="002612EE">
      <w:pPr>
        <w:pStyle w:val="Rubrik5"/>
      </w:pPr>
      <w:r w:rsidRPr="002345DD">
        <w:t>INTOSAI</w:t>
      </w:r>
    </w:p>
    <w:p w:rsidR="00883A8D" w:rsidRPr="00E55CC5" w:rsidRDefault="00883A8D" w:rsidP="00EA35F2">
      <w:pPr>
        <w:rPr>
          <w:rFonts w:eastAsia="Calibri"/>
          <w:sz w:val="24"/>
          <w:szCs w:val="24"/>
          <w:lang w:eastAsia="en-US"/>
        </w:rPr>
      </w:pPr>
      <w:r w:rsidRPr="001F2BE7">
        <w:t>Riksrevisionen stod i juni värd för styrkommittémötet för huvudkommittén för standardutveckling inom INTOSAI (Professional Standards Committee, PSC)</w:t>
      </w:r>
      <w:r>
        <w:t>.</w:t>
      </w:r>
      <w:r w:rsidRPr="001F2BE7">
        <w:t xml:space="preserve"> Vid mötet diskuterades harmonisering</w:t>
      </w:r>
      <w:r w:rsidR="000E15F8">
        <w:t>en</w:t>
      </w:r>
      <w:r w:rsidRPr="001F2BE7">
        <w:t xml:space="preserve"> av standarderna om grun</w:t>
      </w:r>
      <w:r w:rsidRPr="001F2BE7">
        <w:t>d</w:t>
      </w:r>
      <w:r w:rsidRPr="001F2BE7">
        <w:t>läggande revisionsprinciper, avrapportering från underkommittée</w:t>
      </w:r>
      <w:r w:rsidRPr="001F2BE7">
        <w:t>r</w:t>
      </w:r>
      <w:r w:rsidRPr="001F2BE7">
        <w:t>nas arbete samt framtiden för standardsutveckling för offentlig revision inom INTOSAI. Myndigheten deltog också vid INTOSAI-kongressen i Peking. Ko</w:t>
      </w:r>
      <w:r w:rsidRPr="001F2BE7">
        <w:t>n</w:t>
      </w:r>
      <w:r w:rsidRPr="001F2BE7">
        <w:t xml:space="preserve">gressens två teman behandlade </w:t>
      </w:r>
      <w:r>
        <w:t xml:space="preserve">dels </w:t>
      </w:r>
      <w:r w:rsidRPr="001F2BE7">
        <w:t>offentlig revision och god samhälls</w:t>
      </w:r>
      <w:r>
        <w:t>sty</w:t>
      </w:r>
      <w:r>
        <w:t>r</w:t>
      </w:r>
      <w:r>
        <w:t>ning, dels</w:t>
      </w:r>
      <w:r w:rsidRPr="00E55CC5">
        <w:rPr>
          <w:rFonts w:eastAsia="Calibri"/>
          <w:sz w:val="24"/>
          <w:szCs w:val="24"/>
          <w:lang w:eastAsia="en-US"/>
        </w:rPr>
        <w:t xml:space="preserve"> </w:t>
      </w:r>
      <w:r w:rsidRPr="001F2BE7">
        <w:t>nationella revisionsmyndigheters roll vad gäller långsiktigt hål</w:t>
      </w:r>
      <w:r w:rsidRPr="001F2BE7">
        <w:t>l</w:t>
      </w:r>
      <w:r w:rsidRPr="001F2BE7">
        <w:t>bara finanser. Genom Riksrevisionens arbete i den grupp som planerade och g</w:t>
      </w:r>
      <w:r w:rsidRPr="001F2BE7">
        <w:t>e</w:t>
      </w:r>
      <w:r w:rsidRPr="001F2BE7">
        <w:t>nomförde temasessionen om</w:t>
      </w:r>
      <w:r w:rsidRPr="00E55CC5">
        <w:rPr>
          <w:rFonts w:eastAsia="Calibri"/>
          <w:sz w:val="24"/>
          <w:szCs w:val="24"/>
          <w:lang w:eastAsia="en-US"/>
        </w:rPr>
        <w:t xml:space="preserve"> </w:t>
      </w:r>
      <w:r w:rsidRPr="001F2BE7">
        <w:t xml:space="preserve">långsiktigt hållbara finanser bidrog </w:t>
      </w:r>
      <w:r>
        <w:t>myndighe</w:t>
      </w:r>
      <w:r>
        <w:t>t</w:t>
      </w:r>
      <w:r>
        <w:t>ens</w:t>
      </w:r>
      <w:r w:rsidRPr="001F2BE7">
        <w:t xml:space="preserve"> expertis till kongressens slutdeklaration – Pekingdeklarationen. Vidare utsågs Riksr</w:t>
      </w:r>
      <w:r w:rsidRPr="001F2BE7">
        <w:t>e</w:t>
      </w:r>
      <w:r w:rsidRPr="001F2BE7">
        <w:t>visionen till vice ordförande i INTOSAI</w:t>
      </w:r>
      <w:r>
        <w:t>:</w:t>
      </w:r>
      <w:r w:rsidRPr="001F2BE7">
        <w:t>s huvudkommitté för kapacitetsu</w:t>
      </w:r>
      <w:r w:rsidRPr="001F2BE7">
        <w:t>t</w:t>
      </w:r>
      <w:r w:rsidR="00457534">
        <w:t>veckling (Capacity Buil</w:t>
      </w:r>
      <w:r w:rsidRPr="001F2BE7">
        <w:t>ding Committee, CBC)</w:t>
      </w:r>
      <w:r>
        <w:t xml:space="preserve">, </w:t>
      </w:r>
      <w:r w:rsidRPr="001F2BE7">
        <w:t>vilket innebär ett ökat eng</w:t>
      </w:r>
      <w:r w:rsidRPr="001F2BE7">
        <w:t>a</w:t>
      </w:r>
      <w:r w:rsidRPr="001F2BE7">
        <w:t>gemang i kapacitetsutvecklingsfrågorna inom INTOSAI. Myndi</w:t>
      </w:r>
      <w:r w:rsidRPr="001F2BE7">
        <w:t>g</w:t>
      </w:r>
      <w:r w:rsidRPr="001F2BE7">
        <w:t>heten har även genomfört åtagandet i INTOSAI</w:t>
      </w:r>
      <w:r>
        <w:t>:</w:t>
      </w:r>
      <w:r w:rsidRPr="001F2BE7">
        <w:t>s arbetsgrupp för värdet och nyttan av revisionsmyndigheter, där en ny standard har utvecklats för att förtydliga revisionsmyndigheternas ansvar gentemot medborgarna och som antogs vid INTOSAI-kongressen i Peking.</w:t>
      </w:r>
    </w:p>
    <w:p w:rsidR="00457534" w:rsidRPr="006B78ED" w:rsidRDefault="00457534" w:rsidP="00457534">
      <w:pPr>
        <w:pStyle w:val="Rubrik5"/>
      </w:pPr>
      <w:r w:rsidRPr="006B78ED">
        <w:t>Financial Audit Subcommittee</w:t>
      </w:r>
    </w:p>
    <w:p w:rsidR="00457534" w:rsidRPr="003257DB" w:rsidRDefault="00457534" w:rsidP="00457534">
      <w:r w:rsidRPr="003257DB">
        <w:t>Riksrevisionen har fram till oktober 2013 varit ordförande i INTOSAI</w:t>
      </w:r>
      <w:r w:rsidR="00904AD7">
        <w:t>:s</w:t>
      </w:r>
      <w:r w:rsidRPr="003257DB">
        <w:t xml:space="preserve"> </w:t>
      </w:r>
      <w:r w:rsidR="00904AD7">
        <w:t xml:space="preserve"> </w:t>
      </w:r>
      <w:r w:rsidRPr="003257DB">
        <w:t>F</w:t>
      </w:r>
      <w:r w:rsidRPr="003257DB">
        <w:t>i</w:t>
      </w:r>
      <w:r w:rsidRPr="003257DB">
        <w:t>nancial Audit Subcommittee (FAS). Uppdraget har varit att leda arbetet med att utveckla internationella riktlinjer för finansiell revision inom offentlig ver</w:t>
      </w:r>
      <w:r w:rsidRPr="003257DB">
        <w:t>k</w:t>
      </w:r>
      <w:r w:rsidRPr="003257DB">
        <w:t>samhet i samarbete med den privata sektorns standardsättande organ – Inte</w:t>
      </w:r>
      <w:r w:rsidRPr="003257DB">
        <w:t>r</w:t>
      </w:r>
      <w:r w:rsidRPr="003257DB">
        <w:t>national Auditing and Assurance Standards Board (IAASB)</w:t>
      </w:r>
      <w:r>
        <w:t xml:space="preserve">, </w:t>
      </w:r>
      <w:r w:rsidRPr="003257DB">
        <w:t>som är knutet till International Federation of Accountants (IFAC)</w:t>
      </w:r>
      <w:r>
        <w:t>. F</w:t>
      </w:r>
      <w:r w:rsidRPr="003257DB">
        <w:t>ör att genomföra åtaga</w:t>
      </w:r>
      <w:r w:rsidRPr="003257DB">
        <w:t>n</w:t>
      </w:r>
      <w:r w:rsidRPr="003257DB">
        <w:t xml:space="preserve">det som ordförande </w:t>
      </w:r>
      <w:r>
        <w:t xml:space="preserve">kommer </w:t>
      </w:r>
      <w:r w:rsidRPr="003257DB">
        <w:t>Ri</w:t>
      </w:r>
      <w:r>
        <w:t xml:space="preserve">ksrevisionens projektdirektör att vara </w:t>
      </w:r>
      <w:r w:rsidRPr="003257DB">
        <w:t xml:space="preserve">ledamot av IAASB </w:t>
      </w:r>
      <w:r>
        <w:t xml:space="preserve">t.o.m. </w:t>
      </w:r>
      <w:r w:rsidRPr="003257DB">
        <w:t xml:space="preserve">2015. </w:t>
      </w:r>
    </w:p>
    <w:p w:rsidR="00457534" w:rsidRPr="003257DB" w:rsidRDefault="00457534" w:rsidP="00457534">
      <w:pPr>
        <w:pStyle w:val="Normaltindrag"/>
      </w:pPr>
      <w:r w:rsidRPr="003257DB">
        <w:t xml:space="preserve">På INTOSAI:s kongress i oktober 2013 överlämnades ordförandeskapet till Förenade Arabemiratens riksrevision, som kommer att fortsätta det arbete som Riksrevisionen </w:t>
      </w:r>
      <w:r>
        <w:t xml:space="preserve">har </w:t>
      </w:r>
      <w:r w:rsidRPr="003257DB">
        <w:t xml:space="preserve">lett sedan 2005. </w:t>
      </w:r>
    </w:p>
    <w:p w:rsidR="00457534" w:rsidRPr="003257DB" w:rsidRDefault="00457534" w:rsidP="00457534">
      <w:pPr>
        <w:pStyle w:val="Normaltindrag"/>
      </w:pPr>
      <w:r>
        <w:t xml:space="preserve">Liksom föregående år har arbetet under </w:t>
      </w:r>
      <w:r w:rsidRPr="003257DB">
        <w:t>2013 inriktats mot att skapa me</w:t>
      </w:r>
      <w:r w:rsidRPr="003257DB">
        <w:t>d</w:t>
      </w:r>
      <w:r w:rsidRPr="003257DB">
        <w:t xml:space="preserve">vetenhet </w:t>
      </w:r>
      <w:r>
        <w:t>och</w:t>
      </w:r>
      <w:r w:rsidRPr="003257DB">
        <w:t xml:space="preserve"> bidra till </w:t>
      </w:r>
      <w:r>
        <w:t xml:space="preserve">att genomföra </w:t>
      </w:r>
      <w:r w:rsidRPr="003257DB">
        <w:t>riktlinjerna i INTOSAI:s medlemslä</w:t>
      </w:r>
      <w:r w:rsidRPr="003257DB">
        <w:t>n</w:t>
      </w:r>
      <w:r w:rsidRPr="003257DB">
        <w:t>der</w:t>
      </w:r>
      <w:r>
        <w:t xml:space="preserve"> samt utveckla fler fundamentala principer </w:t>
      </w:r>
      <w:r w:rsidRPr="003257DB">
        <w:t>för finansiell revi</w:t>
      </w:r>
      <w:r w:rsidRPr="003257DB">
        <w:t>s</w:t>
      </w:r>
      <w:r w:rsidRPr="003257DB">
        <w:t>ion.</w:t>
      </w:r>
    </w:p>
    <w:p w:rsidR="00457534" w:rsidRPr="003257DB" w:rsidRDefault="00457534" w:rsidP="00457534">
      <w:pPr>
        <w:pStyle w:val="Normaltindrag"/>
      </w:pPr>
      <w:r w:rsidRPr="003257DB">
        <w:t xml:space="preserve">Arbetet i FAS har löpande </w:t>
      </w:r>
      <w:r>
        <w:t>utvärderats av externa experter</w:t>
      </w:r>
      <w:r w:rsidRPr="003257DB">
        <w:t xml:space="preserve"> och</w:t>
      </w:r>
      <w:r>
        <w:t xml:space="preserve"> i</w:t>
      </w:r>
      <w:r w:rsidRPr="003257DB">
        <w:t xml:space="preserve"> den sena</w:t>
      </w:r>
      <w:r w:rsidRPr="003257DB">
        <w:t>s</w:t>
      </w:r>
      <w:r w:rsidRPr="003257DB">
        <w:t>te utvärderingen</w:t>
      </w:r>
      <w:r>
        <w:t>,</w:t>
      </w:r>
      <w:r w:rsidRPr="003257DB">
        <w:t xml:space="preserve"> som gäller pe</w:t>
      </w:r>
      <w:r>
        <w:t xml:space="preserve">rioden fram t.o.m. 2013, noteras att </w:t>
      </w:r>
      <w:r w:rsidRPr="003257DB">
        <w:t>Riksrev</w:t>
      </w:r>
      <w:r w:rsidRPr="003257DB">
        <w:t>i</w:t>
      </w:r>
      <w:r w:rsidRPr="003257DB">
        <w:t xml:space="preserve">sionen </w:t>
      </w:r>
      <w:r>
        <w:t xml:space="preserve">har bidragit till att lägga grunden </w:t>
      </w:r>
      <w:r w:rsidRPr="003257DB">
        <w:t>för stabila och hållbara standa</w:t>
      </w:r>
      <w:r w:rsidRPr="003257DB">
        <w:t>r</w:t>
      </w:r>
      <w:r w:rsidRPr="003257DB">
        <w:t xml:space="preserve">der för finansiell revision för </w:t>
      </w:r>
      <w:r>
        <w:t xml:space="preserve">den </w:t>
      </w:r>
      <w:r w:rsidRPr="003257DB">
        <w:t>offentlig</w:t>
      </w:r>
      <w:r>
        <w:t>a</w:t>
      </w:r>
      <w:r w:rsidRPr="003257DB">
        <w:t xml:space="preserve"> sektor</w:t>
      </w:r>
      <w:r>
        <w:t>n.</w:t>
      </w:r>
    </w:p>
    <w:p w:rsidR="00E55CC5" w:rsidRPr="002345DD" w:rsidRDefault="00E55CC5" w:rsidP="002612EE">
      <w:pPr>
        <w:pStyle w:val="Rubrik5"/>
      </w:pPr>
      <w:r w:rsidRPr="002345DD">
        <w:t>Övriga aktiviteter</w:t>
      </w:r>
    </w:p>
    <w:p w:rsidR="000065DE" w:rsidRPr="001F2BE7" w:rsidRDefault="000065DE" w:rsidP="00EA35F2">
      <w:r w:rsidRPr="001F2BE7">
        <w:t>Riksrevisionen har deltagit i ett antal internationella kommittéer och arbet</w:t>
      </w:r>
      <w:r w:rsidRPr="001F2BE7">
        <w:t>s</w:t>
      </w:r>
      <w:r w:rsidRPr="001F2BE7">
        <w:t xml:space="preserve">grupper </w:t>
      </w:r>
      <w:r>
        <w:t>för</w:t>
      </w:r>
      <w:r w:rsidRPr="001F2BE7">
        <w:t xml:space="preserve"> att ta del av metoder och erfarenheter som kan användas i den egna granskningsverksamheten och för att bidra med egna kunskaper och erfarenheter till det internationella revisionssamfundet. Under året har my</w:t>
      </w:r>
      <w:r w:rsidRPr="001F2BE7">
        <w:t>n</w:t>
      </w:r>
      <w:r w:rsidRPr="001F2BE7">
        <w:t>digheten tagit emot 14 internationella besök från främst revisionsmyndigh</w:t>
      </w:r>
      <w:r w:rsidRPr="001F2BE7">
        <w:t>e</w:t>
      </w:r>
      <w:r w:rsidRPr="001F2BE7">
        <w:t>ter, parlament, regeringar och andra myndigheter. Vidare har mer än 40 fö</w:t>
      </w:r>
      <w:r w:rsidRPr="001F2BE7">
        <w:t>r</w:t>
      </w:r>
      <w:r w:rsidRPr="001F2BE7">
        <w:t>frågningar och enkäter besvarats från i huvudsak andra länders revisionsmy</w:t>
      </w:r>
      <w:r w:rsidRPr="001F2BE7">
        <w:t>n</w:t>
      </w:r>
      <w:r>
        <w:t>digheter. T</w:t>
      </w:r>
      <w:r w:rsidRPr="001F2BE7">
        <w:t xml:space="preserve">illsammans med de nationella revisionsmyndigheterna i Tyskland och Frankrike </w:t>
      </w:r>
      <w:r>
        <w:t xml:space="preserve">har </w:t>
      </w:r>
      <w:r w:rsidRPr="001F2BE7">
        <w:t xml:space="preserve">en </w:t>
      </w:r>
      <w:r>
        <w:t>s.k. p</w:t>
      </w:r>
      <w:r w:rsidRPr="001F2BE7">
        <w:t xml:space="preserve">eer </w:t>
      </w:r>
      <w:r>
        <w:t>r</w:t>
      </w:r>
      <w:r w:rsidRPr="001F2BE7">
        <w:t>eview av Europeiska revisionsrätten</w:t>
      </w:r>
      <w:r>
        <w:t xml:space="preserve"> geno</w:t>
      </w:r>
      <w:r>
        <w:t>m</w:t>
      </w:r>
      <w:r>
        <w:t>förts</w:t>
      </w:r>
      <w:r w:rsidRPr="001F2BE7">
        <w:t>. Projektet avsluta</w:t>
      </w:r>
      <w:r w:rsidR="000E15F8">
        <w:t xml:space="preserve">des </w:t>
      </w:r>
      <w:r w:rsidRPr="001F2BE7">
        <w:t>i januari 2014.</w:t>
      </w:r>
      <w:r>
        <w:t xml:space="preserve"> </w:t>
      </w:r>
      <w:r w:rsidRPr="002B044A">
        <w:t xml:space="preserve"> I samarbete med revisionsmyndi</w:t>
      </w:r>
      <w:r w:rsidRPr="002B044A">
        <w:t>g</w:t>
      </w:r>
      <w:r w:rsidRPr="002B044A">
        <w:t>heterna i Nederländerna och Norge har en peer review också genomförts av den Isländska riksrevisionen. Resultat</w:t>
      </w:r>
      <w:r>
        <w:t>et avrapportera</w:t>
      </w:r>
      <w:r w:rsidR="000E15F8">
        <w:t xml:space="preserve">des </w:t>
      </w:r>
      <w:r>
        <w:t>i januari 2014</w:t>
      </w:r>
      <w:r w:rsidRPr="002B044A">
        <w:t>.</w:t>
      </w:r>
      <w:r>
        <w:t xml:space="preserve"> Fyra</w:t>
      </w:r>
      <w:r w:rsidRPr="001F2BE7">
        <w:t xml:space="preserve"> nordiska institutioner</w:t>
      </w:r>
      <w:r>
        <w:t xml:space="preserve"> har granskats</w:t>
      </w:r>
      <w:r w:rsidRPr="001F2BE7">
        <w:t xml:space="preserve"> i enlighet med den </w:t>
      </w:r>
      <w:r>
        <w:t>s.k.</w:t>
      </w:r>
      <w:r w:rsidRPr="001F2BE7">
        <w:t xml:space="preserve"> domicillandspri</w:t>
      </w:r>
      <w:r w:rsidRPr="001F2BE7">
        <w:t>n</w:t>
      </w:r>
      <w:r w:rsidRPr="001F2BE7">
        <w:t>cipen</w:t>
      </w:r>
      <w:r w:rsidR="00904AD7">
        <w:t>.</w:t>
      </w:r>
      <w:r w:rsidR="006224D9">
        <w:rPr>
          <w:rStyle w:val="Fotnotsreferens"/>
        </w:rPr>
        <w:footnoteReference w:id="8"/>
      </w:r>
    </w:p>
    <w:p w:rsidR="008B7813" w:rsidRPr="00E320ED" w:rsidRDefault="008B7813" w:rsidP="002612EE">
      <w:pPr>
        <w:pStyle w:val="Rubrik3"/>
      </w:pPr>
      <w:bookmarkStart w:id="93" w:name="_Toc284579689"/>
      <w:bookmarkStart w:id="94" w:name="_Toc379897245"/>
      <w:r>
        <w:t>N</w:t>
      </w:r>
      <w:r w:rsidRPr="00E320ED">
        <w:t>ationell omvärldsriktad verksamhet</w:t>
      </w:r>
      <w:bookmarkEnd w:id="93"/>
      <w:bookmarkEnd w:id="94"/>
    </w:p>
    <w:p w:rsidR="00316F10" w:rsidRDefault="00316F10" w:rsidP="00316F10">
      <w:r>
        <w:t>Den nationella delen av denna verksamhetsgren omfattar externa kontakter och seminarier. Dessutom ingår vissa instruktionsenliga uppgifter: Riksrev</w:t>
      </w:r>
      <w:r>
        <w:t>i</w:t>
      </w:r>
      <w:r>
        <w:t>sorernas årliga rapport, granskningsplanen, uppföljningsrapporten samt r</w:t>
      </w:r>
      <w:r>
        <w:t>e</w:t>
      </w:r>
      <w:r>
        <w:t xml:space="preserve">misshantering. </w:t>
      </w:r>
    </w:p>
    <w:p w:rsidR="00CE28B6" w:rsidRDefault="00CE28B6" w:rsidP="00EA35F2">
      <w:pPr>
        <w:pStyle w:val="Rubrik5"/>
      </w:pPr>
      <w:r>
        <w:t xml:space="preserve">Externa kontakter och seminarier </w:t>
      </w:r>
    </w:p>
    <w:p w:rsidR="00316F10" w:rsidRDefault="00316F10" w:rsidP="00EA35F2">
      <w:r w:rsidRPr="0000422C">
        <w:t>En bra dialog med våra intressenter är grundläggande för att vi ska få geno</w:t>
      </w:r>
      <w:r w:rsidRPr="0000422C">
        <w:t>m</w:t>
      </w:r>
      <w:r w:rsidRPr="0000422C">
        <w:t>slag för vår granskning. En bra dialog bygger på att vi har goda externa rel</w:t>
      </w:r>
      <w:r w:rsidRPr="0000422C">
        <w:t>a</w:t>
      </w:r>
      <w:r w:rsidRPr="0000422C">
        <w:t>tioner.</w:t>
      </w:r>
      <w:r>
        <w:t xml:space="preserve"> Utöver de kontakter som sker med riksdagens utskott, Regeringskan</w:t>
      </w:r>
      <w:r>
        <w:t>s</w:t>
      </w:r>
      <w:r>
        <w:t>liet, myndigheter och andra intressenter i samband med varje enskild grans</w:t>
      </w:r>
      <w:r>
        <w:t>k</w:t>
      </w:r>
      <w:r>
        <w:t>ningsrapport eller inom ramen för den årliga revisionen, har Riksrevi</w:t>
      </w:r>
      <w:r>
        <w:t>s</w:t>
      </w:r>
      <w:r>
        <w:t>ionen under året deltagit i ett antal möten, seminarier m.m. med externa i</w:t>
      </w:r>
      <w:r>
        <w:t>n</w:t>
      </w:r>
      <w:r>
        <w:t>tressenter.</w:t>
      </w:r>
    </w:p>
    <w:p w:rsidR="00316F10" w:rsidRDefault="00316F10" w:rsidP="00EA35F2">
      <w:pPr>
        <w:pStyle w:val="Normaltindrag"/>
      </w:pPr>
      <w:r>
        <w:t>Riksrevisionens ekonomiska situation under 2013 minskade möjlighete</w:t>
      </w:r>
      <w:r>
        <w:t>r</w:t>
      </w:r>
      <w:r>
        <w:t xml:space="preserve">na att ordna egna evenemang. </w:t>
      </w:r>
    </w:p>
    <w:p w:rsidR="00316F10" w:rsidRPr="00377E8D" w:rsidRDefault="00316F10" w:rsidP="00EA35F2">
      <w:pPr>
        <w:pStyle w:val="Normaltindrag"/>
      </w:pPr>
      <w:r>
        <w:t>Årets upplaga av Riksrevisionsdagen arrangerades den 29 maj gemensamt med konstitutionsutskottet och finansutskottet, i syfte att uppmärksamma Rik</w:t>
      </w:r>
      <w:r>
        <w:t>s</w:t>
      </w:r>
      <w:r>
        <w:t xml:space="preserve">revisionens tioårsjubileum. Temat </w:t>
      </w:r>
      <w:r w:rsidRPr="00377E8D">
        <w:t xml:space="preserve">var </w:t>
      </w:r>
      <w:r w:rsidRPr="00D14555">
        <w:t>Granskning i medborgarens</w:t>
      </w:r>
      <w:r w:rsidRPr="00377E8D">
        <w:rPr>
          <w:iCs/>
        </w:rPr>
        <w:t xml:space="preserve"> tjänst – Riksr</w:t>
      </w:r>
      <w:r w:rsidRPr="00377E8D">
        <w:rPr>
          <w:iCs/>
        </w:rPr>
        <w:t>e</w:t>
      </w:r>
      <w:r w:rsidRPr="00377E8D">
        <w:rPr>
          <w:iCs/>
        </w:rPr>
        <w:t>visionen 10 år i riksdagen.</w:t>
      </w:r>
    </w:p>
    <w:p w:rsidR="00D14555" w:rsidRDefault="00D14555" w:rsidP="00EA35F2">
      <w:pPr>
        <w:pStyle w:val="Normaltindrag"/>
      </w:pPr>
      <w:r>
        <w:t>Under året har riksrevisorerna bl.a. deltagit vid Folk &amp; Försvars rikskonf</w:t>
      </w:r>
      <w:r>
        <w:t>e</w:t>
      </w:r>
      <w:r>
        <w:t>rens, Almedalsveckan, Stora Infradagen, Rymdforum, ESO</w:t>
      </w:r>
      <w:r w:rsidR="006224D9">
        <w:rPr>
          <w:rStyle w:val="Fotnotsreferens"/>
        </w:rPr>
        <w:footnoteReference w:id="9"/>
      </w:r>
      <w:r>
        <w:t>-seminarier om korruption och infrastruktur, Aktuell skolpolitik och Tillsyn</w:t>
      </w:r>
      <w:r>
        <w:t>s</w:t>
      </w:r>
      <w:r>
        <w:t xml:space="preserve">forum samt genomfört regionbesök i Skåne. </w:t>
      </w:r>
    </w:p>
    <w:p w:rsidR="008B7813" w:rsidRPr="003A25A3" w:rsidRDefault="00235371" w:rsidP="00457534">
      <w:pPr>
        <w:pStyle w:val="Rubrik5"/>
      </w:pPr>
      <w:r>
        <w:br w:type="page"/>
      </w:r>
      <w:r w:rsidR="008B7813">
        <w:t>Instruktionsenliga uppgifter</w:t>
      </w:r>
    </w:p>
    <w:p w:rsidR="009F2870" w:rsidRPr="00227E7F" w:rsidRDefault="009F2870" w:rsidP="00EA35F2">
      <w:r w:rsidRPr="00227E7F">
        <w:t>I Riksrevisorernas årliga rapport presenterades de viktigaste iakttagelserna från det senaste årets granskningar inom effektivitets</w:t>
      </w:r>
      <w:r>
        <w:softHyphen/>
      </w:r>
      <w:r w:rsidRPr="00227E7F">
        <w:t>revisionen och den årliga revisionen. Ett avsnitt i rapporten behandlade Riksrevisionens erfare</w:t>
      </w:r>
      <w:r w:rsidRPr="00227E7F">
        <w:t>n</w:t>
      </w:r>
      <w:r w:rsidRPr="00227E7F">
        <w:t>heter av nya standarder för årlig revision. Liksom i föregående års årliga rapport b</w:t>
      </w:r>
      <w:r w:rsidRPr="00227E7F">
        <w:t>e</w:t>
      </w:r>
      <w:r w:rsidRPr="00227E7F">
        <w:t>handlades myndigheternas beskri</w:t>
      </w:r>
      <w:r w:rsidRPr="00227E7F">
        <w:t>v</w:t>
      </w:r>
      <w:r w:rsidRPr="00227E7F">
        <w:t>ningar av arbetet med intern styrning och kontroll. Därutöver redovisades effektivitetsrevisionens grans</w:t>
      </w:r>
      <w:r w:rsidRPr="00227E7F">
        <w:t>k</w:t>
      </w:r>
      <w:r w:rsidRPr="00227E7F">
        <w:t>ningsstrategier.</w:t>
      </w:r>
    </w:p>
    <w:p w:rsidR="009F2870" w:rsidRPr="00EA35F2" w:rsidRDefault="009F2870" w:rsidP="00EA35F2">
      <w:pPr>
        <w:pStyle w:val="Normaltindrag"/>
      </w:pPr>
      <w:r>
        <w:t>I uppföljningsrapporten 2013 redovisades en djup uppföljning av elva äl</w:t>
      </w:r>
      <w:r>
        <w:t>d</w:t>
      </w:r>
      <w:r>
        <w:t>re granskningsrapporter från effektivitetsrevisionen och en översiktlig up</w:t>
      </w:r>
      <w:r>
        <w:t>p</w:t>
      </w:r>
      <w:r>
        <w:t xml:space="preserve">följning av 50 nyare granskningsrapporter. Uppföljningen visade att i stort sett </w:t>
      </w:r>
      <w:r w:rsidRPr="00EA35F2">
        <w:t xml:space="preserve">samtliga rapporter har medfört någon form av åtgärd som oftast ligger i linje med Riksrevisionens slutsatser och rekommendationer. När det gäller den årliga revisionen visade uppföljningen att de myndigheter som har fått en revisionsberättelse med reservation respektive avvikande mening har vidtagit relevanta åtgärder för att komma till rätta med problemen. </w:t>
      </w:r>
    </w:p>
    <w:p w:rsidR="009F2870" w:rsidRPr="00F256F1" w:rsidRDefault="009F2870" w:rsidP="00EA35F2">
      <w:pPr>
        <w:pStyle w:val="Normaltindrag"/>
      </w:pPr>
      <w:r w:rsidRPr="00EA35F2">
        <w:t>Riksrevisionens granskningsplan överlämnas sedan 2011 till riksdagen u</w:t>
      </w:r>
      <w:r w:rsidRPr="00EA35F2">
        <w:t>n</w:t>
      </w:r>
      <w:r w:rsidRPr="00EA35F2">
        <w:t>der hösten och är därmed anpassad till riksdagsåret. Granskningsplanen 2013/2014</w:t>
      </w:r>
      <w:r>
        <w:t xml:space="preserve"> innehåller en beskrivning av övergripande omvärldsförändringar som kan komma att påverka granskningens närmare inriktning. Vidare inn</w:t>
      </w:r>
      <w:r>
        <w:t>e</w:t>
      </w:r>
      <w:r>
        <w:t>håller planen en redovisning av utgångspunkterna för granskningen enligt revisionslagen och av andra omständigheter som är relevanta för revisio</w:t>
      </w:r>
      <w:r>
        <w:t>n</w:t>
      </w:r>
      <w:r>
        <w:t>ens inriktning. Avslutningsvis presenteras översiktligt den granskningsverksa</w:t>
      </w:r>
      <w:r>
        <w:t>m</w:t>
      </w:r>
      <w:r>
        <w:t>het som bedrivs inom effektivitetsrevisionen samt de granskningsrapporter som är planerade under riksdagsåret.</w:t>
      </w:r>
    </w:p>
    <w:p w:rsidR="008B7813" w:rsidRDefault="008B7813" w:rsidP="00124A1E">
      <w:pPr>
        <w:pStyle w:val="R4"/>
      </w:pPr>
      <w:r w:rsidRPr="00AD454D">
        <w:t>Kostnader</w:t>
      </w:r>
      <w:r>
        <w:t xml:space="preserve"> för omvärldsriktad verksamhet 2013</w:t>
      </w:r>
    </w:p>
    <w:p w:rsidR="008B7813" w:rsidRDefault="008B7813" w:rsidP="00461397">
      <w:pPr>
        <w:pStyle w:val="Tabellrubrik"/>
      </w:pPr>
      <w:r w:rsidRPr="00B45F33">
        <w:t>Tabell 1</w:t>
      </w:r>
      <w:r w:rsidR="001A1AA0">
        <w:t>3</w:t>
      </w:r>
      <w:r w:rsidRPr="00B45F33">
        <w:t xml:space="preserve"> Kostnader och </w:t>
      </w:r>
      <w:r w:rsidR="00E62DAD">
        <w:t xml:space="preserve">ANDRA </w:t>
      </w:r>
      <w:r w:rsidRPr="00B45F33">
        <w:t>intäkter</w:t>
      </w:r>
      <w:r w:rsidR="00E62DAD">
        <w:t xml:space="preserve"> ÄN ANSLAG OCH INKOMSTTITEL</w:t>
      </w:r>
      <w:r w:rsidRPr="00B45F33">
        <w:t xml:space="preserve"> för omvärldsriktad verksamhet och för internationell uppdragsver</w:t>
      </w:r>
      <w:r w:rsidRPr="00B45F33">
        <w:t>k</w:t>
      </w:r>
      <w:r w:rsidRPr="00B45F33">
        <w:t>samhet 201</w:t>
      </w:r>
      <w:r w:rsidR="00235371" w:rsidRPr="00B45F33">
        <w:t>1</w:t>
      </w:r>
      <w:r w:rsidRPr="00B45F33">
        <w:t>–201</w:t>
      </w:r>
      <w:r w:rsidR="00235371" w:rsidRPr="00B45F33">
        <w:t>3</w:t>
      </w:r>
      <w:r w:rsidRPr="00B45F33">
        <w:t xml:space="preserve"> (tkr)</w:t>
      </w:r>
    </w:p>
    <w:p w:rsidR="00534651" w:rsidRDefault="000A47BF" w:rsidP="00494FE3">
      <w:r w:rsidRPr="0008121F">
        <w:rPr>
          <w:noProof/>
        </w:rPr>
        <w:drawing>
          <wp:inline distT="0" distB="0" distL="0" distR="0">
            <wp:extent cx="3774440" cy="147066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4440" cy="1470660"/>
                    </a:xfrm>
                    <a:prstGeom prst="rect">
                      <a:avLst/>
                    </a:prstGeom>
                    <a:noFill/>
                    <a:ln>
                      <a:noFill/>
                    </a:ln>
                  </pic:spPr>
                </pic:pic>
              </a:graphicData>
            </a:graphic>
          </wp:inline>
        </w:drawing>
      </w:r>
    </w:p>
    <w:p w:rsidR="001A1AA0" w:rsidRDefault="001A1AA0" w:rsidP="00EA35F2">
      <w:pPr>
        <w:spacing w:before="125"/>
      </w:pPr>
      <w:r>
        <w:t>Årets verksamhetskostnader för omvärldsriktad verksamhet är betydligt lägre jämfört med tidigare år</w:t>
      </w:r>
      <w:r w:rsidR="00D57CC2">
        <w:t>,</w:t>
      </w:r>
      <w:r>
        <w:t xml:space="preserve"> vilket beror på </w:t>
      </w:r>
      <w:r w:rsidR="00904AD7">
        <w:t xml:space="preserve">en </w:t>
      </w:r>
      <w:r>
        <w:t>lägre aktivitet</w:t>
      </w:r>
      <w:r>
        <w:t>s</w:t>
      </w:r>
      <w:r>
        <w:t xml:space="preserve">nivå. </w:t>
      </w:r>
    </w:p>
    <w:p w:rsidR="008B7813" w:rsidRDefault="008B7813" w:rsidP="00461397">
      <w:pPr>
        <w:pStyle w:val="Tabellrubrik"/>
        <w:pageBreakBefore/>
      </w:pPr>
      <w:r w:rsidRPr="000F6831">
        <w:t>Tabell 1</w:t>
      </w:r>
      <w:r w:rsidR="001A1AA0">
        <w:t>4</w:t>
      </w:r>
      <w:r w:rsidRPr="000F6831">
        <w:t xml:space="preserve"> Timmar för omvärldsriktad verksamhet och för intern</w:t>
      </w:r>
      <w:r w:rsidRPr="000F6831">
        <w:t>a</w:t>
      </w:r>
      <w:r w:rsidRPr="000F6831">
        <w:t>tionell uppdragsverksamhet 201</w:t>
      </w:r>
      <w:r w:rsidR="00D5045C">
        <w:t>1</w:t>
      </w:r>
      <w:r w:rsidRPr="000F6831">
        <w:t>–201</w:t>
      </w:r>
      <w:r w:rsidR="00235371" w:rsidRPr="000F6831">
        <w:t>3</w:t>
      </w:r>
    </w:p>
    <w:p w:rsidR="00534651" w:rsidRDefault="000A47BF" w:rsidP="00DB01FB">
      <w:pPr>
        <w:rPr>
          <w:b/>
        </w:rPr>
      </w:pPr>
      <w:r w:rsidRPr="0008121F">
        <w:rPr>
          <w:noProof/>
        </w:rPr>
        <w:drawing>
          <wp:inline distT="0" distB="0" distL="0" distR="0">
            <wp:extent cx="3782060" cy="1901825"/>
            <wp:effectExtent l="0" t="0" r="889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82060" cy="1901825"/>
                    </a:xfrm>
                    <a:prstGeom prst="rect">
                      <a:avLst/>
                    </a:prstGeom>
                    <a:noFill/>
                    <a:ln>
                      <a:noFill/>
                    </a:ln>
                  </pic:spPr>
                </pic:pic>
              </a:graphicData>
            </a:graphic>
          </wp:inline>
        </w:drawing>
      </w:r>
    </w:p>
    <w:p w:rsidR="001A1AA0" w:rsidRPr="00FF63BA" w:rsidRDefault="001A1AA0" w:rsidP="00EA35F2">
      <w:pPr>
        <w:spacing w:before="125"/>
      </w:pPr>
      <w:r>
        <w:t>Inom internationell omvärldsriktad verksamhet är a</w:t>
      </w:r>
      <w:r w:rsidRPr="00FF63BA">
        <w:t>ntal</w:t>
      </w:r>
      <w:r>
        <w:t>et</w:t>
      </w:r>
      <w:r w:rsidRPr="00FF63BA">
        <w:t xml:space="preserve"> nedlagda timmar under året ca </w:t>
      </w:r>
      <w:r w:rsidR="00E62DAD">
        <w:t>1 300</w:t>
      </w:r>
      <w:r>
        <w:t xml:space="preserve"> timmar lägre</w:t>
      </w:r>
      <w:r w:rsidR="00904AD7">
        <w:t xml:space="preserve"> jämfört med föregående år</w:t>
      </w:r>
      <w:r w:rsidR="00D57CC2">
        <w:t>,</w:t>
      </w:r>
      <w:r>
        <w:t xml:space="preserve"> vilket</w:t>
      </w:r>
      <w:r w:rsidR="00904AD7" w:rsidRPr="00904AD7">
        <w:t xml:space="preserve"> </w:t>
      </w:r>
      <w:r w:rsidR="00904AD7">
        <w:t>framförallt</w:t>
      </w:r>
      <w:r>
        <w:t xml:space="preserve"> beror på </w:t>
      </w:r>
      <w:r w:rsidR="00904AD7">
        <w:t xml:space="preserve">en </w:t>
      </w:r>
      <w:r>
        <w:t>lägre akt</w:t>
      </w:r>
      <w:r>
        <w:t>i</w:t>
      </w:r>
      <w:r>
        <w:t xml:space="preserve">vitetsnivå inom FAS. </w:t>
      </w:r>
    </w:p>
    <w:p w:rsidR="008B7813" w:rsidRDefault="008B7813" w:rsidP="00124A1E">
      <w:pPr>
        <w:pStyle w:val="R4"/>
      </w:pPr>
      <w:r>
        <w:t>Avgiftsfinansierad i</w:t>
      </w:r>
      <w:r w:rsidRPr="00AD454D">
        <w:t>nternationell uppdragsverksamhe</w:t>
      </w:r>
      <w:r>
        <w:t xml:space="preserve">t </w:t>
      </w:r>
    </w:p>
    <w:p w:rsidR="008B7813" w:rsidRPr="00F32CCD" w:rsidRDefault="008B7813" w:rsidP="008B7813">
      <w:pPr>
        <w:pStyle w:val="Tabellrubrik"/>
      </w:pPr>
      <w:r w:rsidRPr="00F32CCD">
        <w:t>Tabell 1</w:t>
      </w:r>
      <w:r w:rsidR="001A1AA0">
        <w:t>5</w:t>
      </w:r>
      <w:r w:rsidRPr="00F32CCD">
        <w:t xml:space="preserve"> intäkter och Kostnader för avgiftsfinansierad Intern</w:t>
      </w:r>
      <w:r w:rsidRPr="00F32CCD">
        <w:t>a</w:t>
      </w:r>
      <w:r w:rsidRPr="00F32CCD">
        <w:t>tionell uppdragsverksamh</w:t>
      </w:r>
      <w:r w:rsidR="00D14B26">
        <w:t>et 2011</w:t>
      </w:r>
      <w:r w:rsidRPr="00F32CCD">
        <w:t>–201</w:t>
      </w:r>
      <w:r>
        <w:t>3</w:t>
      </w:r>
      <w:r w:rsidRPr="00F32CCD">
        <w:t xml:space="preserve"> (tkr) </w:t>
      </w:r>
    </w:p>
    <w:p w:rsidR="008B7813" w:rsidRDefault="000A47BF" w:rsidP="00DB01FB">
      <w:pPr>
        <w:rPr>
          <w:noProof/>
        </w:rPr>
      </w:pPr>
      <w:r w:rsidRPr="00F85C4A">
        <w:rPr>
          <w:noProof/>
        </w:rPr>
        <w:drawing>
          <wp:inline distT="0" distB="0" distL="0" distR="0">
            <wp:extent cx="3782060" cy="592455"/>
            <wp:effectExtent l="0" t="0" r="889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82060" cy="592455"/>
                    </a:xfrm>
                    <a:prstGeom prst="rect">
                      <a:avLst/>
                    </a:prstGeom>
                    <a:noFill/>
                    <a:ln>
                      <a:noFill/>
                    </a:ln>
                  </pic:spPr>
                </pic:pic>
              </a:graphicData>
            </a:graphic>
          </wp:inline>
        </w:drawing>
      </w:r>
    </w:p>
    <w:p w:rsidR="00E15EA5" w:rsidRPr="00780AF6" w:rsidRDefault="00E15EA5" w:rsidP="00EA35F2">
      <w:pPr>
        <w:spacing w:before="125"/>
      </w:pPr>
      <w:r>
        <w:t xml:space="preserve">Den internationella uppdragsverksamheten har under året avsett revision av verksamheten inom Östersjöstaternas råd (Council </w:t>
      </w:r>
      <w:r w:rsidR="004F1AE9">
        <w:t>o</w:t>
      </w:r>
      <w:r>
        <w:t>f Baltic Sea States).</w:t>
      </w:r>
    </w:p>
    <w:p w:rsidR="008B7813" w:rsidRDefault="008B7813" w:rsidP="00C84C13">
      <w:pPr>
        <w:pStyle w:val="Rubrik2"/>
        <w:spacing w:before="0"/>
      </w:pPr>
      <w:r w:rsidRPr="00E77639">
        <w:rPr>
          <w:sz w:val="19"/>
        </w:rPr>
        <w:br w:type="page"/>
      </w:r>
      <w:bookmarkStart w:id="95" w:name="_Toc374092112"/>
      <w:bookmarkStart w:id="96" w:name="_Toc379897246"/>
      <w:r>
        <w:t>Parlamentariska rådet</w:t>
      </w:r>
      <w:bookmarkEnd w:id="95"/>
      <w:bookmarkEnd w:id="96"/>
    </w:p>
    <w:p w:rsidR="00AC1B2B" w:rsidRDefault="00AC1B2B" w:rsidP="00EA35F2">
      <w:r>
        <w:t>Enligt riksdagsordningen ska riksdagen för varje valperiod välja ett parlame</w:t>
      </w:r>
      <w:r>
        <w:t>n</w:t>
      </w:r>
      <w:r>
        <w:t xml:space="preserve">tariskt råd som ska bestå av en riksdagsledamot från varje partigrupp. Inga suppleanter ska finnas. </w:t>
      </w:r>
    </w:p>
    <w:p w:rsidR="00AC1B2B" w:rsidRPr="00EA35F2" w:rsidRDefault="00AC1B2B" w:rsidP="00EA35F2">
      <w:pPr>
        <w:pStyle w:val="Normaltindrag"/>
      </w:pPr>
      <w:r>
        <w:t>Riksrevisionens parlamentariska råd har under året följt granskningsver</w:t>
      </w:r>
      <w:r>
        <w:t>k</w:t>
      </w:r>
      <w:r>
        <w:t>samheten i enlighet med regelverket. Rådet har fått en redogörelse för försl</w:t>
      </w:r>
      <w:r>
        <w:t>a</w:t>
      </w:r>
      <w:r>
        <w:t xml:space="preserve">get </w:t>
      </w:r>
      <w:r w:rsidRPr="00EA35F2">
        <w:t>till budget för Riksrevisionen av riksrevisorn med administrativt ansvar. Vidare har information lämnats om Riksrevisionens årsredovisning för 2012, Riksrevisorernas årliga rapport, granskningsplanen 2013/2014, genomförd intressentundersökning och om det internationella utvecklingssamarbetet. Rådet har vid flera tillfällen fått information om den s.k</w:t>
      </w:r>
      <w:r w:rsidR="00E62DAD">
        <w:t>.</w:t>
      </w:r>
      <w:r w:rsidRPr="00EA35F2">
        <w:t xml:space="preserve"> peer review som har genomförts under året.</w:t>
      </w:r>
    </w:p>
    <w:p w:rsidR="00AC1B2B" w:rsidRDefault="00AC1B2B" w:rsidP="00EA35F2">
      <w:pPr>
        <w:pStyle w:val="Normaltindrag"/>
      </w:pPr>
      <w:r w:rsidRPr="00EA35F2">
        <w:t>Riksrevisorerna</w:t>
      </w:r>
      <w:r>
        <w:t xml:space="preserve"> har informerat om utvecklingen inom granskningsver</w:t>
      </w:r>
      <w:r>
        <w:t>k</w:t>
      </w:r>
      <w:r>
        <w:t>samh</w:t>
      </w:r>
      <w:r>
        <w:t>e</w:t>
      </w:r>
      <w:r>
        <w:t xml:space="preserve">ten, inklusive den nya kvalitetsmodellen för effektivitetsrevisionen. De har också löpande redovisat arbetet i de viktigaste granskningarna och hur granskningsplanen följs. Rådet har haft sex sammanträden under året. </w:t>
      </w:r>
    </w:p>
    <w:p w:rsidR="008B7813" w:rsidRDefault="008B7813" w:rsidP="00C84C13">
      <w:pPr>
        <w:spacing w:before="250"/>
      </w:pPr>
      <w:r>
        <w:t xml:space="preserve">Det parlamentariska rådet har under 2013 bestått av följande ledamöter: </w:t>
      </w:r>
    </w:p>
    <w:p w:rsidR="008B7813" w:rsidRDefault="008B7813" w:rsidP="008B7813">
      <w:r>
        <w:t xml:space="preserve">Emma Henriksson (KD), ordförande </w:t>
      </w:r>
    </w:p>
    <w:p w:rsidR="008B7813" w:rsidRDefault="008B7813" w:rsidP="008B7813">
      <w:r>
        <w:t xml:space="preserve">Billy Gustafsson (S), vice ordförande </w:t>
      </w:r>
    </w:p>
    <w:p w:rsidR="008B7813" w:rsidRDefault="008B7813" w:rsidP="008B7813">
      <w:r>
        <w:t>Göran Pettersson (M)</w:t>
      </w:r>
    </w:p>
    <w:p w:rsidR="008B7813" w:rsidRDefault="008B7813" w:rsidP="008B7813">
      <w:r>
        <w:t xml:space="preserve">Ulf Holm (MP) </w:t>
      </w:r>
    </w:p>
    <w:p w:rsidR="008B7813" w:rsidRDefault="008B7813" w:rsidP="008B7813">
      <w:r>
        <w:t xml:space="preserve">Gunnar Andrén (FP) </w:t>
      </w:r>
    </w:p>
    <w:p w:rsidR="008B7813" w:rsidRDefault="008B7813" w:rsidP="008B7813">
      <w:r>
        <w:t xml:space="preserve">Anders W Jonsson (C) </w:t>
      </w:r>
    </w:p>
    <w:p w:rsidR="008B7813" w:rsidRDefault="008B7813" w:rsidP="008B7813">
      <w:r>
        <w:t xml:space="preserve">David Lång (SD) </w:t>
      </w:r>
    </w:p>
    <w:p w:rsidR="008B7813" w:rsidRDefault="008B7813" w:rsidP="008B7813">
      <w:r>
        <w:t>Jacob Johnson (V)</w:t>
      </w:r>
    </w:p>
    <w:p w:rsidR="008B7813" w:rsidRDefault="008B7813" w:rsidP="00C84C13">
      <w:pPr>
        <w:pStyle w:val="Rubrik2"/>
        <w:spacing w:before="0"/>
      </w:pPr>
      <w:r>
        <w:br w:type="page"/>
      </w:r>
      <w:bookmarkStart w:id="97" w:name="_Toc374092113"/>
      <w:bookmarkStart w:id="98" w:name="_Toc379897247"/>
      <w:r>
        <w:t>Vetenskapliga rådet</w:t>
      </w:r>
      <w:bookmarkEnd w:id="97"/>
      <w:bookmarkEnd w:id="98"/>
    </w:p>
    <w:p w:rsidR="0016270E" w:rsidRDefault="0016270E" w:rsidP="0016270E">
      <w:bookmarkStart w:id="99" w:name="_Toc284579694"/>
      <w:bookmarkStart w:id="100" w:name="_Toc374092114"/>
      <w:r>
        <w:t>Enligt Riksrevisionens instruktion ska det finnas ett vetenskapligt råd vid myndigheten. Riksrevisionens vetenskapliga råd är ett rådgivande organ till riksrevisorerna</w:t>
      </w:r>
      <w:r w:rsidR="00904AD7">
        <w:t>,</w:t>
      </w:r>
      <w:r>
        <w:t xml:space="preserve"> främst i fråga om ämnen som knyter an till strategiska och met</w:t>
      </w:r>
      <w:r>
        <w:t>o</w:t>
      </w:r>
      <w:r>
        <w:t>dologiska frågeställningar.</w:t>
      </w:r>
    </w:p>
    <w:p w:rsidR="0016270E" w:rsidRDefault="0016270E" w:rsidP="00603FF0">
      <w:pPr>
        <w:pStyle w:val="Normaltindrag"/>
      </w:pPr>
      <w:r>
        <w:t>I samband med att tidigare vetenskapliga rådets mandatperiod löpte ut ha</w:t>
      </w:r>
      <w:r>
        <w:t>r</w:t>
      </w:r>
      <w:r>
        <w:t xml:space="preserve"> formerna för det vetenskapliga rådets verksamhet utvecklats. En överen</w:t>
      </w:r>
      <w:r>
        <w:t>s</w:t>
      </w:r>
      <w:r>
        <w:t>kommelse har träffats mellan Riksrevisionen och Göteborgs universitet. I överenskommelsen åtar sig universitetet att inom ramen för dess fria akad</w:t>
      </w:r>
      <w:r>
        <w:t>e</w:t>
      </w:r>
      <w:r>
        <w:t>miska roll förmedla vetenskapliga upptäckter, kunskaper och insikter till stöd för riksrevisorernas oberoende val av granskning. Samarbetet innebär att Riksrevis</w:t>
      </w:r>
      <w:r w:rsidR="00E62DAD">
        <w:t>i</w:t>
      </w:r>
      <w:r>
        <w:t>onen får tillgång till den kompetens som finns inom Göteborgs universitet.</w:t>
      </w:r>
    </w:p>
    <w:p w:rsidR="0016270E" w:rsidRDefault="0016270E" w:rsidP="00603FF0">
      <w:pPr>
        <w:pStyle w:val="Normaltindrag"/>
      </w:pPr>
      <w:r>
        <w:t>Vidare har tre rådsledamöter utsetts vid universitetet. Utöver sina speci</w:t>
      </w:r>
      <w:r>
        <w:t>a</w:t>
      </w:r>
      <w:r>
        <w:t>listkompetenser fungerar rådsledamöterna som länkar in till universitetets olika discipliner och institutioner, för att tillgodose önskemål om mångvete</w:t>
      </w:r>
      <w:r>
        <w:t>n</w:t>
      </w:r>
      <w:r>
        <w:t>skapliga perspe</w:t>
      </w:r>
      <w:r>
        <w:t>k</w:t>
      </w:r>
      <w:r>
        <w:t>tiv och djup i frågeställningar.</w:t>
      </w:r>
    </w:p>
    <w:p w:rsidR="0016270E" w:rsidRDefault="0016270E" w:rsidP="00603FF0">
      <w:pPr>
        <w:pStyle w:val="Normaltindrag"/>
      </w:pPr>
      <w:r>
        <w:t>Riksrevisionens samarbete med Göteborgs universitet är en pilotverksa</w:t>
      </w:r>
      <w:r>
        <w:t>m</w:t>
      </w:r>
      <w:r>
        <w:t>het och löper över två år. Samarbetet kommer att utvärderas.</w:t>
      </w:r>
    </w:p>
    <w:p w:rsidR="0016270E" w:rsidRDefault="0016270E" w:rsidP="00603FF0">
      <w:pPr>
        <w:pStyle w:val="Normaltindrag"/>
      </w:pPr>
      <w:r>
        <w:t>Under 2013 har insatser genomförts för att konstituera samarbetet. Dessu</w:t>
      </w:r>
      <w:r>
        <w:t>t</w:t>
      </w:r>
      <w:r>
        <w:t>om har ett förberedande seminarium hållits för att närmare precisera samarb</w:t>
      </w:r>
      <w:r>
        <w:t>e</w:t>
      </w:r>
      <w:r>
        <w:t>tet och för att diskutera prioriterade frågeställningar inför möten under våren 2014.</w:t>
      </w:r>
    </w:p>
    <w:p w:rsidR="0016270E" w:rsidRDefault="0016270E" w:rsidP="00603FF0">
      <w:pPr>
        <w:spacing w:before="240"/>
      </w:pPr>
      <w:r>
        <w:t>De tre rådsledamöterna vid Göteborgs universitet är:</w:t>
      </w:r>
    </w:p>
    <w:p w:rsidR="0016270E" w:rsidRDefault="0016270E" w:rsidP="0016270E">
      <w:r>
        <w:t>Inger Ekman, professor vid Sahlgrenska akademin</w:t>
      </w:r>
    </w:p>
    <w:p w:rsidR="0016270E" w:rsidRDefault="0016270E" w:rsidP="0016270E">
      <w:r>
        <w:t>Maria Gustavson, fil dr vid samhällsvetenskapliga fakulteten</w:t>
      </w:r>
    </w:p>
    <w:p w:rsidR="0016270E" w:rsidRPr="004506BB" w:rsidRDefault="0016270E" w:rsidP="0016270E">
      <w:r>
        <w:t>Margareta Hallberg, professor vid humanistiska fakulteten</w:t>
      </w:r>
    </w:p>
    <w:p w:rsidR="008B7813" w:rsidRDefault="003258FC" w:rsidP="00C84C13">
      <w:pPr>
        <w:pStyle w:val="Rubrik2"/>
        <w:spacing w:before="0"/>
      </w:pPr>
      <w:r>
        <w:br w:type="page"/>
      </w:r>
      <w:bookmarkStart w:id="101" w:name="_Toc379897248"/>
      <w:r>
        <w:t>K</w:t>
      </w:r>
      <w:r w:rsidR="008B7813">
        <w:t>ompetens och personal</w:t>
      </w:r>
      <w:bookmarkEnd w:id="99"/>
      <w:bookmarkEnd w:id="100"/>
      <w:bookmarkEnd w:id="101"/>
    </w:p>
    <w:p w:rsidR="00A03CC6" w:rsidRPr="00CD0892" w:rsidRDefault="00A03CC6" w:rsidP="00A03CC6">
      <w:pPr>
        <w:rPr>
          <w:szCs w:val="19"/>
        </w:rPr>
      </w:pPr>
      <w:bookmarkStart w:id="102" w:name="_Toc284579695"/>
      <w:bookmarkStart w:id="103" w:name="_Toc339221748"/>
      <w:bookmarkStart w:id="104" w:name="_Toc374092115"/>
      <w:r w:rsidRPr="00CD0892">
        <w:rPr>
          <w:szCs w:val="19"/>
        </w:rPr>
        <w:t>I detta kapitel redovisas de åtgärder som</w:t>
      </w:r>
      <w:r>
        <w:rPr>
          <w:szCs w:val="19"/>
        </w:rPr>
        <w:t xml:space="preserve"> har</w:t>
      </w:r>
      <w:r w:rsidRPr="00CD0892">
        <w:rPr>
          <w:szCs w:val="19"/>
        </w:rPr>
        <w:t xml:space="preserve"> vidtagits för att säkerställa att det finns god kompetens för att nå verksamhetens mål</w:t>
      </w:r>
      <w:r>
        <w:rPr>
          <w:szCs w:val="19"/>
        </w:rPr>
        <w:t xml:space="preserve"> och</w:t>
      </w:r>
      <w:r w:rsidRPr="00CD0892">
        <w:rPr>
          <w:szCs w:val="19"/>
        </w:rPr>
        <w:t xml:space="preserve"> utföra Riksrevi</w:t>
      </w:r>
      <w:r w:rsidRPr="00CD0892">
        <w:rPr>
          <w:szCs w:val="19"/>
        </w:rPr>
        <w:t>s</w:t>
      </w:r>
      <w:r w:rsidRPr="00CD0892">
        <w:rPr>
          <w:szCs w:val="19"/>
        </w:rPr>
        <w:t>ionens uppdrag. Riksrevisorerna har med stöd av väsentlighetskriteriet</w:t>
      </w:r>
      <w:r w:rsidR="006B7C58">
        <w:rPr>
          <w:rStyle w:val="Fotnotsreferens"/>
          <w:szCs w:val="19"/>
        </w:rPr>
        <w:footnoteReference w:id="10"/>
      </w:r>
      <w:r w:rsidRPr="00CD0892">
        <w:rPr>
          <w:szCs w:val="19"/>
        </w:rPr>
        <w:t xml:space="preserve"> valt att li</w:t>
      </w:r>
      <w:r w:rsidRPr="00CD0892">
        <w:rPr>
          <w:szCs w:val="19"/>
        </w:rPr>
        <w:t>k</w:t>
      </w:r>
      <w:r w:rsidRPr="00CD0892">
        <w:rPr>
          <w:szCs w:val="19"/>
        </w:rPr>
        <w:t>som regeringens myndigheter redovisa kompetensförsörjning enligt 3 kap. 3 § förordningen (2000:605) om årsredovisning och budgetunderlag. Dessu</w:t>
      </w:r>
      <w:r w:rsidRPr="00CD0892">
        <w:rPr>
          <w:szCs w:val="19"/>
        </w:rPr>
        <w:t>t</w:t>
      </w:r>
      <w:r w:rsidRPr="00CD0892">
        <w:rPr>
          <w:szCs w:val="19"/>
        </w:rPr>
        <w:t xml:space="preserve">om redovisas här personalstatistik, sjukfrånvaro, arbetsmiljö och åtgärder för att förebygga ohälsa. </w:t>
      </w:r>
    </w:p>
    <w:p w:rsidR="00D87531" w:rsidRDefault="008B7813" w:rsidP="00396850">
      <w:pPr>
        <w:pStyle w:val="R4"/>
      </w:pPr>
      <w:r>
        <w:t>Sammanfattande bedömning</w:t>
      </w:r>
      <w:bookmarkStart w:id="105" w:name="_Toc374092117"/>
      <w:bookmarkStart w:id="106" w:name="_Toc378605886"/>
      <w:bookmarkStart w:id="107" w:name="_Toc378688751"/>
      <w:bookmarkStart w:id="108" w:name="_Toc378833744"/>
      <w:bookmarkEnd w:id="102"/>
      <w:bookmarkEnd w:id="103"/>
      <w:bookmarkEnd w:id="104"/>
    </w:p>
    <w:bookmarkEnd w:id="106"/>
    <w:bookmarkEnd w:id="107"/>
    <w:bookmarkEnd w:id="108"/>
    <w:p w:rsidR="00A03CC6" w:rsidRDefault="00A03CC6" w:rsidP="00396850">
      <w:pPr>
        <w:pStyle w:val="Normaltindrag"/>
        <w:spacing w:before="125"/>
        <w:ind w:firstLine="0"/>
      </w:pPr>
      <w:r w:rsidRPr="00CE6C18">
        <w:t>Riksrevisionen strävar efter att vara en attraktiv arbetsplats för att säke</w:t>
      </w:r>
      <w:r w:rsidRPr="00CE6C18">
        <w:t>r</w:t>
      </w:r>
      <w:r w:rsidRPr="00CE6C18">
        <w:t>ställa kompetensförsörjningen på kort och lång sikt. Under 2013 har Riksr</w:t>
      </w:r>
      <w:r w:rsidRPr="00CE6C18">
        <w:t>e</w:t>
      </w:r>
      <w:r w:rsidRPr="00CE6C18">
        <w:t>visionen fortsatt vidareutvecklingen a</w:t>
      </w:r>
      <w:r w:rsidR="00904AD7">
        <w:t>v prioriterade områden från 2012,</w:t>
      </w:r>
      <w:r w:rsidRPr="00CE6C18">
        <w:t xml:space="preserve"> </w:t>
      </w:r>
      <w:r w:rsidR="00066B04">
        <w:t>t.ex.</w:t>
      </w:r>
      <w:r w:rsidRPr="00CE6C18">
        <w:t xml:space="preserve"> profes</w:t>
      </w:r>
      <w:r w:rsidR="00066B04">
        <w:t>-</w:t>
      </w:r>
      <w:r w:rsidRPr="00CE6C18">
        <w:t>sionalisering inom kärnverksamheten, lönebildning, ledarskap och medarb</w:t>
      </w:r>
      <w:r w:rsidRPr="00CE6C18">
        <w:t>e</w:t>
      </w:r>
      <w:r w:rsidRPr="00CE6C18">
        <w:t xml:space="preserve">tarskap. </w:t>
      </w:r>
      <w:r w:rsidR="00904AD7">
        <w:t xml:space="preserve">En konsekvens av behovet </w:t>
      </w:r>
      <w:r>
        <w:t>att minska kostnaderna i verksamheten 2013 var att rekryteringen av nya medarbetare begränsades</w:t>
      </w:r>
      <w:r w:rsidRPr="00394DE3">
        <w:t>.</w:t>
      </w:r>
      <w:r>
        <w:t xml:space="preserve"> Riksrevisionen har fått 13 nya medarbetar</w:t>
      </w:r>
      <w:r w:rsidR="00C87A54">
        <w:t>e</w:t>
      </w:r>
      <w:r>
        <w:t xml:space="preserve"> 2013, vilket kan jämföras med 54 under föreg</w:t>
      </w:r>
      <w:r>
        <w:t>å</w:t>
      </w:r>
      <w:r>
        <w:t xml:space="preserve">ende år. Utifrån </w:t>
      </w:r>
      <w:r w:rsidR="00066B04">
        <w:t xml:space="preserve">det </w:t>
      </w:r>
      <w:r>
        <w:t>akt</w:t>
      </w:r>
      <w:r>
        <w:t>u</w:t>
      </w:r>
      <w:r>
        <w:t>ell</w:t>
      </w:r>
      <w:r w:rsidR="00066B04">
        <w:t>a</w:t>
      </w:r>
      <w:r>
        <w:t xml:space="preserve"> behov</w:t>
      </w:r>
      <w:r w:rsidR="00066B04">
        <w:t>et</w:t>
      </w:r>
      <w:r>
        <w:t xml:space="preserve"> och de olika insatser som </w:t>
      </w:r>
      <w:r w:rsidR="00904AD7">
        <w:t>har vidtagits under året</w:t>
      </w:r>
      <w:r w:rsidR="00066B04">
        <w:t xml:space="preserve"> </w:t>
      </w:r>
      <w:r>
        <w:t xml:space="preserve">görs bedömningen att </w:t>
      </w:r>
      <w:r w:rsidR="00A96F5E">
        <w:t>Riksrevisionen</w:t>
      </w:r>
      <w:r>
        <w:t xml:space="preserve"> sammantaget har tillräc</w:t>
      </w:r>
      <w:r>
        <w:t>k</w:t>
      </w:r>
      <w:r>
        <w:t>lig och rätt kompe</w:t>
      </w:r>
      <w:r w:rsidR="00A96F5E">
        <w:t xml:space="preserve">tens för att genomföra sitt </w:t>
      </w:r>
      <w:r>
        <w:t>up</w:t>
      </w:r>
      <w:r>
        <w:t>p</w:t>
      </w:r>
      <w:r>
        <w:t>drag.</w:t>
      </w:r>
    </w:p>
    <w:p w:rsidR="008B7813" w:rsidRPr="006B78ED" w:rsidRDefault="008B7813" w:rsidP="00C84C13">
      <w:pPr>
        <w:pStyle w:val="Rubrik3"/>
      </w:pPr>
      <w:bookmarkStart w:id="109" w:name="_Toc379897249"/>
      <w:r w:rsidRPr="006B78ED">
        <w:t>Kompetens</w:t>
      </w:r>
      <w:bookmarkEnd w:id="105"/>
      <w:bookmarkEnd w:id="109"/>
    </w:p>
    <w:p w:rsidR="00730D0A" w:rsidRPr="00CD0892" w:rsidRDefault="00730D0A" w:rsidP="00730D0A">
      <w:pPr>
        <w:rPr>
          <w:szCs w:val="19"/>
        </w:rPr>
      </w:pPr>
      <w:r w:rsidRPr="00CD0892">
        <w:rPr>
          <w:szCs w:val="19"/>
        </w:rPr>
        <w:t xml:space="preserve">Nedan beskrivs de åtgärder som </w:t>
      </w:r>
      <w:r>
        <w:rPr>
          <w:szCs w:val="19"/>
        </w:rPr>
        <w:t xml:space="preserve">har </w:t>
      </w:r>
      <w:r w:rsidRPr="00CD0892">
        <w:rPr>
          <w:szCs w:val="19"/>
        </w:rPr>
        <w:t xml:space="preserve">vidtagits för att säkerställa </w:t>
      </w:r>
      <w:r>
        <w:rPr>
          <w:szCs w:val="19"/>
        </w:rPr>
        <w:t xml:space="preserve">kompetensen inom </w:t>
      </w:r>
      <w:r w:rsidRPr="00CD0892">
        <w:rPr>
          <w:szCs w:val="19"/>
        </w:rPr>
        <w:t>myndighet</w:t>
      </w:r>
      <w:r>
        <w:rPr>
          <w:szCs w:val="19"/>
        </w:rPr>
        <w:t>en</w:t>
      </w:r>
      <w:r w:rsidRPr="00CD0892">
        <w:rPr>
          <w:szCs w:val="19"/>
        </w:rPr>
        <w:t>.</w:t>
      </w:r>
      <w:r>
        <w:rPr>
          <w:szCs w:val="19"/>
        </w:rPr>
        <w:t xml:space="preserve"> Åtgärderna bedöms ha förstärkt</w:t>
      </w:r>
      <w:r w:rsidRPr="00CD0892">
        <w:rPr>
          <w:szCs w:val="19"/>
        </w:rPr>
        <w:t xml:space="preserve"> myndighetens möjlighet att attrahera, rekrytera</w:t>
      </w:r>
      <w:r>
        <w:rPr>
          <w:szCs w:val="19"/>
        </w:rPr>
        <w:t>, utveckla</w:t>
      </w:r>
      <w:r w:rsidRPr="00CD0892">
        <w:rPr>
          <w:szCs w:val="19"/>
        </w:rPr>
        <w:t xml:space="preserve"> och behålla rätt kompetens för att genomföra sitt uppdrag och nå </w:t>
      </w:r>
      <w:r>
        <w:rPr>
          <w:szCs w:val="19"/>
        </w:rPr>
        <w:t xml:space="preserve">de </w:t>
      </w:r>
      <w:r w:rsidRPr="00CD0892">
        <w:rPr>
          <w:szCs w:val="19"/>
        </w:rPr>
        <w:t>uppsatta mål</w:t>
      </w:r>
      <w:r>
        <w:rPr>
          <w:szCs w:val="19"/>
        </w:rPr>
        <w:t>en</w:t>
      </w:r>
      <w:r w:rsidRPr="00CD0892">
        <w:rPr>
          <w:szCs w:val="19"/>
        </w:rPr>
        <w:t>.</w:t>
      </w:r>
    </w:p>
    <w:p w:rsidR="007C2611" w:rsidRPr="00E835EE" w:rsidRDefault="007C2611" w:rsidP="00E62DAD">
      <w:pPr>
        <w:pStyle w:val="R4"/>
      </w:pPr>
      <w:r w:rsidRPr="00E835EE">
        <w:t xml:space="preserve">Kompetens- och ledarskapsförsörjning </w:t>
      </w:r>
    </w:p>
    <w:p w:rsidR="00730D0A" w:rsidRDefault="00730D0A" w:rsidP="00730D0A">
      <w:r>
        <w:t xml:space="preserve">Rätt kompetenssammansättning är nödvändig för en effektiv verksamhet. Ett gott ledarskap är en viktig framgångsfaktor i en kunskapsorganisation som Riksrevisionen, där ledarförsörjning kräver både strategiskt och systematiskt arbete. </w:t>
      </w:r>
    </w:p>
    <w:p w:rsidR="00730D0A" w:rsidRDefault="00730D0A" w:rsidP="00603FF0">
      <w:pPr>
        <w:pStyle w:val="Normaltindrag"/>
      </w:pPr>
      <w:r>
        <w:t>Under våren 2013 tillsattes en arbetsgrupp med uppdraget att lämna fö</w:t>
      </w:r>
      <w:r>
        <w:t>r</w:t>
      </w:r>
      <w:r>
        <w:t>slag till fortsatt utveckling och effektivisering av verksamheten. Gruppens arbete har bidragit till en omfördelning av resurser från stöd- till kärnver</w:t>
      </w:r>
      <w:r>
        <w:t>k</w:t>
      </w:r>
      <w:r>
        <w:t>samhe</w:t>
      </w:r>
      <w:r>
        <w:t>t</w:t>
      </w:r>
      <w:r>
        <w:t>en. Olika chefs- och ledarutvecklingsinsatser på myndighetsnivå har också g</w:t>
      </w:r>
      <w:r>
        <w:t>e</w:t>
      </w:r>
      <w:r>
        <w:t>nomförts</w:t>
      </w:r>
      <w:r w:rsidR="00904AD7">
        <w:t>,</w:t>
      </w:r>
      <w:r>
        <w:t xml:space="preserve"> med tonvikt på den statliga arbetsgivarpolitiken och </w:t>
      </w:r>
      <w:r w:rsidR="00066B04">
        <w:t xml:space="preserve">på </w:t>
      </w:r>
      <w:r>
        <w:t>att stärka cheferna i arbetsgivarrollen. Särskilda utbildnings- och informationsi</w:t>
      </w:r>
      <w:r>
        <w:t>n</w:t>
      </w:r>
      <w:r>
        <w:t xml:space="preserve">satser har genomförts inom arbetsmiljöområdet för att öka kunskapen om hur Riksrevisionen kan arbeta för att främja ett bra arbetsklimat och </w:t>
      </w:r>
      <w:r w:rsidR="00066B04">
        <w:t xml:space="preserve">goda </w:t>
      </w:r>
      <w:r>
        <w:t>arbet</w:t>
      </w:r>
      <w:r>
        <w:t>s</w:t>
      </w:r>
      <w:r>
        <w:t>resultat.</w:t>
      </w:r>
    </w:p>
    <w:p w:rsidR="008D1667" w:rsidRDefault="00730D0A" w:rsidP="00603FF0">
      <w:pPr>
        <w:pStyle w:val="Normaltindrag"/>
      </w:pPr>
      <w:r w:rsidRPr="00B60349">
        <w:t xml:space="preserve">Med </w:t>
      </w:r>
      <w:r>
        <w:t>anledning av omorganisationen av granskningsverksamheten</w:t>
      </w:r>
      <w:r w:rsidRPr="00B60349">
        <w:t xml:space="preserve"> har tre nya avdelningschefer </w:t>
      </w:r>
      <w:r>
        <w:t xml:space="preserve">tillsatts </w:t>
      </w:r>
      <w:r w:rsidRPr="00B60349">
        <w:t>inom granskning</w:t>
      </w:r>
      <w:r>
        <w:t>sverksamheten</w:t>
      </w:r>
      <w:r w:rsidRPr="00B60349">
        <w:t>.</w:t>
      </w:r>
      <w:r>
        <w:t xml:space="preserve"> Under året har också en </w:t>
      </w:r>
      <w:r w:rsidRPr="00B60349">
        <w:t>chefsjurist samt en t</w:t>
      </w:r>
      <w:r>
        <w:t xml:space="preserve">illförordnad kommunikationschef </w:t>
      </w:r>
      <w:r w:rsidRPr="00B60349">
        <w:t>til</w:t>
      </w:r>
      <w:r w:rsidRPr="00B60349">
        <w:t>l</w:t>
      </w:r>
      <w:r w:rsidRPr="00B60349">
        <w:t>satts</w:t>
      </w:r>
      <w:r>
        <w:t xml:space="preserve"> för att ersätta avgångar på dessa poster. </w:t>
      </w:r>
    </w:p>
    <w:p w:rsidR="008D1667" w:rsidRDefault="008D1667" w:rsidP="00603FF0">
      <w:pPr>
        <w:pStyle w:val="Normaltindrag"/>
      </w:pPr>
      <w:r>
        <w:t xml:space="preserve">Myndigheten </w:t>
      </w:r>
      <w:r w:rsidRPr="00603FF0">
        <w:t>har</w:t>
      </w:r>
      <w:r>
        <w:t xml:space="preserve"> deltagit i</w:t>
      </w:r>
      <w:r w:rsidRPr="00B549FE">
        <w:t xml:space="preserve"> fyra arbetsmarknadsdagar. En grupp av stude</w:t>
      </w:r>
      <w:r w:rsidRPr="00B549FE">
        <w:t>n</w:t>
      </w:r>
      <w:r w:rsidRPr="00B549FE">
        <w:t xml:space="preserve">ter har besökt </w:t>
      </w:r>
      <w:r>
        <w:t xml:space="preserve">Riksrevisionen </w:t>
      </w:r>
      <w:r w:rsidRPr="00B549FE">
        <w:t>där medarbetare</w:t>
      </w:r>
      <w:r>
        <w:t xml:space="preserve"> från granskningsverksamheten</w:t>
      </w:r>
      <w:r w:rsidRPr="00B549FE">
        <w:t xml:space="preserve"> har berätta</w:t>
      </w:r>
      <w:r>
        <w:t>t om myndighetens</w:t>
      </w:r>
      <w:r w:rsidRPr="00B549FE">
        <w:t xml:space="preserve"> uppdrag, varför de </w:t>
      </w:r>
      <w:r>
        <w:t xml:space="preserve">har </w:t>
      </w:r>
      <w:r w:rsidRPr="00B549FE">
        <w:t>valt att arbeta på Rik</w:t>
      </w:r>
      <w:r w:rsidRPr="00B549FE">
        <w:t>s</w:t>
      </w:r>
      <w:r w:rsidRPr="00B549FE">
        <w:t>rev</w:t>
      </w:r>
      <w:r w:rsidRPr="00B549FE">
        <w:t>i</w:t>
      </w:r>
      <w:r w:rsidRPr="00B549FE">
        <w:t xml:space="preserve">sionen och vilka utvecklingsmöjligheter </w:t>
      </w:r>
      <w:r>
        <w:t>som vi kan</w:t>
      </w:r>
      <w:r w:rsidRPr="00B549FE">
        <w:t xml:space="preserve"> erbjuda.</w:t>
      </w:r>
    </w:p>
    <w:p w:rsidR="007C2611" w:rsidRPr="00F62E06" w:rsidRDefault="007C2611" w:rsidP="00E62DAD">
      <w:pPr>
        <w:pStyle w:val="R4"/>
      </w:pPr>
      <w:r w:rsidRPr="00F62E06">
        <w:t xml:space="preserve">Kompetensutveckling </w:t>
      </w:r>
    </w:p>
    <w:p w:rsidR="008D1667" w:rsidRDefault="008D1667" w:rsidP="00603FF0">
      <w:r>
        <w:t xml:space="preserve">Med anledning av det ansträngda ekonomiska läget vid ingången av 2013 har Riksrevisionen minskat satsningarna på kompetensutveckling jämfört med föregående år. </w:t>
      </w:r>
      <w:r w:rsidRPr="003C1543">
        <w:t>U</w:t>
      </w:r>
      <w:r>
        <w:t>nder 2013</w:t>
      </w:r>
      <w:r w:rsidR="00744527">
        <w:t xml:space="preserve"> användes</w:t>
      </w:r>
      <w:r w:rsidRPr="003C1543">
        <w:t xml:space="preserve"> drygt 11 miljoner</w:t>
      </w:r>
      <w:r>
        <w:t xml:space="preserve"> kronor </w:t>
      </w:r>
      <w:r w:rsidRPr="003C1543">
        <w:t>och 2</w:t>
      </w:r>
      <w:r>
        <w:t xml:space="preserve"> </w:t>
      </w:r>
      <w:r w:rsidRPr="003C1543">
        <w:t xml:space="preserve">450 dagar </w:t>
      </w:r>
      <w:r w:rsidR="00744527">
        <w:t>för</w:t>
      </w:r>
      <w:r w:rsidRPr="003C1543">
        <w:t xml:space="preserve"> interna och externa kompetensutvecklingsinsatser</w:t>
      </w:r>
      <w:r>
        <w:t>,</w:t>
      </w:r>
      <w:r w:rsidRPr="003C1543">
        <w:t xml:space="preserve"> vilket motsv</w:t>
      </w:r>
      <w:r w:rsidRPr="003C1543">
        <w:t>a</w:t>
      </w:r>
      <w:r w:rsidRPr="003C1543">
        <w:t>rar</w:t>
      </w:r>
      <w:r>
        <w:t xml:space="preserve"> åtta </w:t>
      </w:r>
      <w:r w:rsidRPr="003C1543">
        <w:t>dagars kompetensutveckling per medarbetare</w:t>
      </w:r>
      <w:r w:rsidR="00066B04">
        <w:t xml:space="preserve">. För </w:t>
      </w:r>
      <w:r>
        <w:t>2012 var motsv</w:t>
      </w:r>
      <w:r>
        <w:t>a</w:t>
      </w:r>
      <w:r>
        <w:t xml:space="preserve">rande siffror 15 miljoner kronor och </w:t>
      </w:r>
      <w:r w:rsidR="00066B04">
        <w:t>3 478 dagar, vilket motsvarar elva</w:t>
      </w:r>
      <w:r>
        <w:t xml:space="preserve"> dagars ko</w:t>
      </w:r>
      <w:r>
        <w:t>m</w:t>
      </w:r>
      <w:r>
        <w:t>petensutveckling per medarbetare. Ett antal m</w:t>
      </w:r>
      <w:r w:rsidRPr="003C1543">
        <w:t>yndighetsövergripande komp</w:t>
      </w:r>
      <w:r w:rsidRPr="003C1543">
        <w:t>e</w:t>
      </w:r>
      <w:r w:rsidRPr="003C1543">
        <w:t xml:space="preserve">tensutvecklingsinsatser </w:t>
      </w:r>
      <w:r>
        <w:t>har</w:t>
      </w:r>
      <w:r w:rsidRPr="003C1543">
        <w:t xml:space="preserve"> </w:t>
      </w:r>
      <w:r>
        <w:t xml:space="preserve">ändå </w:t>
      </w:r>
      <w:r w:rsidRPr="003C1543">
        <w:t xml:space="preserve">genomförts </w:t>
      </w:r>
      <w:r>
        <w:t xml:space="preserve">under året. En </w:t>
      </w:r>
      <w:r w:rsidRPr="003C1543">
        <w:t>introduktionsu</w:t>
      </w:r>
      <w:r w:rsidRPr="003C1543">
        <w:t>t</w:t>
      </w:r>
      <w:r w:rsidRPr="003C1543">
        <w:t>bildning för nya chefer</w:t>
      </w:r>
      <w:r>
        <w:t xml:space="preserve"> har hållits</w:t>
      </w:r>
      <w:r w:rsidRPr="003C1543">
        <w:t xml:space="preserve"> i syfte att stärka dem i chef</w:t>
      </w:r>
      <w:r w:rsidRPr="003C1543">
        <w:t>s</w:t>
      </w:r>
      <w:r w:rsidRPr="003C1543">
        <w:t xml:space="preserve">rollen och </w:t>
      </w:r>
      <w:r>
        <w:t>som</w:t>
      </w:r>
      <w:r w:rsidRPr="003C1543">
        <w:t xml:space="preserve"> arbetsgivarrepresentant. </w:t>
      </w:r>
      <w:r>
        <w:t>Under våren genomfördes en introduktion</w:t>
      </w:r>
      <w:r>
        <w:t>s</w:t>
      </w:r>
      <w:r>
        <w:t>utbildning f</w:t>
      </w:r>
      <w:r w:rsidRPr="003C1543">
        <w:t>ör</w:t>
      </w:r>
      <w:r>
        <w:t xml:space="preserve"> nyanställda, för</w:t>
      </w:r>
      <w:r w:rsidRPr="003C1543">
        <w:t xml:space="preserve"> att ge en övergripande inblick och lära känna organisa</w:t>
      </w:r>
      <w:r w:rsidR="00066B04">
        <w:t>-</w:t>
      </w:r>
      <w:r w:rsidRPr="003C1543">
        <w:t>t</w:t>
      </w:r>
      <w:r w:rsidRPr="003C1543">
        <w:t>ionen.</w:t>
      </w:r>
    </w:p>
    <w:p w:rsidR="008D1667" w:rsidRDefault="008D1667" w:rsidP="00603FF0">
      <w:pPr>
        <w:pStyle w:val="Normaltindrag"/>
      </w:pPr>
      <w:r w:rsidRPr="003C1543">
        <w:t xml:space="preserve">Seminarier kring arbetsmiljöfrågor har hållits </w:t>
      </w:r>
      <w:r>
        <w:t>för chefer och arbetsl</w:t>
      </w:r>
      <w:r>
        <w:t>e</w:t>
      </w:r>
      <w:r>
        <w:t xml:space="preserve">dare </w:t>
      </w:r>
      <w:r w:rsidRPr="003C1543">
        <w:t xml:space="preserve">med betoning på vilket sätt </w:t>
      </w:r>
      <w:r>
        <w:t>de</w:t>
      </w:r>
      <w:r w:rsidRPr="003C1543">
        <w:t xml:space="preserve"> kan arbeta för en bättre arbetsmiljö och </w:t>
      </w:r>
      <w:r>
        <w:t xml:space="preserve">för att </w:t>
      </w:r>
      <w:r w:rsidRPr="003C1543">
        <w:t>f</w:t>
      </w:r>
      <w:r>
        <w:t>ö</w:t>
      </w:r>
      <w:r>
        <w:t>r</w:t>
      </w:r>
      <w:r w:rsidRPr="003C1543">
        <w:t>stärka friskfaktorerna i organisationen.</w:t>
      </w:r>
    </w:p>
    <w:p w:rsidR="008D1667" w:rsidRDefault="008D1667" w:rsidP="00603FF0">
      <w:pPr>
        <w:pStyle w:val="Normaltindrag"/>
      </w:pPr>
      <w:r w:rsidRPr="003C1543">
        <w:t xml:space="preserve">Cheferna har fått </w:t>
      </w:r>
      <w:r w:rsidRPr="00514027">
        <w:t>pröva på en metod</w:t>
      </w:r>
      <w:r w:rsidR="002F4497">
        <w:t xml:space="preserve"> för situations</w:t>
      </w:r>
      <w:r>
        <w:t>anpassat</w:t>
      </w:r>
      <w:r w:rsidRPr="003C1543">
        <w:t xml:space="preserve"> lärande i a</w:t>
      </w:r>
      <w:r w:rsidRPr="003C1543">
        <w:t>v</w:t>
      </w:r>
      <w:r w:rsidRPr="003C1543">
        <w:t>sikt att ge dem ett bra verktyg för att utveckla samarbetet och kunskapsöverf</w:t>
      </w:r>
      <w:r w:rsidRPr="003C1543">
        <w:t>ö</w:t>
      </w:r>
      <w:r w:rsidRPr="003C1543">
        <w:t>ring</w:t>
      </w:r>
      <w:r>
        <w:t>en</w:t>
      </w:r>
      <w:r w:rsidRPr="003C1543">
        <w:t xml:space="preserve"> inom den egna gruppen.</w:t>
      </w:r>
    </w:p>
    <w:p w:rsidR="008D1667" w:rsidRPr="003C1543" w:rsidRDefault="008D1667" w:rsidP="00603FF0">
      <w:pPr>
        <w:pStyle w:val="Normaltindrag"/>
      </w:pPr>
      <w:r>
        <w:t>L</w:t>
      </w:r>
      <w:r w:rsidRPr="003C1543">
        <w:t>önesättande samtal är en etablerad metod inom myndigheten för att g</w:t>
      </w:r>
      <w:r w:rsidRPr="003C1543">
        <w:t>e</w:t>
      </w:r>
      <w:r w:rsidRPr="003C1543">
        <w:t>nomföra den årliga lönerevisionen. Seminarier kring återkoppling och sa</w:t>
      </w:r>
      <w:r w:rsidRPr="003C1543">
        <w:t>m</w:t>
      </w:r>
      <w:r w:rsidRPr="003C1543">
        <w:t>talsm</w:t>
      </w:r>
      <w:r w:rsidRPr="003C1543">
        <w:t>e</w:t>
      </w:r>
      <w:r w:rsidRPr="003C1543">
        <w:t>t</w:t>
      </w:r>
      <w:r w:rsidR="00066B04">
        <w:t>odik i syfte att höja kvalitete</w:t>
      </w:r>
      <w:r>
        <w:t>n på</w:t>
      </w:r>
      <w:r w:rsidRPr="003C1543">
        <w:t xml:space="preserve"> medarbetarsamtal och lönesättande samtal har genomförts under året. Likaså har fortsatta utvecklingsi</w:t>
      </w:r>
      <w:r w:rsidRPr="003C1543">
        <w:t>n</w:t>
      </w:r>
      <w:r w:rsidRPr="003C1543">
        <w:t xml:space="preserve">satser av såväl stödmaterial som utbildningsinsatser genomförts för såväl chefer som arbetsledare </w:t>
      </w:r>
      <w:r w:rsidR="00066B04">
        <w:t>för att höja kvalitet</w:t>
      </w:r>
      <w:r>
        <w:t>en</w:t>
      </w:r>
      <w:r w:rsidRPr="003C1543">
        <w:t xml:space="preserve"> och tydligheten i de årliga medarbetarsa</w:t>
      </w:r>
      <w:r w:rsidRPr="003C1543">
        <w:t>m</w:t>
      </w:r>
      <w:r w:rsidRPr="003C1543">
        <w:t>ta</w:t>
      </w:r>
      <w:r w:rsidR="00066B04">
        <w:t>len och</w:t>
      </w:r>
      <w:r w:rsidRPr="003C1543">
        <w:t xml:space="preserve"> </w:t>
      </w:r>
      <w:r>
        <w:t xml:space="preserve">de </w:t>
      </w:r>
      <w:r w:rsidRPr="003C1543">
        <w:t>lönesättande samtalen. Fokus har varit att ytterligare förstärka dialogen kring ty</w:t>
      </w:r>
      <w:r w:rsidR="00C87A54">
        <w:t xml:space="preserve">dliga mål och uppnådda resultat. </w:t>
      </w:r>
      <w:r w:rsidRPr="003C1543">
        <w:t>I de årliga medarbetarsa</w:t>
      </w:r>
      <w:r w:rsidRPr="003C1543">
        <w:t>m</w:t>
      </w:r>
      <w:r w:rsidRPr="003C1543">
        <w:t>talen tas</w:t>
      </w:r>
      <w:r>
        <w:t xml:space="preserve"> kontinuerligt</w:t>
      </w:r>
      <w:r w:rsidRPr="003C1543">
        <w:t xml:space="preserve"> individuella kompetensutvecklingsplaner fram och dokumenteras i en kompetensdatabas. Detta skapar förutsättningar för meda</w:t>
      </w:r>
      <w:r w:rsidRPr="003C1543">
        <w:t>r</w:t>
      </w:r>
      <w:r w:rsidRPr="003C1543">
        <w:t>betarnas långsiktiga kompetensutveckling och ka</w:t>
      </w:r>
      <w:r w:rsidRPr="003C1543">
        <w:t>r</w:t>
      </w:r>
      <w:r w:rsidRPr="003C1543">
        <w:t>riärplanering.</w:t>
      </w:r>
    </w:p>
    <w:p w:rsidR="007C2611" w:rsidRPr="00D87531" w:rsidRDefault="007C2611" w:rsidP="00F9135D">
      <w:pPr>
        <w:pStyle w:val="Rubrik5"/>
      </w:pPr>
      <w:r w:rsidRPr="00D87531">
        <w:t xml:space="preserve">Etik och </w:t>
      </w:r>
      <w:r w:rsidR="009572CC">
        <w:t>v</w:t>
      </w:r>
      <w:r w:rsidRPr="00D87531">
        <w:t>ärdegrund</w:t>
      </w:r>
    </w:p>
    <w:p w:rsidR="00FE39EB" w:rsidRPr="003C1543" w:rsidRDefault="00FE39EB" w:rsidP="00FE39EB">
      <w:r w:rsidRPr="00AC1E60">
        <w:t>Eti</w:t>
      </w:r>
      <w:r>
        <w:t>s</w:t>
      </w:r>
      <w:r w:rsidRPr="00AC1E60">
        <w:t>k</w:t>
      </w:r>
      <w:r>
        <w:t xml:space="preserve">a </w:t>
      </w:r>
      <w:r w:rsidRPr="00AC1E60">
        <w:t xml:space="preserve">regler baserade på INTOSAI:s Code of Ethics har beslutats under året. Reglerna har presenterats för organisationen i olika sammanhang. </w:t>
      </w:r>
      <w:r>
        <w:t>Arb</w:t>
      </w:r>
      <w:r>
        <w:t>e</w:t>
      </w:r>
      <w:r>
        <w:t>tet</w:t>
      </w:r>
      <w:r w:rsidRPr="00AC1E60">
        <w:t xml:space="preserve"> med att lyfta fram den gemensamma värdegrunden inom Riksrevisionen har också gått vidare. I samband med chefsmöten och introduktionsutbildning har chefer och nyanställda fått diskutera och reflektera kring </w:t>
      </w:r>
      <w:r>
        <w:t>de etiska regle</w:t>
      </w:r>
      <w:r>
        <w:t>r</w:t>
      </w:r>
      <w:r>
        <w:t>nas</w:t>
      </w:r>
      <w:r w:rsidRPr="00AC1E60">
        <w:t xml:space="preserve"> och värdegrundens betydelse </w:t>
      </w:r>
      <w:r>
        <w:t xml:space="preserve">för </w:t>
      </w:r>
      <w:r w:rsidRPr="00AC1E60">
        <w:t xml:space="preserve">medarbetarskapet och </w:t>
      </w:r>
      <w:r>
        <w:t>rollen som statstjän</w:t>
      </w:r>
      <w:r>
        <w:t>s</w:t>
      </w:r>
      <w:r>
        <w:t xml:space="preserve">teman i </w:t>
      </w:r>
      <w:r w:rsidRPr="00AC1E60">
        <w:t>det dagliga arbetet</w:t>
      </w:r>
      <w:r w:rsidRPr="003C1543">
        <w:t>.</w:t>
      </w:r>
    </w:p>
    <w:p w:rsidR="008B7813" w:rsidRPr="00B33F46" w:rsidRDefault="008B7813" w:rsidP="00F9135D">
      <w:pPr>
        <w:pStyle w:val="Rubrik5"/>
      </w:pPr>
      <w:r w:rsidRPr="00603FF0">
        <w:t>Kompetensutveckling</w:t>
      </w:r>
      <w:r w:rsidRPr="00B33F46">
        <w:t xml:space="preserve"> inom årlig revision </w:t>
      </w:r>
    </w:p>
    <w:p w:rsidR="00F05164" w:rsidRPr="001412F2" w:rsidRDefault="00F05164" w:rsidP="00603FF0">
      <w:r w:rsidRPr="001412F2">
        <w:t>Under året gavs kurser inom det femåriga utbildningsprogram som Riksrev</w:t>
      </w:r>
      <w:r w:rsidRPr="001412F2">
        <w:t>i</w:t>
      </w:r>
      <w:r w:rsidRPr="001412F2">
        <w:t xml:space="preserve">sionen anordnar. I utbildningen ingår </w:t>
      </w:r>
      <w:r>
        <w:t>fr.o.m.</w:t>
      </w:r>
      <w:r w:rsidRPr="001412F2">
        <w:t xml:space="preserve"> 20</w:t>
      </w:r>
      <w:r>
        <w:t>13 ett prov (tidigare två prov)</w:t>
      </w:r>
      <w:r w:rsidRPr="001412F2">
        <w:t xml:space="preserve"> efter tre til</w:t>
      </w:r>
      <w:r>
        <w:t>l fem års yrkeserfarenhet varvat</w:t>
      </w:r>
      <w:r w:rsidRPr="001412F2">
        <w:t xml:space="preserve"> med utbildning. Yrkesutbildnin</w:t>
      </w:r>
      <w:r w:rsidRPr="001412F2">
        <w:t>g</w:t>
      </w:r>
      <w:r w:rsidRPr="001412F2">
        <w:t>ens längd är beroende av längden på den</w:t>
      </w:r>
      <w:r>
        <w:t xml:space="preserve"> genomförda</w:t>
      </w:r>
      <w:r w:rsidRPr="001412F2">
        <w:t xml:space="preserve"> teoretiska universitet</w:t>
      </w:r>
      <w:r w:rsidRPr="001412F2">
        <w:t>s</w:t>
      </w:r>
      <w:r w:rsidRPr="001412F2">
        <w:t>utbildningen</w:t>
      </w:r>
      <w:r w:rsidR="00904AD7">
        <w:t>;</w:t>
      </w:r>
      <w:r w:rsidR="00066B04">
        <w:t xml:space="preserve"> det krävs en teoretisk och praktisk utbildning om totalt åtta år innan ett</w:t>
      </w:r>
      <w:r w:rsidRPr="001412F2">
        <w:t xml:space="preserve"> prov kan genomföras. Utbildningen och provet ska motsvara den som ges för revisorer inom den privata sektorn, men med fokus på det rege</w:t>
      </w:r>
      <w:r w:rsidRPr="001412F2">
        <w:t>l</w:t>
      </w:r>
      <w:r w:rsidRPr="001412F2">
        <w:t xml:space="preserve">verk som gäller </w:t>
      </w:r>
      <w:r>
        <w:t xml:space="preserve">för </w:t>
      </w:r>
      <w:r w:rsidRPr="001412F2">
        <w:t>statlig verksamhet. Syftet är att säkerställa att revis</w:t>
      </w:r>
      <w:r w:rsidRPr="001412F2">
        <w:t>o</w:t>
      </w:r>
      <w:r w:rsidRPr="001412F2">
        <w:t xml:space="preserve">rerna inom </w:t>
      </w:r>
      <w:r w:rsidR="00066B04">
        <w:t xml:space="preserve">den </w:t>
      </w:r>
      <w:r w:rsidRPr="001412F2">
        <w:t>årlig</w:t>
      </w:r>
      <w:r w:rsidR="00066B04">
        <w:t>a</w:t>
      </w:r>
      <w:r w:rsidRPr="001412F2">
        <w:t xml:space="preserve"> revision</w:t>
      </w:r>
      <w:r w:rsidR="00066B04">
        <w:t>en</w:t>
      </w:r>
      <w:r w:rsidRPr="001412F2">
        <w:t xml:space="preserve"> har tillräckliga teoretiska kunskaper för att utföra revi</w:t>
      </w:r>
      <w:r w:rsidRPr="001412F2">
        <w:t>s</w:t>
      </w:r>
      <w:r w:rsidRPr="001412F2">
        <w:t>ion inom statlig verksamhet och förmåga att i praktiken ti</w:t>
      </w:r>
      <w:r>
        <w:t>llämpa sådana kunska</w:t>
      </w:r>
      <w:r>
        <w:t>p</w:t>
      </w:r>
      <w:r>
        <w:t>er</w:t>
      </w:r>
      <w:r w:rsidRPr="001412F2">
        <w:t>. Provverksamheten har inte genomförts under året på grund av att för få revisorer</w:t>
      </w:r>
      <w:r>
        <w:t xml:space="preserve"> har</w:t>
      </w:r>
      <w:r w:rsidRPr="001412F2">
        <w:t xml:space="preserve"> </w:t>
      </w:r>
      <w:r w:rsidR="00361953">
        <w:t xml:space="preserve">motsvarat </w:t>
      </w:r>
      <w:r w:rsidRPr="001412F2">
        <w:t>de ökade kraven på totalt åtta års utbildning och yrkese</w:t>
      </w:r>
      <w:r w:rsidRPr="001412F2">
        <w:t>r</w:t>
      </w:r>
      <w:r w:rsidRPr="001412F2">
        <w:t xml:space="preserve">farenhet. </w:t>
      </w:r>
    </w:p>
    <w:p w:rsidR="00F05164" w:rsidRPr="00603FF0" w:rsidRDefault="00F05164" w:rsidP="00603FF0">
      <w:pPr>
        <w:pStyle w:val="Normaltindrag"/>
      </w:pPr>
      <w:r w:rsidRPr="001412F2">
        <w:t xml:space="preserve">Vid utgången av 2013 fanns 63 revisorer inom den årliga revisionen som </w:t>
      </w:r>
      <w:r>
        <w:t xml:space="preserve">har </w:t>
      </w:r>
      <w:r w:rsidRPr="001412F2">
        <w:t xml:space="preserve">klarat prov 1 </w:t>
      </w:r>
      <w:r w:rsidRPr="00603FF0">
        <w:t xml:space="preserve">eller prov 1 och 2 eller är auktoriserade revisorer. </w:t>
      </w:r>
    </w:p>
    <w:p w:rsidR="00F05164" w:rsidRPr="001412F2" w:rsidRDefault="00F05164" w:rsidP="00603FF0">
      <w:pPr>
        <w:pStyle w:val="Normaltindrag"/>
      </w:pPr>
      <w:r w:rsidRPr="00603FF0">
        <w:t>De ansvariga revisorerna har ett delegerat ansvar i organisationen för vart och ett av den årliga revisionens uppdrag, vilket innebär att de ansvarar för revisionsarbetet och</w:t>
      </w:r>
      <w:r w:rsidRPr="001412F2">
        <w:t xml:space="preserve"> för att underteckna revisionsberättelser och revisorsintyg. Alla ansvariga revisorer uppfyller de interna kompetenskraven.</w:t>
      </w:r>
    </w:p>
    <w:p w:rsidR="008B7813" w:rsidRPr="009439F9" w:rsidRDefault="008B7813" w:rsidP="00F9135D">
      <w:pPr>
        <w:pStyle w:val="Rubrik5"/>
      </w:pPr>
      <w:r w:rsidRPr="009439F9">
        <w:t xml:space="preserve">Kompetensutveckling inom effektivitetsrevision </w:t>
      </w:r>
    </w:p>
    <w:p w:rsidR="007D492F" w:rsidRPr="00146B4F" w:rsidRDefault="007D492F" w:rsidP="00603FF0">
      <w:r w:rsidRPr="00146B4F">
        <w:t>Den interna utbildningen för effektivitetsrevisorer består av en grundutbil</w:t>
      </w:r>
      <w:r w:rsidRPr="00146B4F">
        <w:t>d</w:t>
      </w:r>
      <w:r w:rsidRPr="00146B4F">
        <w:t>ning (nivå 1 och 2), en fortsättningsutbildning och en seminarieverksa</w:t>
      </w:r>
      <w:r w:rsidRPr="00146B4F">
        <w:t>m</w:t>
      </w:r>
      <w:r w:rsidRPr="00146B4F">
        <w:t xml:space="preserve">het. </w:t>
      </w:r>
    </w:p>
    <w:p w:rsidR="007D492F" w:rsidRPr="00146B4F" w:rsidRDefault="007D492F" w:rsidP="00603FF0">
      <w:pPr>
        <w:pStyle w:val="Normaltindrag"/>
      </w:pPr>
      <w:r w:rsidRPr="00146B4F">
        <w:t xml:space="preserve">Den </w:t>
      </w:r>
      <w:r w:rsidRPr="00603FF0">
        <w:t>interna</w:t>
      </w:r>
      <w:r w:rsidRPr="00146B4F">
        <w:t xml:space="preserve"> utbildningen ska utgå från deltagarnas egna granskningar och varva teori och praktiska övningar. Viktiga kompetensområden att utveckla och behålla kompetens inom är revisionsmetodik, utredningsmetodik, ku</w:t>
      </w:r>
      <w:r w:rsidRPr="00146B4F">
        <w:t>n</w:t>
      </w:r>
      <w:r w:rsidRPr="00146B4F">
        <w:t>skap om statlig förvaltning, projektarbete och skriftlig och muntlig kommun</w:t>
      </w:r>
      <w:r w:rsidRPr="00146B4F">
        <w:t>i</w:t>
      </w:r>
      <w:r w:rsidRPr="00146B4F">
        <w:t>kation.</w:t>
      </w:r>
    </w:p>
    <w:p w:rsidR="007D492F" w:rsidRPr="00146B4F" w:rsidRDefault="0023181A" w:rsidP="00603FF0">
      <w:pPr>
        <w:pStyle w:val="Normaltindrag"/>
      </w:pPr>
      <w:r w:rsidRPr="00F9135D">
        <w:t>Inför planeringen av kurser och seminarier för 2013 fanns det ett ekon</w:t>
      </w:r>
      <w:r w:rsidRPr="00F9135D">
        <w:t>o</w:t>
      </w:r>
      <w:r w:rsidRPr="00F9135D">
        <w:t xml:space="preserve">miskt utrymme för att anlita extern kompetens. Utrymmet för kurser och </w:t>
      </w:r>
      <w:r w:rsidR="00E779CD" w:rsidRPr="00F9135D">
        <w:t xml:space="preserve">seminarier var </w:t>
      </w:r>
      <w:r w:rsidRPr="00F9135D">
        <w:t>lägre än 2012, vilket har medfört att antalet utbildningar min</w:t>
      </w:r>
      <w:r w:rsidRPr="00F9135D">
        <w:t>s</w:t>
      </w:r>
      <w:r w:rsidRPr="00F9135D">
        <w:t>kat.</w:t>
      </w:r>
      <w:r>
        <w:t xml:space="preserve"> </w:t>
      </w:r>
      <w:r w:rsidR="007D492F" w:rsidRPr="007D492F">
        <w:t>Under 2013 har kurser genomförts inom bl.a. områdena revisionsmet</w:t>
      </w:r>
      <w:r w:rsidR="007D492F" w:rsidRPr="007D492F">
        <w:t>o</w:t>
      </w:r>
      <w:r w:rsidR="007D492F" w:rsidRPr="007D492F">
        <w:t>dik, kvalitativ metod, projektarbete, förvaltningskunskap och resultatredovi</w:t>
      </w:r>
      <w:r w:rsidR="007D492F" w:rsidRPr="007D492F">
        <w:t>s</w:t>
      </w:r>
      <w:r w:rsidR="007D492F" w:rsidRPr="007D492F">
        <w:t>ning. Vissa kurser har genomförts tillsammans med årlig revi</w:t>
      </w:r>
      <w:r w:rsidR="007D492F" w:rsidRPr="007D492F">
        <w:t>s</w:t>
      </w:r>
      <w:r w:rsidR="007D492F" w:rsidRPr="007D492F">
        <w:t>ion.</w:t>
      </w:r>
    </w:p>
    <w:p w:rsidR="007D492F" w:rsidRDefault="007D492F" w:rsidP="00603FF0">
      <w:pPr>
        <w:pStyle w:val="Normaltindrag"/>
      </w:pPr>
      <w:r w:rsidRPr="00603FF0">
        <w:t>Under</w:t>
      </w:r>
      <w:r w:rsidRPr="00146B4F">
        <w:t xml:space="preserve"> 2012 påbörjades utvecklingen av en seminarieserie</w:t>
      </w:r>
      <w:r w:rsidR="00361953">
        <w:t>,</w:t>
      </w:r>
      <w:r w:rsidRPr="00146B4F">
        <w:t xml:space="preserve"> </w:t>
      </w:r>
      <w:r w:rsidR="00361953" w:rsidRPr="00146B4F">
        <w:t>Förändring och styrning i staten</w:t>
      </w:r>
      <w:r w:rsidR="00361953">
        <w:t>,</w:t>
      </w:r>
      <w:r w:rsidR="00361953" w:rsidRPr="00146B4F">
        <w:t xml:space="preserve"> </w:t>
      </w:r>
      <w:r w:rsidRPr="00146B4F">
        <w:t>vars syfte är att förstärka kompetensen</w:t>
      </w:r>
      <w:r w:rsidR="00361953">
        <w:t xml:space="preserve"> </w:t>
      </w:r>
      <w:r w:rsidRPr="00146B4F">
        <w:t>inom området statlig förvaltning.</w:t>
      </w:r>
      <w:r w:rsidR="00361953">
        <w:t xml:space="preserve"> </w:t>
      </w:r>
      <w:r w:rsidRPr="00146B4F">
        <w:t>Det första tillfället var i decem</w:t>
      </w:r>
      <w:r>
        <w:t>ber 2012. Därefter genomfö</w:t>
      </w:r>
      <w:r>
        <w:t>r</w:t>
      </w:r>
      <w:r>
        <w:t>des åtta</w:t>
      </w:r>
      <w:r w:rsidRPr="00146B4F">
        <w:t xml:space="preserve"> seminarier 2013 med föreläsare från forskning och pra</w:t>
      </w:r>
      <w:r w:rsidRPr="00146B4F">
        <w:t>k</w:t>
      </w:r>
      <w:r w:rsidRPr="00146B4F">
        <w:t>tiker från olika verksamheter och områden inom den offentliga sektorn. Detta är en samor</w:t>
      </w:r>
      <w:r w:rsidRPr="00146B4F">
        <w:t>d</w:t>
      </w:r>
      <w:r w:rsidRPr="00146B4F">
        <w:t>nad satsning för både effektivitet</w:t>
      </w:r>
      <w:r>
        <w:t>srevision</w:t>
      </w:r>
      <w:r w:rsidR="00E779CD">
        <w:t>en</w:t>
      </w:r>
      <w:r>
        <w:t xml:space="preserve"> och</w:t>
      </w:r>
      <w:r w:rsidR="00E779CD">
        <w:t xml:space="preserve"> den</w:t>
      </w:r>
      <w:r>
        <w:t xml:space="preserve"> årlig</w:t>
      </w:r>
      <w:r w:rsidR="00E779CD">
        <w:t>a</w:t>
      </w:r>
      <w:r>
        <w:t xml:space="preserve"> revi</w:t>
      </w:r>
      <w:r>
        <w:t>s</w:t>
      </w:r>
      <w:r>
        <w:t>ion</w:t>
      </w:r>
      <w:r w:rsidR="00E779CD">
        <w:t>en</w:t>
      </w:r>
      <w:r>
        <w:t xml:space="preserve"> som i denna första omgång</w:t>
      </w:r>
      <w:r w:rsidRPr="00146B4F">
        <w:t xml:space="preserve"> vände sig till programansvariga och ansvariga revisorer. Seminarieserien avslutades med att deltagarna skrev uppsatser som behandl</w:t>
      </w:r>
      <w:r w:rsidRPr="00146B4F">
        <w:t>a</w:t>
      </w:r>
      <w:r w:rsidRPr="00146B4F">
        <w:t>de något eller några</w:t>
      </w:r>
      <w:r>
        <w:t xml:space="preserve"> av de</w:t>
      </w:r>
      <w:r w:rsidRPr="00146B4F">
        <w:t xml:space="preserve"> aspekter som </w:t>
      </w:r>
      <w:r>
        <w:t>hade tagits upp</w:t>
      </w:r>
      <w:r w:rsidRPr="00146B4F">
        <w:t xml:space="preserve"> under sem</w:t>
      </w:r>
      <w:r w:rsidRPr="00146B4F">
        <w:t>i</w:t>
      </w:r>
      <w:r w:rsidRPr="00146B4F">
        <w:t>narierna. De som fullföljt seminarieserien och skrivit en essä fick 7,5 högsk</w:t>
      </w:r>
      <w:r w:rsidRPr="00146B4F">
        <w:t>o</w:t>
      </w:r>
      <w:r w:rsidRPr="00146B4F">
        <w:t>lepoäng från serien. Södertörns Högskola ansvarade</w:t>
      </w:r>
      <w:r>
        <w:t xml:space="preserve"> för</w:t>
      </w:r>
      <w:r w:rsidRPr="00146B4F">
        <w:t xml:space="preserve"> </w:t>
      </w:r>
      <w:r>
        <w:t>e</w:t>
      </w:r>
      <w:r w:rsidRPr="00146B4F">
        <w:t>xamination</w:t>
      </w:r>
      <w:r>
        <w:t>en</w:t>
      </w:r>
      <w:r w:rsidRPr="00146B4F">
        <w:t xml:space="preserve"> och samor</w:t>
      </w:r>
      <w:r w:rsidRPr="00146B4F">
        <w:t>d</w:t>
      </w:r>
      <w:r w:rsidRPr="00146B4F">
        <w:t>ning</w:t>
      </w:r>
      <w:r>
        <w:t>en</w:t>
      </w:r>
      <w:r w:rsidRPr="00146B4F">
        <w:t xml:space="preserve"> av seminarierna.</w:t>
      </w:r>
    </w:p>
    <w:p w:rsidR="007D492F" w:rsidRPr="00146B4F" w:rsidRDefault="007D492F" w:rsidP="00603FF0">
      <w:pPr>
        <w:pStyle w:val="Normaltindrag"/>
      </w:pPr>
      <w:r w:rsidRPr="00146B4F">
        <w:t xml:space="preserve">Sammanlagt har </w:t>
      </w:r>
      <w:r>
        <w:t>sju</w:t>
      </w:r>
      <w:r w:rsidRPr="00146B4F">
        <w:t xml:space="preserve"> interna seminarier genomförts, de flesta inriktade på r</w:t>
      </w:r>
      <w:r w:rsidRPr="00146B4F">
        <w:t>e</w:t>
      </w:r>
      <w:r w:rsidRPr="00146B4F">
        <w:t>visionens verksamhet. Föredragshållare har varit såväl egna medarbetare som experter inom olika ämne</w:t>
      </w:r>
      <w:r w:rsidRPr="00146B4F">
        <w:t>s</w:t>
      </w:r>
      <w:r w:rsidRPr="00146B4F">
        <w:t>områden.</w:t>
      </w:r>
    </w:p>
    <w:p w:rsidR="008B7813" w:rsidRDefault="008B7813" w:rsidP="00F9135D">
      <w:pPr>
        <w:pStyle w:val="Rubrik5"/>
      </w:pPr>
      <w:r w:rsidRPr="009439F9">
        <w:t>Kompetensutveckling inom internationell verksamhet</w:t>
      </w:r>
    </w:p>
    <w:p w:rsidR="00176C04" w:rsidRPr="001174D2" w:rsidRDefault="00176C04" w:rsidP="00603FF0">
      <w:r>
        <w:t>Under året har diskussioner kring resultatbaserad management med inrik</w:t>
      </w:r>
      <w:r>
        <w:t>t</w:t>
      </w:r>
      <w:r>
        <w:t xml:space="preserve">ning på relevans för internationellt utvecklingssamarbete ägt rum. </w:t>
      </w:r>
      <w:r w:rsidR="003D4110">
        <w:t>Kompetensu</w:t>
      </w:r>
      <w:r w:rsidR="003D4110">
        <w:t>t</w:t>
      </w:r>
      <w:r w:rsidR="003D4110">
        <w:t>veckling</w:t>
      </w:r>
      <w:r>
        <w:t xml:space="preserve"> i hur möten, utbildningar och workshopar kan för</w:t>
      </w:r>
      <w:r w:rsidR="00E779CD">
        <w:t>bättras med enkla medel</w:t>
      </w:r>
      <w:r>
        <w:t xml:space="preserve"> har genomförts. I september anordnades en professionsdag där meda</w:t>
      </w:r>
      <w:r>
        <w:t>r</w:t>
      </w:r>
      <w:r>
        <w:t>betare från olika delar av organis</w:t>
      </w:r>
      <w:r>
        <w:t>a</w:t>
      </w:r>
      <w:r>
        <w:t>tione</w:t>
      </w:r>
      <w:r w:rsidR="00E779CD">
        <w:t>n</w:t>
      </w:r>
      <w:r>
        <w:t xml:space="preserve"> deltog.</w:t>
      </w:r>
    </w:p>
    <w:p w:rsidR="008B7813" w:rsidRDefault="008B7813" w:rsidP="00124A1E">
      <w:pPr>
        <w:pStyle w:val="R4"/>
      </w:pPr>
      <w:r w:rsidRPr="006B7C58">
        <w:t>Användning av extern kompetens och internt kompetensutbyte</w:t>
      </w:r>
    </w:p>
    <w:p w:rsidR="00CA5593" w:rsidRDefault="006B7C58" w:rsidP="006B7C58">
      <w:pPr>
        <w:keepNext/>
      </w:pPr>
      <w:r w:rsidRPr="00F32CCD">
        <w:t>En viktig strategisk fråga för Riksrevisionen är att utnyttja den egna samlade kompetensen på bästa sätt och vid behov komplettera den dels genom sama</w:t>
      </w:r>
      <w:r w:rsidRPr="00F32CCD">
        <w:t>r</w:t>
      </w:r>
      <w:r w:rsidRPr="00F32CCD">
        <w:t>bete med universitet och högskolor, dels genom att anlita konsulter inom både revision och administration. För att kunna leverera en jämn produktion till riksdagen är en viktig komponent att hyra in tillfällig personal och specialis</w:t>
      </w:r>
      <w:r w:rsidRPr="00F32CCD">
        <w:t>t</w:t>
      </w:r>
      <w:r w:rsidRPr="00F32CCD">
        <w:t xml:space="preserve">kompetens. Det senare avser till exempel akademiskt avancerad kunskap och specialistkompetens inom </w:t>
      </w:r>
      <w:r>
        <w:t>it</w:t>
      </w:r>
      <w:r w:rsidRPr="00F32CCD">
        <w:t>-revision. Extern kompetens utgör dessutom ett viktigt stöd för kärnverksamheten vid verksamhets- och kompetensutvec</w:t>
      </w:r>
      <w:r w:rsidRPr="00F32CCD">
        <w:t>k</w:t>
      </w:r>
      <w:r w:rsidRPr="00F32CCD">
        <w:t>ling.</w:t>
      </w:r>
    </w:p>
    <w:p w:rsidR="008B7813" w:rsidRPr="003806C1" w:rsidRDefault="008B7813" w:rsidP="000E3898">
      <w:pPr>
        <w:keepNext/>
        <w:spacing w:before="187"/>
      </w:pPr>
      <w:r w:rsidRPr="003806C1">
        <w:t>Användning av extern kompetens och konsulter</w:t>
      </w:r>
    </w:p>
    <w:p w:rsidR="00C77308" w:rsidRDefault="001607A2" w:rsidP="00DB01FB">
      <w:pPr>
        <w:pStyle w:val="Tabellrubrik"/>
        <w:ind w:left="855"/>
        <w:rPr>
          <w:caps w:val="0"/>
        </w:rPr>
      </w:pPr>
      <w:r w:rsidRPr="00F32CCD">
        <w:t>TABELL 1</w:t>
      </w:r>
      <w:r w:rsidR="00F122E5">
        <w:t>6</w:t>
      </w:r>
      <w:r w:rsidRPr="00F32CCD">
        <w:t xml:space="preserve"> KOSTNADER FÖR extern kompetens och konsulter inom </w:t>
      </w:r>
      <w:r w:rsidR="00DB01FB">
        <w:br/>
      </w:r>
      <w:r w:rsidRPr="00F32CCD">
        <w:t>å</w:t>
      </w:r>
      <w:r w:rsidRPr="00F32CCD">
        <w:t>r</w:t>
      </w:r>
      <w:r w:rsidRPr="00F32CCD">
        <w:t>lig revision 20</w:t>
      </w:r>
      <w:r>
        <w:t>1</w:t>
      </w:r>
      <w:r w:rsidR="00E779CD">
        <w:t>1</w:t>
      </w:r>
      <w:r w:rsidRPr="00F32CCD">
        <w:t>–201</w:t>
      </w:r>
      <w:r>
        <w:t>3</w:t>
      </w:r>
      <w:r w:rsidRPr="00F32CCD">
        <w:t xml:space="preserve"> (TKR)</w:t>
      </w:r>
      <w:r w:rsidRPr="00840B0A">
        <w:rPr>
          <w:caps w:val="0"/>
        </w:rPr>
        <w:t xml:space="preserve"> </w:t>
      </w:r>
    </w:p>
    <w:p w:rsidR="006F069B" w:rsidRDefault="000A47BF" w:rsidP="00DB01FB">
      <w:r w:rsidRPr="0008121F">
        <w:rPr>
          <w:noProof/>
        </w:rPr>
        <w:drawing>
          <wp:inline distT="0" distB="0" distL="0" distR="0">
            <wp:extent cx="3782060" cy="592455"/>
            <wp:effectExtent l="0" t="0" r="889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82060" cy="592455"/>
                    </a:xfrm>
                    <a:prstGeom prst="rect">
                      <a:avLst/>
                    </a:prstGeom>
                    <a:noFill/>
                    <a:ln>
                      <a:noFill/>
                    </a:ln>
                  </pic:spPr>
                </pic:pic>
              </a:graphicData>
            </a:graphic>
          </wp:inline>
        </w:drawing>
      </w:r>
    </w:p>
    <w:p w:rsidR="003B23E7" w:rsidRDefault="003B23E7" w:rsidP="00603FF0">
      <w:pPr>
        <w:spacing w:before="125"/>
      </w:pPr>
      <w:r>
        <w:t xml:space="preserve">Under 2013 har antalet timmar </w:t>
      </w:r>
      <w:r w:rsidR="00E779CD">
        <w:t>avseende</w:t>
      </w:r>
      <w:r>
        <w:t xml:space="preserve"> externa konsulter minskat med ca 3 300 timmar jämfört med föregående år. Detta förklara</w:t>
      </w:r>
      <w:r w:rsidR="00B24F39">
        <w:t>r</w:t>
      </w:r>
      <w:r>
        <w:t xml:space="preserve"> att kostnade</w:t>
      </w:r>
      <w:r>
        <w:t>r</w:t>
      </w:r>
      <w:r>
        <w:t xml:space="preserve">na för extern kompetens inom </w:t>
      </w:r>
      <w:r w:rsidR="00904AD7">
        <w:t xml:space="preserve">den </w:t>
      </w:r>
      <w:r>
        <w:t>årlig</w:t>
      </w:r>
      <w:r w:rsidR="00904AD7">
        <w:t>a</w:t>
      </w:r>
      <w:r>
        <w:t xml:space="preserve"> revision</w:t>
      </w:r>
      <w:r w:rsidR="00904AD7">
        <w:t>en</w:t>
      </w:r>
      <w:r>
        <w:t xml:space="preserve"> är 4,9 miljoner kro</w:t>
      </w:r>
      <w:r w:rsidR="00E779CD">
        <w:t>nor lägre än</w:t>
      </w:r>
      <w:r>
        <w:t xml:space="preserve"> 2012. Minskningen har hanterats genom att medarbetarna inom </w:t>
      </w:r>
      <w:r w:rsidR="00E779CD">
        <w:t xml:space="preserve">den </w:t>
      </w:r>
      <w:r>
        <w:t>årlig</w:t>
      </w:r>
      <w:r w:rsidR="00E779CD">
        <w:t>a</w:t>
      </w:r>
      <w:r>
        <w:t xml:space="preserve"> revision</w:t>
      </w:r>
      <w:r w:rsidR="00E779CD">
        <w:t>en</w:t>
      </w:r>
      <w:r>
        <w:t xml:space="preserve"> haft en högre andel operativ tid samt lånat in personal från effekt</w:t>
      </w:r>
      <w:r>
        <w:t>i</w:t>
      </w:r>
      <w:r>
        <w:t xml:space="preserve">vitetsrevisionen. </w:t>
      </w:r>
      <w:r w:rsidR="00E779CD">
        <w:t>Det t</w:t>
      </w:r>
      <w:r>
        <w:t>otal</w:t>
      </w:r>
      <w:r w:rsidR="00E779CD">
        <w:t>a</w:t>
      </w:r>
      <w:r>
        <w:t xml:space="preserve"> anta</w:t>
      </w:r>
      <w:r w:rsidR="00E779CD">
        <w:t>let</w:t>
      </w:r>
      <w:r>
        <w:t xml:space="preserve"> timmar inom </w:t>
      </w:r>
      <w:r w:rsidR="00E779CD">
        <w:t xml:space="preserve">den </w:t>
      </w:r>
      <w:r>
        <w:t>årlig</w:t>
      </w:r>
      <w:r w:rsidR="00E779CD">
        <w:t>a</w:t>
      </w:r>
      <w:r>
        <w:t xml:space="preserve"> revision</w:t>
      </w:r>
      <w:r w:rsidR="00E779CD">
        <w:t>en</w:t>
      </w:r>
      <w:r>
        <w:t>, dvs. egen personal och extern komp</w:t>
      </w:r>
      <w:r>
        <w:t>e</w:t>
      </w:r>
      <w:r>
        <w:t>tens, är i princip oförändrat jä</w:t>
      </w:r>
      <w:r w:rsidR="00E779CD">
        <w:t xml:space="preserve">mfört med </w:t>
      </w:r>
      <w:r>
        <w:t>2012.</w:t>
      </w:r>
    </w:p>
    <w:p w:rsidR="008B7813" w:rsidRPr="00F32CCD" w:rsidRDefault="008B7813" w:rsidP="00054791">
      <w:pPr>
        <w:pStyle w:val="Tabellrubrik"/>
        <w:spacing w:before="375"/>
        <w:ind w:left="855" w:hanging="855"/>
      </w:pPr>
      <w:r w:rsidRPr="00F32CCD">
        <w:t>TABELL 1</w:t>
      </w:r>
      <w:r w:rsidR="00F122E5">
        <w:t>7</w:t>
      </w:r>
      <w:r w:rsidRPr="00F32CCD">
        <w:t xml:space="preserve"> KOSTNADER FÖR extern kompetens och konsulter inom E</w:t>
      </w:r>
      <w:r w:rsidRPr="00F32CCD">
        <w:t>F</w:t>
      </w:r>
      <w:r w:rsidRPr="00F32CCD">
        <w:t>FEKTIVITETSREVISION 20</w:t>
      </w:r>
      <w:r>
        <w:t>1</w:t>
      </w:r>
      <w:r w:rsidR="0004773A">
        <w:t>1</w:t>
      </w:r>
      <w:r w:rsidRPr="00F32CCD">
        <w:t>–201</w:t>
      </w:r>
      <w:r w:rsidR="0004773A">
        <w:t>3</w:t>
      </w:r>
      <w:r w:rsidRPr="00F32CCD">
        <w:t xml:space="preserve"> (TKR) </w:t>
      </w:r>
    </w:p>
    <w:p w:rsidR="00D14B26" w:rsidRDefault="000A47BF" w:rsidP="00054791">
      <w:pPr>
        <w:rPr>
          <w:caps/>
          <w:spacing w:val="8"/>
          <w:sz w:val="14"/>
        </w:rPr>
      </w:pPr>
      <w:r w:rsidRPr="0008121F">
        <w:rPr>
          <w:noProof/>
        </w:rPr>
        <w:drawing>
          <wp:inline distT="0" distB="0" distL="0" distR="0">
            <wp:extent cx="3782060" cy="592455"/>
            <wp:effectExtent l="0" t="0" r="889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82060" cy="592455"/>
                    </a:xfrm>
                    <a:prstGeom prst="rect">
                      <a:avLst/>
                    </a:prstGeom>
                    <a:noFill/>
                    <a:ln>
                      <a:noFill/>
                    </a:ln>
                  </pic:spPr>
                </pic:pic>
              </a:graphicData>
            </a:graphic>
          </wp:inline>
        </w:drawing>
      </w:r>
    </w:p>
    <w:p w:rsidR="003B23E7" w:rsidRPr="000E543C" w:rsidRDefault="003B23E7" w:rsidP="00603FF0">
      <w:pPr>
        <w:spacing w:before="125"/>
      </w:pPr>
      <w:bookmarkStart w:id="110" w:name="OLE_LINK13"/>
      <w:r w:rsidRPr="003B23E7">
        <w:t>Kostnaderna för extern kompetens har minskat med 6,2 miljoner kronor jä</w:t>
      </w:r>
      <w:r w:rsidRPr="003B23E7">
        <w:t>m</w:t>
      </w:r>
      <w:r w:rsidRPr="003B23E7">
        <w:t>för</w:t>
      </w:r>
      <w:r w:rsidR="00361953">
        <w:t>t</w:t>
      </w:r>
      <w:r w:rsidR="00256E1B">
        <w:t xml:space="preserve"> med </w:t>
      </w:r>
      <w:r w:rsidRPr="003B23E7">
        <w:t>2012</w:t>
      </w:r>
      <w:r w:rsidR="00396850">
        <w:t xml:space="preserve">. </w:t>
      </w:r>
      <w:r w:rsidR="00B24F39">
        <w:t>Minskningen avser huvudsakligen expertkomp</w:t>
      </w:r>
      <w:r w:rsidR="00B24F39">
        <w:t>e</w:t>
      </w:r>
      <w:r w:rsidR="00B24F39">
        <w:t>tens inom olika effektivitetsgranskningar men också sättning och språ</w:t>
      </w:r>
      <w:r w:rsidR="00B24F39">
        <w:t>k</w:t>
      </w:r>
      <w:r w:rsidR="00B24F39">
        <w:t>granskning av publicerade rappo</w:t>
      </w:r>
      <w:r w:rsidR="00B24F39">
        <w:t>r</w:t>
      </w:r>
      <w:r w:rsidR="00B24F39">
        <w:t>ter.</w:t>
      </w:r>
      <w:r>
        <w:t xml:space="preserve"> </w:t>
      </w:r>
    </w:p>
    <w:p w:rsidR="008B7813" w:rsidRPr="00F32CCD" w:rsidRDefault="008B7813" w:rsidP="00764C8D">
      <w:pPr>
        <w:keepNext/>
        <w:spacing w:before="375" w:line="200" w:lineRule="atLeast"/>
        <w:ind w:left="851" w:hanging="851"/>
        <w:jc w:val="left"/>
        <w:rPr>
          <w:caps/>
          <w:spacing w:val="8"/>
          <w:sz w:val="14"/>
        </w:rPr>
      </w:pPr>
      <w:r w:rsidRPr="00D168FE">
        <w:rPr>
          <w:caps/>
          <w:spacing w:val="8"/>
          <w:sz w:val="14"/>
        </w:rPr>
        <w:t>Tabell 1</w:t>
      </w:r>
      <w:r w:rsidR="00F122E5">
        <w:rPr>
          <w:caps/>
          <w:spacing w:val="8"/>
          <w:sz w:val="14"/>
        </w:rPr>
        <w:t>8</w:t>
      </w:r>
      <w:r w:rsidRPr="00D168FE">
        <w:rPr>
          <w:caps/>
          <w:spacing w:val="8"/>
          <w:sz w:val="14"/>
        </w:rPr>
        <w:t xml:space="preserve"> Kostnader för extern kompetens och konsulter inom hela myndigheten 201</w:t>
      </w:r>
      <w:r w:rsidR="00C55ECB">
        <w:rPr>
          <w:caps/>
          <w:spacing w:val="8"/>
          <w:sz w:val="14"/>
        </w:rPr>
        <w:t>1</w:t>
      </w:r>
      <w:r w:rsidRPr="00D168FE">
        <w:rPr>
          <w:caps/>
          <w:spacing w:val="8"/>
          <w:sz w:val="14"/>
        </w:rPr>
        <w:t>–201</w:t>
      </w:r>
      <w:r w:rsidR="00D168FE" w:rsidRPr="00D168FE">
        <w:rPr>
          <w:caps/>
          <w:spacing w:val="8"/>
          <w:sz w:val="14"/>
        </w:rPr>
        <w:t>3</w:t>
      </w:r>
      <w:r w:rsidRPr="00D168FE">
        <w:rPr>
          <w:caps/>
          <w:spacing w:val="8"/>
          <w:sz w:val="14"/>
        </w:rPr>
        <w:t xml:space="preserve"> (tkr)</w:t>
      </w:r>
      <w:bookmarkEnd w:id="110"/>
    </w:p>
    <w:p w:rsidR="00C85EF6" w:rsidRDefault="000A47BF" w:rsidP="00C85EF6">
      <w:pPr>
        <w:rPr>
          <w:szCs w:val="19"/>
        </w:rPr>
      </w:pPr>
      <w:r w:rsidRPr="0008121F">
        <w:rPr>
          <w:noProof/>
        </w:rPr>
        <w:drawing>
          <wp:inline distT="0" distB="0" distL="0" distR="0">
            <wp:extent cx="3782060" cy="1609090"/>
            <wp:effectExtent l="0" t="0" r="889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82060" cy="1609090"/>
                    </a:xfrm>
                    <a:prstGeom prst="rect">
                      <a:avLst/>
                    </a:prstGeom>
                    <a:noFill/>
                    <a:ln>
                      <a:noFill/>
                    </a:ln>
                  </pic:spPr>
                </pic:pic>
              </a:graphicData>
            </a:graphic>
          </wp:inline>
        </w:drawing>
      </w:r>
    </w:p>
    <w:p w:rsidR="000E3898" w:rsidRDefault="003B23E7" w:rsidP="00396850">
      <w:bookmarkStart w:id="111" w:name="_Toc222796998"/>
      <w:bookmarkStart w:id="112" w:name="_Toc221523824"/>
      <w:r w:rsidRPr="00B24F39">
        <w:t>Kostnaden för externa konsulter har minskat från 48,4 miljoner kronor 201</w:t>
      </w:r>
      <w:r w:rsidR="00256E1B">
        <w:t xml:space="preserve">2 till 19,9 miljoner kronor </w:t>
      </w:r>
      <w:r w:rsidRPr="00B24F39">
        <w:t>2013.</w:t>
      </w:r>
      <w:r w:rsidR="00B24F39">
        <w:t xml:space="preserve"> Det förklaras huvudsakligen av a</w:t>
      </w:r>
      <w:r w:rsidR="00B24F39" w:rsidRPr="00B24F39">
        <w:t>npassning till mer begränsade ekonom</w:t>
      </w:r>
      <w:r w:rsidR="00B24F39">
        <w:t>iska ramar 2013 jämfört med 2012.</w:t>
      </w:r>
      <w:r w:rsidR="00B24F39" w:rsidRPr="00B24F39">
        <w:t xml:space="preserve"> I</w:t>
      </w:r>
      <w:r w:rsidR="00B24F39">
        <w:t>nom kärnver</w:t>
      </w:r>
      <w:r w:rsidR="00B24F39">
        <w:t>k</w:t>
      </w:r>
      <w:r w:rsidR="00B24F39">
        <w:t>samheten har kostnaderna minskat med 12</w:t>
      </w:r>
      <w:r w:rsidR="00F9135D">
        <w:t>,2</w:t>
      </w:r>
      <w:r w:rsidR="00B24F39">
        <w:t xml:space="preserve"> miljoner kronor. </w:t>
      </w:r>
      <w:r w:rsidR="00F9135D">
        <w:t>I</w:t>
      </w:r>
      <w:r w:rsidR="00B24F39" w:rsidRPr="00B24F39">
        <w:t xml:space="preserve"> stället har egen personal i högre grad använts till granskning, vilket i sin tur har inneb</w:t>
      </w:r>
      <w:r w:rsidR="00B24F39" w:rsidRPr="00B24F39">
        <w:t>u</w:t>
      </w:r>
      <w:r w:rsidR="00B24F39" w:rsidRPr="00B24F39">
        <w:t>rit att tid och kostnader för egen kompetensutveckling samt ko</w:t>
      </w:r>
      <w:r w:rsidR="00B24F39" w:rsidRPr="00B24F39">
        <w:t>n</w:t>
      </w:r>
      <w:r w:rsidR="00B24F39" w:rsidRPr="00B24F39">
        <w:t>sultstöd för detta också har minskat under 2013.</w:t>
      </w:r>
    </w:p>
    <w:p w:rsidR="000E3898" w:rsidRPr="00396850" w:rsidRDefault="00B24F39" w:rsidP="00396850">
      <w:pPr>
        <w:pStyle w:val="Normaltindrag"/>
      </w:pPr>
      <w:r w:rsidRPr="00396850">
        <w:t>Kostnaderna för verksamhetsutveckling avser myndighetsövergripande s</w:t>
      </w:r>
      <w:r w:rsidRPr="00396850">
        <w:t>y</w:t>
      </w:r>
      <w:r w:rsidRPr="00396850">
        <w:t>stem och utveckling av arbetsprocesser. Under föregående år gjordes bet</w:t>
      </w:r>
      <w:r w:rsidRPr="00396850">
        <w:t>y</w:t>
      </w:r>
      <w:r w:rsidRPr="00396850">
        <w:t>dande satsningar i form av utveckling och uppgradering av stödsystem. U</w:t>
      </w:r>
      <w:r w:rsidRPr="00396850">
        <w:t>t</w:t>
      </w:r>
      <w:r w:rsidRPr="00396850">
        <w:t>vecklingsbehovet har därav varit mindre under 2013, vilket förklarar att kos</w:t>
      </w:r>
      <w:r w:rsidRPr="00396850">
        <w:t>t</w:t>
      </w:r>
      <w:r w:rsidRPr="00396850">
        <w:t>naderna har minska</w:t>
      </w:r>
      <w:r w:rsidR="00F9135D" w:rsidRPr="00396850">
        <w:t xml:space="preserve">t med 5,5 </w:t>
      </w:r>
      <w:r w:rsidRPr="00396850">
        <w:t>miljoner kronor.</w:t>
      </w:r>
    </w:p>
    <w:p w:rsidR="00B24F39" w:rsidRPr="00396850" w:rsidRDefault="00B24F39" w:rsidP="00396850">
      <w:pPr>
        <w:pStyle w:val="Normaltindrag"/>
      </w:pPr>
      <w:r w:rsidRPr="00396850">
        <w:t>De externa kostnaderna för kompetens och resursförstärkning inom stö</w:t>
      </w:r>
      <w:r w:rsidRPr="00396850">
        <w:t>d</w:t>
      </w:r>
      <w:r w:rsidRPr="00396850">
        <w:t>verksamheten har minskat med 1</w:t>
      </w:r>
      <w:r w:rsidR="00F9135D" w:rsidRPr="00396850">
        <w:t>0,8</w:t>
      </w:r>
      <w:r w:rsidRPr="00396850">
        <w:t xml:space="preserve"> miljoner kronor. Inom posten finns kos</w:t>
      </w:r>
      <w:r w:rsidRPr="00396850">
        <w:t>t</w:t>
      </w:r>
      <w:r w:rsidRPr="00396850">
        <w:t>nader för bevakning, rekryteringskonsulter, it-support och bemanningsfö</w:t>
      </w:r>
      <w:r w:rsidRPr="00396850">
        <w:t>r</w:t>
      </w:r>
      <w:r w:rsidRPr="00396850">
        <w:t>stärkning till följd av vakanser. Under 2012 vidtogs extraordinära åtgärder</w:t>
      </w:r>
      <w:r w:rsidR="00EA3221">
        <w:t xml:space="preserve"> för att säkra myndighetens it-</w:t>
      </w:r>
      <w:r w:rsidRPr="00396850">
        <w:t>infrastruktur. Därtill fanns också flertalet vakanser inom stödverksamheten. Motsvarande</w:t>
      </w:r>
      <w:r w:rsidR="00D57CC2" w:rsidRPr="00396850">
        <w:t xml:space="preserve"> kostnadsposter fanns varken 2013 eller </w:t>
      </w:r>
      <w:r w:rsidRPr="00396850">
        <w:t xml:space="preserve">2011, vilket förklarar förändringen mellan de tre åren. </w:t>
      </w:r>
    </w:p>
    <w:p w:rsidR="003B23E7" w:rsidRDefault="00F9135D" w:rsidP="00603FF0">
      <w:pPr>
        <w:spacing w:before="125"/>
      </w:pPr>
      <w:r>
        <w:t>Internt kompetensutbyte</w:t>
      </w:r>
    </w:p>
    <w:p w:rsidR="00F9135D" w:rsidRDefault="00F9135D" w:rsidP="00396850">
      <w:bookmarkStart w:id="113" w:name="_Toc284579696"/>
      <w:r>
        <w:t>Samverkan såväl inom som mellan verksamhetsgrenarna syftar till att ta till vara och samtidigt utveckla medarbetarnas kompetens så effektivt som mö</w:t>
      </w:r>
      <w:r>
        <w:t>j</w:t>
      </w:r>
      <w:r>
        <w:t>ligt. Aktiviteterna under 2013 har i stort sett varit desamma som tidigare, med undantag för att effektivitetsrevisorer i ökad utsträckning har planerats in i den årliga revisionens granskning av myndigheternas resultatredovisningar. Revisorerna inom</w:t>
      </w:r>
      <w:r w:rsidR="00904AD7">
        <w:t xml:space="preserve"> den </w:t>
      </w:r>
      <w:r>
        <w:t>årlig</w:t>
      </w:r>
      <w:r w:rsidR="00CC5167">
        <w:t>a</w:t>
      </w:r>
      <w:r>
        <w:t xml:space="preserve"> revision</w:t>
      </w:r>
      <w:r w:rsidR="00CC5167">
        <w:t>en</w:t>
      </w:r>
      <w:r>
        <w:t xml:space="preserve"> har bidragit till effektivitetsgrans</w:t>
      </w:r>
      <w:r>
        <w:t>k</w:t>
      </w:r>
      <w:r>
        <w:t>ningar samt lämnat underlag till effektivitetsrevisonens verksamhetsplanering med insikter från granskningen av de statliga myndigheterna. Medarbetarnas deltagande i Riksrevisionens internationella verksamhet är också ett viktigt inslag för o</w:t>
      </w:r>
      <w:r>
        <w:t>m</w:t>
      </w:r>
      <w:r>
        <w:t>världsbevakning och kompetensutveckling.</w:t>
      </w:r>
    </w:p>
    <w:p w:rsidR="008B7813" w:rsidRDefault="008B7813" w:rsidP="00057BA5">
      <w:pPr>
        <w:pStyle w:val="Rubrik3"/>
        <w:spacing w:before="0"/>
      </w:pPr>
      <w:r>
        <w:br w:type="page"/>
      </w:r>
      <w:bookmarkStart w:id="114" w:name="_Toc374092118"/>
      <w:bookmarkStart w:id="115" w:name="_Toc379897250"/>
      <w:r>
        <w:t>Personal</w:t>
      </w:r>
      <w:bookmarkEnd w:id="111"/>
      <w:bookmarkEnd w:id="112"/>
      <w:bookmarkEnd w:id="113"/>
      <w:bookmarkEnd w:id="114"/>
      <w:bookmarkEnd w:id="115"/>
    </w:p>
    <w:p w:rsidR="008B7813" w:rsidRPr="00D87531" w:rsidRDefault="008B7813" w:rsidP="00124A1E">
      <w:pPr>
        <w:pStyle w:val="R4"/>
      </w:pPr>
      <w:r w:rsidRPr="00D87531">
        <w:t>Anställda och tjänstlediga</w:t>
      </w:r>
    </w:p>
    <w:p w:rsidR="00C94AA5" w:rsidRPr="009572F2" w:rsidRDefault="00C94AA5" w:rsidP="00603FF0">
      <w:r>
        <w:t>Antalet anställda i tjänst per den 31 december har minskat med 22 personer från 2012 till 2013.</w:t>
      </w:r>
    </w:p>
    <w:p w:rsidR="00902069" w:rsidRDefault="00902069" w:rsidP="00054791">
      <w:pPr>
        <w:keepNext/>
        <w:spacing w:before="250" w:after="62" w:line="200" w:lineRule="atLeast"/>
        <w:ind w:left="851" w:hanging="851"/>
        <w:jc w:val="left"/>
        <w:rPr>
          <w:caps/>
          <w:spacing w:val="8"/>
          <w:sz w:val="14"/>
        </w:rPr>
      </w:pPr>
      <w:r w:rsidRPr="00270267">
        <w:rPr>
          <w:caps/>
          <w:spacing w:val="8"/>
          <w:sz w:val="14"/>
        </w:rPr>
        <w:t>TABELL</w:t>
      </w:r>
      <w:r w:rsidR="00C55ECB">
        <w:rPr>
          <w:caps/>
          <w:spacing w:val="8"/>
          <w:sz w:val="14"/>
        </w:rPr>
        <w:t>19</w:t>
      </w:r>
      <w:r w:rsidRPr="00270267">
        <w:rPr>
          <w:caps/>
          <w:spacing w:val="8"/>
          <w:sz w:val="14"/>
        </w:rPr>
        <w:t xml:space="preserve"> antal ans</w:t>
      </w:r>
      <w:r w:rsidR="00C55ECB">
        <w:rPr>
          <w:caps/>
          <w:spacing w:val="8"/>
          <w:sz w:val="14"/>
        </w:rPr>
        <w:t>tällda per den 31 december 2011</w:t>
      </w:r>
      <w:r w:rsidRPr="00270267">
        <w:rPr>
          <w:caps/>
          <w:spacing w:val="8"/>
          <w:sz w:val="14"/>
        </w:rPr>
        <w:t>–2013</w:t>
      </w:r>
    </w:p>
    <w:tbl>
      <w:tblPr>
        <w:tblW w:w="5954" w:type="dxa"/>
        <w:tblInd w:w="68" w:type="dxa"/>
        <w:tblLayout w:type="fixed"/>
        <w:tblCellMar>
          <w:left w:w="70" w:type="dxa"/>
          <w:right w:w="70" w:type="dxa"/>
        </w:tblCellMar>
        <w:tblLook w:val="00A0" w:firstRow="1" w:lastRow="0" w:firstColumn="1" w:lastColumn="0" w:noHBand="0" w:noVBand="0"/>
      </w:tblPr>
      <w:tblGrid>
        <w:gridCol w:w="3452"/>
        <w:gridCol w:w="834"/>
        <w:gridCol w:w="834"/>
        <w:gridCol w:w="834"/>
      </w:tblGrid>
      <w:tr w:rsidR="00902069" w:rsidRPr="0038233C" w:rsidTr="00A22497">
        <w:trPr>
          <w:cantSplit/>
        </w:trPr>
        <w:tc>
          <w:tcPr>
            <w:tcW w:w="2899" w:type="pct"/>
            <w:tcBorders>
              <w:top w:val="single" w:sz="4" w:space="0" w:color="auto"/>
              <w:bottom w:val="single" w:sz="4" w:space="0" w:color="auto"/>
            </w:tcBorders>
            <w:shd w:val="clear" w:color="auto" w:fill="auto"/>
            <w:noWrap/>
            <w:vAlign w:val="bottom"/>
          </w:tcPr>
          <w:p w:rsidR="00902069" w:rsidRPr="00712E66" w:rsidRDefault="00902069" w:rsidP="00A22497">
            <w:pPr>
              <w:spacing w:before="60" w:line="200" w:lineRule="exact"/>
              <w:rPr>
                <w:sz w:val="16"/>
                <w:szCs w:val="16"/>
              </w:rPr>
            </w:pPr>
            <w:r w:rsidRPr="00712E66">
              <w:rPr>
                <w:sz w:val="16"/>
                <w:szCs w:val="16"/>
              </w:rPr>
              <w:t> </w:t>
            </w:r>
          </w:p>
        </w:tc>
        <w:tc>
          <w:tcPr>
            <w:tcW w:w="700" w:type="pct"/>
            <w:tcBorders>
              <w:top w:val="single" w:sz="4" w:space="0" w:color="auto"/>
              <w:bottom w:val="single" w:sz="4" w:space="0" w:color="auto"/>
            </w:tcBorders>
            <w:shd w:val="clear" w:color="auto" w:fill="auto"/>
            <w:noWrap/>
            <w:vAlign w:val="bottom"/>
          </w:tcPr>
          <w:p w:rsidR="00902069" w:rsidRPr="009C006C" w:rsidRDefault="00902069" w:rsidP="00A22497">
            <w:pPr>
              <w:spacing w:before="60" w:line="200" w:lineRule="exact"/>
              <w:jc w:val="right"/>
              <w:rPr>
                <w:b/>
                <w:sz w:val="16"/>
                <w:szCs w:val="16"/>
              </w:rPr>
            </w:pPr>
            <w:r>
              <w:rPr>
                <w:b/>
                <w:sz w:val="16"/>
                <w:szCs w:val="16"/>
              </w:rPr>
              <w:t>2013</w:t>
            </w:r>
          </w:p>
        </w:tc>
        <w:tc>
          <w:tcPr>
            <w:tcW w:w="700" w:type="pct"/>
            <w:tcBorders>
              <w:top w:val="single" w:sz="4" w:space="0" w:color="auto"/>
              <w:bottom w:val="single" w:sz="4" w:space="0" w:color="auto"/>
            </w:tcBorders>
            <w:shd w:val="clear" w:color="auto" w:fill="auto"/>
            <w:noWrap/>
            <w:vAlign w:val="bottom"/>
          </w:tcPr>
          <w:p w:rsidR="00902069" w:rsidRPr="009C006C" w:rsidRDefault="00902069" w:rsidP="00A22497">
            <w:pPr>
              <w:spacing w:before="60" w:line="200" w:lineRule="exact"/>
              <w:jc w:val="right"/>
              <w:rPr>
                <w:b/>
                <w:sz w:val="16"/>
                <w:szCs w:val="16"/>
              </w:rPr>
            </w:pPr>
            <w:r w:rsidRPr="009C006C">
              <w:rPr>
                <w:b/>
                <w:sz w:val="16"/>
                <w:szCs w:val="16"/>
              </w:rPr>
              <w:t>2012</w:t>
            </w:r>
          </w:p>
        </w:tc>
        <w:tc>
          <w:tcPr>
            <w:tcW w:w="700" w:type="pct"/>
            <w:tcBorders>
              <w:top w:val="single" w:sz="4" w:space="0" w:color="auto"/>
              <w:bottom w:val="single" w:sz="4" w:space="0" w:color="auto"/>
            </w:tcBorders>
            <w:shd w:val="clear" w:color="auto" w:fill="auto"/>
            <w:noWrap/>
            <w:vAlign w:val="bottom"/>
          </w:tcPr>
          <w:p w:rsidR="00902069" w:rsidRPr="009C006C" w:rsidRDefault="00902069" w:rsidP="00A22497">
            <w:pPr>
              <w:spacing w:before="60" w:line="200" w:lineRule="exact"/>
              <w:jc w:val="right"/>
              <w:rPr>
                <w:b/>
                <w:sz w:val="16"/>
                <w:szCs w:val="16"/>
              </w:rPr>
            </w:pPr>
            <w:r w:rsidRPr="009C006C">
              <w:rPr>
                <w:b/>
                <w:sz w:val="16"/>
                <w:szCs w:val="16"/>
              </w:rPr>
              <w:t>2011</w:t>
            </w:r>
          </w:p>
        </w:tc>
      </w:tr>
      <w:tr w:rsidR="00902069" w:rsidRPr="0038233C" w:rsidTr="00A22497">
        <w:trPr>
          <w:cantSplit/>
        </w:trPr>
        <w:tc>
          <w:tcPr>
            <w:tcW w:w="2899" w:type="pct"/>
            <w:tcBorders>
              <w:top w:val="single" w:sz="4" w:space="0" w:color="auto"/>
            </w:tcBorders>
            <w:shd w:val="clear" w:color="auto" w:fill="auto"/>
            <w:noWrap/>
            <w:vAlign w:val="bottom"/>
          </w:tcPr>
          <w:p w:rsidR="00902069" w:rsidRPr="00396850" w:rsidRDefault="00902069" w:rsidP="00A22497">
            <w:pPr>
              <w:spacing w:before="60" w:line="200" w:lineRule="exact"/>
              <w:rPr>
                <w:b/>
                <w:sz w:val="16"/>
                <w:szCs w:val="16"/>
              </w:rPr>
            </w:pPr>
            <w:r w:rsidRPr="00396850">
              <w:rPr>
                <w:b/>
                <w:sz w:val="16"/>
                <w:szCs w:val="16"/>
              </w:rPr>
              <w:t>Anställda totalt</w:t>
            </w:r>
          </w:p>
        </w:tc>
        <w:tc>
          <w:tcPr>
            <w:tcW w:w="700" w:type="pct"/>
            <w:tcBorders>
              <w:top w:val="single" w:sz="4" w:space="0" w:color="auto"/>
            </w:tcBorders>
            <w:shd w:val="clear" w:color="auto" w:fill="auto"/>
            <w:noWrap/>
            <w:vAlign w:val="bottom"/>
          </w:tcPr>
          <w:p w:rsidR="00902069" w:rsidRPr="00712E66" w:rsidRDefault="00902069" w:rsidP="00A22497">
            <w:pPr>
              <w:spacing w:before="60" w:line="200" w:lineRule="exact"/>
              <w:jc w:val="right"/>
              <w:rPr>
                <w:b/>
                <w:bCs/>
                <w:sz w:val="16"/>
                <w:szCs w:val="16"/>
              </w:rPr>
            </w:pPr>
            <w:r>
              <w:rPr>
                <w:b/>
                <w:bCs/>
                <w:sz w:val="16"/>
                <w:szCs w:val="16"/>
              </w:rPr>
              <w:t>318</w:t>
            </w:r>
          </w:p>
        </w:tc>
        <w:tc>
          <w:tcPr>
            <w:tcW w:w="700" w:type="pct"/>
            <w:tcBorders>
              <w:top w:val="single" w:sz="4" w:space="0" w:color="auto"/>
            </w:tcBorders>
            <w:shd w:val="clear" w:color="auto" w:fill="auto"/>
            <w:noWrap/>
            <w:vAlign w:val="bottom"/>
          </w:tcPr>
          <w:p w:rsidR="00902069" w:rsidRPr="00712E66" w:rsidRDefault="00902069" w:rsidP="00A22497">
            <w:pPr>
              <w:spacing w:before="60" w:line="200" w:lineRule="exact"/>
              <w:jc w:val="right"/>
              <w:rPr>
                <w:b/>
                <w:bCs/>
                <w:sz w:val="16"/>
                <w:szCs w:val="16"/>
              </w:rPr>
            </w:pPr>
            <w:r w:rsidRPr="00712E66">
              <w:rPr>
                <w:b/>
                <w:bCs/>
                <w:sz w:val="16"/>
                <w:szCs w:val="16"/>
              </w:rPr>
              <w:t>342</w:t>
            </w:r>
          </w:p>
        </w:tc>
        <w:tc>
          <w:tcPr>
            <w:tcW w:w="700" w:type="pct"/>
            <w:tcBorders>
              <w:top w:val="single" w:sz="4" w:space="0" w:color="auto"/>
            </w:tcBorders>
            <w:shd w:val="clear" w:color="auto" w:fill="auto"/>
            <w:noWrap/>
            <w:vAlign w:val="bottom"/>
          </w:tcPr>
          <w:p w:rsidR="00902069" w:rsidRPr="00712E66" w:rsidRDefault="00902069" w:rsidP="00A22497">
            <w:pPr>
              <w:spacing w:before="60" w:line="200" w:lineRule="exact"/>
              <w:jc w:val="right"/>
              <w:rPr>
                <w:b/>
                <w:bCs/>
                <w:sz w:val="16"/>
                <w:szCs w:val="16"/>
              </w:rPr>
            </w:pPr>
            <w:r w:rsidRPr="00712E66">
              <w:rPr>
                <w:b/>
                <w:bCs/>
                <w:sz w:val="16"/>
                <w:szCs w:val="16"/>
              </w:rPr>
              <w:t>322</w:t>
            </w:r>
          </w:p>
        </w:tc>
      </w:tr>
      <w:tr w:rsidR="00902069" w:rsidRPr="0038233C" w:rsidTr="00A22497">
        <w:trPr>
          <w:cantSplit/>
        </w:trPr>
        <w:tc>
          <w:tcPr>
            <w:tcW w:w="2899" w:type="pct"/>
            <w:shd w:val="clear" w:color="auto" w:fill="auto"/>
            <w:noWrap/>
            <w:vAlign w:val="bottom"/>
          </w:tcPr>
          <w:p w:rsidR="00902069" w:rsidRPr="00712E66" w:rsidRDefault="00902069" w:rsidP="00A22497">
            <w:pPr>
              <w:spacing w:before="60" w:line="200" w:lineRule="exact"/>
              <w:rPr>
                <w:sz w:val="16"/>
                <w:szCs w:val="16"/>
              </w:rPr>
            </w:pPr>
            <w:r w:rsidRPr="00712E66">
              <w:rPr>
                <w:sz w:val="16"/>
                <w:szCs w:val="16"/>
              </w:rPr>
              <w:t>varav kvinnor</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Pr>
                <w:sz w:val="16"/>
                <w:szCs w:val="16"/>
              </w:rPr>
              <w:t>175</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192</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188</w:t>
            </w:r>
          </w:p>
        </w:tc>
      </w:tr>
      <w:tr w:rsidR="00902069" w:rsidRPr="0038233C" w:rsidTr="00A22497">
        <w:trPr>
          <w:cantSplit/>
        </w:trPr>
        <w:tc>
          <w:tcPr>
            <w:tcW w:w="2899" w:type="pct"/>
            <w:shd w:val="clear" w:color="auto" w:fill="auto"/>
            <w:noWrap/>
            <w:vAlign w:val="bottom"/>
          </w:tcPr>
          <w:p w:rsidR="00902069" w:rsidRPr="00712E66" w:rsidRDefault="00902069" w:rsidP="00A22497">
            <w:pPr>
              <w:spacing w:before="60" w:line="200" w:lineRule="exact"/>
              <w:rPr>
                <w:sz w:val="16"/>
                <w:szCs w:val="16"/>
              </w:rPr>
            </w:pPr>
            <w:r w:rsidRPr="00712E66">
              <w:rPr>
                <w:sz w:val="16"/>
                <w:szCs w:val="16"/>
              </w:rPr>
              <w:t>varav män</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Pr>
                <w:sz w:val="16"/>
                <w:szCs w:val="16"/>
              </w:rPr>
              <w:t>143</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150</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134</w:t>
            </w:r>
          </w:p>
        </w:tc>
      </w:tr>
      <w:tr w:rsidR="00902069" w:rsidRPr="0038233C" w:rsidTr="00A22497">
        <w:trPr>
          <w:cantSplit/>
        </w:trPr>
        <w:tc>
          <w:tcPr>
            <w:tcW w:w="2899" w:type="pct"/>
            <w:shd w:val="clear" w:color="auto" w:fill="auto"/>
            <w:noWrap/>
            <w:vAlign w:val="bottom"/>
          </w:tcPr>
          <w:p w:rsidR="00902069" w:rsidRPr="00712E66" w:rsidRDefault="00902069" w:rsidP="00A22497">
            <w:pPr>
              <w:spacing w:before="60" w:line="200" w:lineRule="exact"/>
              <w:rPr>
                <w:sz w:val="16"/>
                <w:szCs w:val="16"/>
              </w:rPr>
            </w:pPr>
            <w:r w:rsidRPr="00712E66">
              <w:rPr>
                <w:sz w:val="16"/>
                <w:szCs w:val="16"/>
              </w:rPr>
              <w:t>varav tjänstlediga</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Pr>
                <w:sz w:val="16"/>
                <w:szCs w:val="16"/>
              </w:rPr>
              <w:t>20</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22</w:t>
            </w:r>
          </w:p>
        </w:tc>
        <w:tc>
          <w:tcPr>
            <w:tcW w:w="700" w:type="pct"/>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18</w:t>
            </w:r>
          </w:p>
        </w:tc>
      </w:tr>
      <w:tr w:rsidR="00902069" w:rsidRPr="0038233C" w:rsidTr="00A22497">
        <w:trPr>
          <w:cantSplit/>
        </w:trPr>
        <w:tc>
          <w:tcPr>
            <w:tcW w:w="2899" w:type="pct"/>
            <w:shd w:val="clear" w:color="auto" w:fill="auto"/>
            <w:noWrap/>
            <w:vAlign w:val="bottom"/>
          </w:tcPr>
          <w:p w:rsidR="00902069" w:rsidRPr="00396850" w:rsidRDefault="00902069" w:rsidP="00A22497">
            <w:pPr>
              <w:spacing w:before="60" w:line="200" w:lineRule="exact"/>
              <w:rPr>
                <w:b/>
                <w:sz w:val="16"/>
                <w:szCs w:val="16"/>
              </w:rPr>
            </w:pPr>
            <w:r w:rsidRPr="00396850">
              <w:rPr>
                <w:b/>
                <w:sz w:val="16"/>
                <w:szCs w:val="16"/>
              </w:rPr>
              <w:t>Anställda exkl. tjänstlediga</w:t>
            </w:r>
          </w:p>
        </w:tc>
        <w:tc>
          <w:tcPr>
            <w:tcW w:w="700" w:type="pct"/>
            <w:shd w:val="clear" w:color="auto" w:fill="auto"/>
            <w:noWrap/>
            <w:vAlign w:val="bottom"/>
          </w:tcPr>
          <w:p w:rsidR="00902069" w:rsidRPr="00712E66" w:rsidRDefault="00902069" w:rsidP="00A22497">
            <w:pPr>
              <w:spacing w:before="60" w:line="200" w:lineRule="exact"/>
              <w:jc w:val="right"/>
              <w:rPr>
                <w:b/>
                <w:bCs/>
                <w:sz w:val="16"/>
                <w:szCs w:val="16"/>
              </w:rPr>
            </w:pPr>
            <w:r>
              <w:rPr>
                <w:b/>
                <w:bCs/>
                <w:sz w:val="16"/>
                <w:szCs w:val="16"/>
              </w:rPr>
              <w:t>298</w:t>
            </w:r>
          </w:p>
        </w:tc>
        <w:tc>
          <w:tcPr>
            <w:tcW w:w="700" w:type="pct"/>
            <w:shd w:val="clear" w:color="auto" w:fill="auto"/>
            <w:noWrap/>
            <w:vAlign w:val="bottom"/>
          </w:tcPr>
          <w:p w:rsidR="00902069" w:rsidRPr="00712E66" w:rsidRDefault="00902069" w:rsidP="00A22497">
            <w:pPr>
              <w:spacing w:before="60" w:line="200" w:lineRule="exact"/>
              <w:jc w:val="right"/>
              <w:rPr>
                <w:b/>
                <w:bCs/>
                <w:sz w:val="16"/>
                <w:szCs w:val="16"/>
              </w:rPr>
            </w:pPr>
            <w:r w:rsidRPr="00712E66">
              <w:rPr>
                <w:b/>
                <w:bCs/>
                <w:sz w:val="16"/>
                <w:szCs w:val="16"/>
              </w:rPr>
              <w:t>320</w:t>
            </w:r>
          </w:p>
        </w:tc>
        <w:tc>
          <w:tcPr>
            <w:tcW w:w="700" w:type="pct"/>
            <w:shd w:val="clear" w:color="auto" w:fill="auto"/>
            <w:noWrap/>
            <w:vAlign w:val="bottom"/>
          </w:tcPr>
          <w:p w:rsidR="00902069" w:rsidRPr="00712E66" w:rsidRDefault="00902069" w:rsidP="00A22497">
            <w:pPr>
              <w:spacing w:before="60" w:line="200" w:lineRule="exact"/>
              <w:jc w:val="right"/>
              <w:rPr>
                <w:b/>
                <w:bCs/>
                <w:sz w:val="16"/>
                <w:szCs w:val="16"/>
              </w:rPr>
            </w:pPr>
            <w:r w:rsidRPr="00712E66">
              <w:rPr>
                <w:b/>
                <w:bCs/>
                <w:sz w:val="16"/>
                <w:szCs w:val="16"/>
              </w:rPr>
              <w:t>304</w:t>
            </w:r>
          </w:p>
        </w:tc>
      </w:tr>
      <w:tr w:rsidR="00902069" w:rsidRPr="0038233C" w:rsidTr="00A22497">
        <w:trPr>
          <w:cantSplit/>
        </w:trPr>
        <w:tc>
          <w:tcPr>
            <w:tcW w:w="2899" w:type="pct"/>
            <w:tcBorders>
              <w:bottom w:val="single" w:sz="4" w:space="0" w:color="auto"/>
            </w:tcBorders>
            <w:shd w:val="clear" w:color="auto" w:fill="auto"/>
            <w:noWrap/>
            <w:vAlign w:val="bottom"/>
          </w:tcPr>
          <w:p w:rsidR="00902069" w:rsidRPr="00712E66" w:rsidRDefault="00902069" w:rsidP="00A22497">
            <w:pPr>
              <w:spacing w:before="60" w:line="200" w:lineRule="exact"/>
              <w:rPr>
                <w:sz w:val="16"/>
                <w:szCs w:val="16"/>
              </w:rPr>
            </w:pPr>
            <w:r w:rsidRPr="00712E66">
              <w:rPr>
                <w:sz w:val="16"/>
                <w:szCs w:val="16"/>
              </w:rPr>
              <w:t>varav visstidsanställda</w:t>
            </w:r>
          </w:p>
        </w:tc>
        <w:tc>
          <w:tcPr>
            <w:tcW w:w="700" w:type="pct"/>
            <w:tcBorders>
              <w:bottom w:val="single" w:sz="4" w:space="0" w:color="auto"/>
            </w:tcBorders>
            <w:shd w:val="clear" w:color="auto" w:fill="auto"/>
            <w:noWrap/>
            <w:vAlign w:val="bottom"/>
          </w:tcPr>
          <w:p w:rsidR="00902069" w:rsidRPr="00712E66" w:rsidRDefault="00902069" w:rsidP="00A22497">
            <w:pPr>
              <w:spacing w:before="60" w:line="200" w:lineRule="exact"/>
              <w:jc w:val="right"/>
              <w:rPr>
                <w:sz w:val="16"/>
                <w:szCs w:val="16"/>
              </w:rPr>
            </w:pPr>
            <w:r>
              <w:rPr>
                <w:sz w:val="16"/>
                <w:szCs w:val="16"/>
              </w:rPr>
              <w:t>5</w:t>
            </w:r>
          </w:p>
        </w:tc>
        <w:tc>
          <w:tcPr>
            <w:tcW w:w="700" w:type="pct"/>
            <w:tcBorders>
              <w:bottom w:val="single" w:sz="4" w:space="0" w:color="auto"/>
            </w:tcBorders>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7</w:t>
            </w:r>
          </w:p>
        </w:tc>
        <w:tc>
          <w:tcPr>
            <w:tcW w:w="700" w:type="pct"/>
            <w:tcBorders>
              <w:bottom w:val="single" w:sz="4" w:space="0" w:color="auto"/>
            </w:tcBorders>
            <w:shd w:val="clear" w:color="auto" w:fill="auto"/>
            <w:noWrap/>
            <w:vAlign w:val="bottom"/>
          </w:tcPr>
          <w:p w:rsidR="00902069" w:rsidRPr="00712E66" w:rsidRDefault="00902069" w:rsidP="00A22497">
            <w:pPr>
              <w:spacing w:before="60" w:line="200" w:lineRule="exact"/>
              <w:jc w:val="right"/>
              <w:rPr>
                <w:sz w:val="16"/>
                <w:szCs w:val="16"/>
              </w:rPr>
            </w:pPr>
            <w:r w:rsidRPr="00712E66">
              <w:rPr>
                <w:sz w:val="16"/>
                <w:szCs w:val="16"/>
              </w:rPr>
              <w:t>4</w:t>
            </w:r>
          </w:p>
        </w:tc>
      </w:tr>
    </w:tbl>
    <w:p w:rsidR="00C94AA5" w:rsidRPr="00CF6056" w:rsidRDefault="00C94AA5" w:rsidP="00603FF0">
      <w:pPr>
        <w:spacing w:before="125"/>
      </w:pPr>
      <w:r w:rsidRPr="00CF6056">
        <w:t>Under 2013 har 32 (</w:t>
      </w:r>
      <w:r w:rsidR="00256E1B">
        <w:t xml:space="preserve">jämfört med </w:t>
      </w:r>
      <w:r w:rsidRPr="00CF6056">
        <w:t>40</w:t>
      </w:r>
      <w:r w:rsidR="00CC5167">
        <w:t xml:space="preserve"> år</w:t>
      </w:r>
      <w:r w:rsidR="00E9181E">
        <w:t xml:space="preserve"> </w:t>
      </w:r>
      <w:r w:rsidR="00256E1B">
        <w:t>2012</w:t>
      </w:r>
      <w:r w:rsidRPr="00CF6056">
        <w:t>) personer slutat eller gått på tjänstledighet, varav 4 (1) var visstidsanställda och 4 (10) personer har gått i pension. Under året ha</w:t>
      </w:r>
      <w:r>
        <w:t>r 13 (54) personer börjat och 1</w:t>
      </w:r>
      <w:r w:rsidRPr="00CF6056">
        <w:t xml:space="preserve"> </w:t>
      </w:r>
      <w:r>
        <w:t xml:space="preserve">(3) </w:t>
      </w:r>
      <w:r w:rsidRPr="00CF6056">
        <w:t>person</w:t>
      </w:r>
      <w:r>
        <w:t xml:space="preserve"> har </w:t>
      </w:r>
      <w:r w:rsidRPr="00CF6056">
        <w:t>åte</w:t>
      </w:r>
      <w:r w:rsidRPr="00CF6056">
        <w:t>r</w:t>
      </w:r>
      <w:r w:rsidRPr="00CF6056">
        <w:t>kommit från tjänstledi</w:t>
      </w:r>
      <w:r w:rsidRPr="00CF6056">
        <w:t>g</w:t>
      </w:r>
      <w:r w:rsidRPr="00CF6056">
        <w:t>het. Ytterligare 4 (7) personer har anställts för viss tid. Antale</w:t>
      </w:r>
      <w:r>
        <w:t xml:space="preserve">t nyanställda har minskat </w:t>
      </w:r>
      <w:r w:rsidR="0054048B">
        <w:t>jämfört med föregående år.</w:t>
      </w:r>
      <w:r>
        <w:t xml:space="preserve"> </w:t>
      </w:r>
      <w:r w:rsidR="0054048B">
        <w:t>D</w:t>
      </w:r>
      <w:r w:rsidRPr="00CF6056">
        <w:t>e nyanställda är huvudsakligen hänförliga till stö</w:t>
      </w:r>
      <w:r w:rsidRPr="00CF6056">
        <w:t>d</w:t>
      </w:r>
      <w:r w:rsidRPr="00CF6056">
        <w:t xml:space="preserve">verksamheten. </w:t>
      </w:r>
    </w:p>
    <w:p w:rsidR="00902069" w:rsidRDefault="00E9181E" w:rsidP="00054791">
      <w:pPr>
        <w:keepNext/>
        <w:spacing w:before="250" w:after="62" w:line="200" w:lineRule="atLeast"/>
        <w:jc w:val="left"/>
        <w:rPr>
          <w:noProof/>
        </w:rPr>
      </w:pPr>
      <w:r>
        <w:rPr>
          <w:caps/>
          <w:spacing w:val="8"/>
          <w:sz w:val="14"/>
        </w:rPr>
        <w:t xml:space="preserve">TABELL </w:t>
      </w:r>
      <w:r w:rsidR="00902069" w:rsidRPr="00A51224">
        <w:rPr>
          <w:caps/>
          <w:spacing w:val="8"/>
          <w:sz w:val="14"/>
        </w:rPr>
        <w:t>2</w:t>
      </w:r>
      <w:r w:rsidR="00F962FB">
        <w:rPr>
          <w:caps/>
          <w:spacing w:val="8"/>
          <w:sz w:val="14"/>
        </w:rPr>
        <w:t>0</w:t>
      </w:r>
      <w:r w:rsidR="00902069" w:rsidRPr="00A51224">
        <w:rPr>
          <w:caps/>
          <w:spacing w:val="8"/>
          <w:sz w:val="14"/>
        </w:rPr>
        <w:t xml:space="preserve"> PERSONALOMSÄTTnING</w:t>
      </w:r>
      <w:r w:rsidR="00902069" w:rsidRPr="00A51224">
        <w:rPr>
          <w:rStyle w:val="Fotnotsreferens"/>
          <w:caps/>
          <w:spacing w:val="8"/>
          <w:sz w:val="14"/>
        </w:rPr>
        <w:footnoteReference w:id="11"/>
      </w:r>
      <w:r w:rsidR="00F962FB">
        <w:rPr>
          <w:caps/>
          <w:spacing w:val="8"/>
          <w:sz w:val="14"/>
        </w:rPr>
        <w:t xml:space="preserve"> 2011</w:t>
      </w:r>
      <w:r w:rsidR="00902069" w:rsidRPr="00A51224">
        <w:rPr>
          <w:caps/>
          <w:spacing w:val="8"/>
          <w:sz w:val="14"/>
        </w:rPr>
        <w:t>–2013 (PROCENT)</w:t>
      </w:r>
    </w:p>
    <w:tbl>
      <w:tblPr>
        <w:tblW w:w="5919" w:type="dxa"/>
        <w:tblInd w:w="55" w:type="dxa"/>
        <w:tblLayout w:type="fixed"/>
        <w:tblCellMar>
          <w:left w:w="70" w:type="dxa"/>
          <w:right w:w="70" w:type="dxa"/>
        </w:tblCellMar>
        <w:tblLook w:val="00A0" w:firstRow="1" w:lastRow="0" w:firstColumn="1" w:lastColumn="0" w:noHBand="0" w:noVBand="0"/>
      </w:tblPr>
      <w:tblGrid>
        <w:gridCol w:w="2071"/>
        <w:gridCol w:w="2219"/>
        <w:gridCol w:w="855"/>
        <w:gridCol w:w="774"/>
      </w:tblGrid>
      <w:tr w:rsidR="00902069" w:rsidRPr="00D051DB" w:rsidTr="00A22497">
        <w:trPr>
          <w:cantSplit/>
        </w:trPr>
        <w:tc>
          <w:tcPr>
            <w:tcW w:w="2071" w:type="dxa"/>
            <w:tcBorders>
              <w:top w:val="single" w:sz="4" w:space="0" w:color="auto"/>
              <w:bottom w:val="single" w:sz="4" w:space="0" w:color="auto"/>
            </w:tcBorders>
            <w:shd w:val="clear" w:color="auto" w:fill="auto"/>
            <w:noWrap/>
            <w:vAlign w:val="center"/>
          </w:tcPr>
          <w:p w:rsidR="00902069" w:rsidRPr="00D051DB" w:rsidRDefault="00902069" w:rsidP="00A22497">
            <w:pPr>
              <w:spacing w:before="60" w:line="200" w:lineRule="exact"/>
              <w:rPr>
                <w:sz w:val="16"/>
                <w:szCs w:val="16"/>
              </w:rPr>
            </w:pPr>
            <w:r w:rsidRPr="00D051DB">
              <w:rPr>
                <w:sz w:val="16"/>
                <w:szCs w:val="16"/>
              </w:rPr>
              <w:t> </w:t>
            </w:r>
          </w:p>
        </w:tc>
        <w:tc>
          <w:tcPr>
            <w:tcW w:w="2219" w:type="dxa"/>
            <w:tcBorders>
              <w:top w:val="single" w:sz="4" w:space="0" w:color="auto"/>
              <w:bottom w:val="single" w:sz="4" w:space="0" w:color="auto"/>
            </w:tcBorders>
            <w:shd w:val="clear" w:color="auto" w:fill="auto"/>
            <w:noWrap/>
            <w:vAlign w:val="center"/>
          </w:tcPr>
          <w:p w:rsidR="00902069" w:rsidRPr="00D051DB" w:rsidRDefault="00902069" w:rsidP="00A22497">
            <w:pPr>
              <w:spacing w:before="60" w:line="200" w:lineRule="exact"/>
              <w:jc w:val="right"/>
              <w:rPr>
                <w:b/>
                <w:sz w:val="16"/>
                <w:szCs w:val="16"/>
              </w:rPr>
            </w:pPr>
            <w:r>
              <w:rPr>
                <w:b/>
                <w:sz w:val="16"/>
                <w:szCs w:val="16"/>
              </w:rPr>
              <w:t>2013</w:t>
            </w:r>
          </w:p>
        </w:tc>
        <w:tc>
          <w:tcPr>
            <w:tcW w:w="855" w:type="dxa"/>
            <w:tcBorders>
              <w:top w:val="single" w:sz="4" w:space="0" w:color="auto"/>
              <w:bottom w:val="single" w:sz="4" w:space="0" w:color="auto"/>
            </w:tcBorders>
            <w:shd w:val="clear" w:color="auto" w:fill="auto"/>
            <w:noWrap/>
            <w:vAlign w:val="center"/>
          </w:tcPr>
          <w:p w:rsidR="00902069" w:rsidRPr="00D051DB" w:rsidRDefault="00902069" w:rsidP="00A22497">
            <w:pPr>
              <w:spacing w:before="60" w:line="200" w:lineRule="exact"/>
              <w:jc w:val="right"/>
              <w:rPr>
                <w:b/>
                <w:sz w:val="16"/>
                <w:szCs w:val="16"/>
              </w:rPr>
            </w:pPr>
            <w:r w:rsidRPr="00D051DB">
              <w:rPr>
                <w:b/>
                <w:sz w:val="16"/>
                <w:szCs w:val="16"/>
              </w:rPr>
              <w:t>2012</w:t>
            </w:r>
          </w:p>
        </w:tc>
        <w:tc>
          <w:tcPr>
            <w:tcW w:w="774" w:type="dxa"/>
            <w:tcBorders>
              <w:top w:val="single" w:sz="4" w:space="0" w:color="auto"/>
              <w:bottom w:val="single" w:sz="4" w:space="0" w:color="auto"/>
            </w:tcBorders>
            <w:shd w:val="clear" w:color="auto" w:fill="auto"/>
            <w:noWrap/>
            <w:vAlign w:val="center"/>
          </w:tcPr>
          <w:p w:rsidR="00902069" w:rsidRPr="00D051DB" w:rsidRDefault="00902069" w:rsidP="00A22497">
            <w:pPr>
              <w:spacing w:before="60" w:line="200" w:lineRule="exact"/>
              <w:jc w:val="right"/>
              <w:rPr>
                <w:b/>
                <w:sz w:val="16"/>
                <w:szCs w:val="16"/>
              </w:rPr>
            </w:pPr>
            <w:r w:rsidRPr="00D051DB">
              <w:rPr>
                <w:b/>
                <w:sz w:val="16"/>
                <w:szCs w:val="16"/>
              </w:rPr>
              <w:t>2011</w:t>
            </w:r>
          </w:p>
        </w:tc>
      </w:tr>
      <w:tr w:rsidR="00902069" w:rsidRPr="00D051DB" w:rsidTr="00A22497">
        <w:trPr>
          <w:cantSplit/>
        </w:trPr>
        <w:tc>
          <w:tcPr>
            <w:tcW w:w="2071" w:type="dxa"/>
            <w:tcBorders>
              <w:top w:val="single" w:sz="4" w:space="0" w:color="auto"/>
            </w:tcBorders>
            <w:shd w:val="clear" w:color="auto" w:fill="auto"/>
            <w:noWrap/>
            <w:vAlign w:val="center"/>
          </w:tcPr>
          <w:p w:rsidR="00902069" w:rsidRPr="00D051DB" w:rsidRDefault="00902069" w:rsidP="00A22497">
            <w:pPr>
              <w:spacing w:before="60" w:line="200" w:lineRule="exact"/>
              <w:rPr>
                <w:sz w:val="16"/>
                <w:szCs w:val="16"/>
              </w:rPr>
            </w:pPr>
            <w:r w:rsidRPr="00D051DB">
              <w:rPr>
                <w:sz w:val="16"/>
                <w:szCs w:val="16"/>
              </w:rPr>
              <w:t>Årlig revision</w:t>
            </w:r>
          </w:p>
        </w:tc>
        <w:tc>
          <w:tcPr>
            <w:tcW w:w="2219" w:type="dxa"/>
            <w:tcBorders>
              <w:top w:val="single" w:sz="4" w:space="0" w:color="auto"/>
            </w:tcBorders>
            <w:shd w:val="clear" w:color="auto" w:fill="auto"/>
            <w:noWrap/>
            <w:vAlign w:val="center"/>
          </w:tcPr>
          <w:p w:rsidR="00902069" w:rsidRPr="00D051DB" w:rsidRDefault="00902069" w:rsidP="00A22497">
            <w:pPr>
              <w:spacing w:before="60" w:line="200" w:lineRule="exact"/>
              <w:jc w:val="right"/>
              <w:rPr>
                <w:bCs/>
                <w:sz w:val="16"/>
                <w:szCs w:val="16"/>
              </w:rPr>
            </w:pPr>
            <w:r>
              <w:rPr>
                <w:bCs/>
                <w:sz w:val="16"/>
                <w:szCs w:val="16"/>
              </w:rPr>
              <w:t>6</w:t>
            </w:r>
          </w:p>
        </w:tc>
        <w:tc>
          <w:tcPr>
            <w:tcW w:w="855" w:type="dxa"/>
            <w:tcBorders>
              <w:top w:val="single" w:sz="4" w:space="0" w:color="auto"/>
            </w:tcBorders>
            <w:shd w:val="clear" w:color="auto" w:fill="auto"/>
            <w:noWrap/>
            <w:vAlign w:val="center"/>
          </w:tcPr>
          <w:p w:rsidR="00902069" w:rsidRPr="00D051DB" w:rsidRDefault="00902069" w:rsidP="00A22497">
            <w:pPr>
              <w:spacing w:before="60" w:line="200" w:lineRule="exact"/>
              <w:jc w:val="right"/>
              <w:rPr>
                <w:bCs/>
                <w:sz w:val="16"/>
                <w:szCs w:val="16"/>
              </w:rPr>
            </w:pPr>
            <w:r w:rsidRPr="00D051DB">
              <w:rPr>
                <w:bCs/>
                <w:sz w:val="16"/>
                <w:szCs w:val="16"/>
              </w:rPr>
              <w:t>13</w:t>
            </w:r>
          </w:p>
        </w:tc>
        <w:tc>
          <w:tcPr>
            <w:tcW w:w="774" w:type="dxa"/>
            <w:tcBorders>
              <w:top w:val="single" w:sz="4" w:space="0" w:color="auto"/>
            </w:tcBorders>
            <w:shd w:val="clear" w:color="auto" w:fill="auto"/>
            <w:noWrap/>
            <w:vAlign w:val="center"/>
          </w:tcPr>
          <w:p w:rsidR="00902069" w:rsidRPr="00D051DB" w:rsidRDefault="00902069" w:rsidP="00A22497">
            <w:pPr>
              <w:spacing w:before="60" w:line="200" w:lineRule="exact"/>
              <w:jc w:val="right"/>
              <w:rPr>
                <w:bCs/>
                <w:sz w:val="16"/>
                <w:szCs w:val="16"/>
              </w:rPr>
            </w:pPr>
            <w:r w:rsidRPr="00D051DB">
              <w:rPr>
                <w:bCs/>
                <w:sz w:val="16"/>
                <w:szCs w:val="16"/>
              </w:rPr>
              <w:t>10</w:t>
            </w:r>
          </w:p>
        </w:tc>
      </w:tr>
      <w:tr w:rsidR="00902069" w:rsidRPr="00D051DB" w:rsidTr="00A22497">
        <w:trPr>
          <w:cantSplit/>
        </w:trPr>
        <w:tc>
          <w:tcPr>
            <w:tcW w:w="2071" w:type="dxa"/>
            <w:shd w:val="clear" w:color="auto" w:fill="auto"/>
            <w:noWrap/>
            <w:vAlign w:val="center"/>
          </w:tcPr>
          <w:p w:rsidR="00902069" w:rsidRPr="00D051DB" w:rsidRDefault="00902069" w:rsidP="00A22497">
            <w:pPr>
              <w:spacing w:before="60" w:line="200" w:lineRule="exact"/>
              <w:rPr>
                <w:sz w:val="16"/>
                <w:szCs w:val="16"/>
              </w:rPr>
            </w:pPr>
            <w:r w:rsidRPr="00D051DB">
              <w:rPr>
                <w:sz w:val="16"/>
                <w:szCs w:val="16"/>
              </w:rPr>
              <w:t>Effektivitetsrevision</w:t>
            </w:r>
          </w:p>
        </w:tc>
        <w:tc>
          <w:tcPr>
            <w:tcW w:w="2219" w:type="dxa"/>
            <w:shd w:val="clear" w:color="auto" w:fill="auto"/>
            <w:noWrap/>
            <w:vAlign w:val="center"/>
          </w:tcPr>
          <w:p w:rsidR="00902069" w:rsidRPr="00D051DB" w:rsidRDefault="00902069" w:rsidP="00A22497">
            <w:pPr>
              <w:spacing w:before="60" w:line="200" w:lineRule="exact"/>
              <w:jc w:val="right"/>
              <w:rPr>
                <w:sz w:val="16"/>
                <w:szCs w:val="16"/>
              </w:rPr>
            </w:pPr>
            <w:r>
              <w:rPr>
                <w:sz w:val="16"/>
                <w:szCs w:val="16"/>
              </w:rPr>
              <w:t>1</w:t>
            </w:r>
            <w:r w:rsidR="00CF6056">
              <w:rPr>
                <w:sz w:val="16"/>
                <w:szCs w:val="16"/>
              </w:rPr>
              <w:t>1</w:t>
            </w:r>
          </w:p>
        </w:tc>
        <w:tc>
          <w:tcPr>
            <w:tcW w:w="855" w:type="dxa"/>
            <w:shd w:val="clear" w:color="auto" w:fill="auto"/>
            <w:noWrap/>
            <w:vAlign w:val="center"/>
          </w:tcPr>
          <w:p w:rsidR="00902069" w:rsidRPr="00D051DB" w:rsidRDefault="00902069" w:rsidP="00A22497">
            <w:pPr>
              <w:spacing w:before="60" w:line="200" w:lineRule="exact"/>
              <w:jc w:val="right"/>
              <w:rPr>
                <w:sz w:val="16"/>
                <w:szCs w:val="16"/>
              </w:rPr>
            </w:pPr>
            <w:r w:rsidRPr="00D051DB">
              <w:rPr>
                <w:sz w:val="16"/>
                <w:szCs w:val="16"/>
              </w:rPr>
              <w:t>14</w:t>
            </w:r>
          </w:p>
        </w:tc>
        <w:tc>
          <w:tcPr>
            <w:tcW w:w="774" w:type="dxa"/>
            <w:shd w:val="clear" w:color="auto" w:fill="auto"/>
            <w:noWrap/>
            <w:vAlign w:val="center"/>
          </w:tcPr>
          <w:p w:rsidR="00902069" w:rsidRPr="00D051DB" w:rsidRDefault="00902069" w:rsidP="00A22497">
            <w:pPr>
              <w:spacing w:before="60" w:line="200" w:lineRule="exact"/>
              <w:jc w:val="right"/>
              <w:rPr>
                <w:sz w:val="16"/>
                <w:szCs w:val="16"/>
              </w:rPr>
            </w:pPr>
            <w:r w:rsidRPr="00D051DB">
              <w:rPr>
                <w:sz w:val="16"/>
                <w:szCs w:val="16"/>
              </w:rPr>
              <w:t>17</w:t>
            </w:r>
          </w:p>
        </w:tc>
      </w:tr>
      <w:tr w:rsidR="00902069" w:rsidRPr="00D051DB" w:rsidTr="00A22497">
        <w:trPr>
          <w:cantSplit/>
        </w:trPr>
        <w:tc>
          <w:tcPr>
            <w:tcW w:w="2071" w:type="dxa"/>
            <w:shd w:val="clear" w:color="auto" w:fill="auto"/>
            <w:noWrap/>
            <w:vAlign w:val="center"/>
          </w:tcPr>
          <w:p w:rsidR="00902069" w:rsidRPr="00D051DB" w:rsidRDefault="00902069" w:rsidP="00A22497">
            <w:pPr>
              <w:spacing w:before="60" w:line="200" w:lineRule="exact"/>
              <w:rPr>
                <w:sz w:val="16"/>
                <w:szCs w:val="16"/>
              </w:rPr>
            </w:pPr>
            <w:r w:rsidRPr="00D051DB">
              <w:rPr>
                <w:sz w:val="16"/>
                <w:szCs w:val="16"/>
              </w:rPr>
              <w:t>Övrigt</w:t>
            </w:r>
          </w:p>
        </w:tc>
        <w:tc>
          <w:tcPr>
            <w:tcW w:w="2219" w:type="dxa"/>
            <w:shd w:val="clear" w:color="auto" w:fill="auto"/>
            <w:noWrap/>
            <w:vAlign w:val="center"/>
          </w:tcPr>
          <w:p w:rsidR="00902069" w:rsidRPr="00D051DB" w:rsidRDefault="00902069" w:rsidP="00A22497">
            <w:pPr>
              <w:spacing w:before="60" w:line="200" w:lineRule="exact"/>
              <w:jc w:val="right"/>
              <w:rPr>
                <w:sz w:val="16"/>
                <w:szCs w:val="16"/>
              </w:rPr>
            </w:pPr>
            <w:r w:rsidRPr="00D051DB">
              <w:rPr>
                <w:sz w:val="16"/>
                <w:szCs w:val="16"/>
              </w:rPr>
              <w:t>11</w:t>
            </w:r>
          </w:p>
        </w:tc>
        <w:tc>
          <w:tcPr>
            <w:tcW w:w="855" w:type="dxa"/>
            <w:shd w:val="clear" w:color="auto" w:fill="auto"/>
            <w:noWrap/>
            <w:vAlign w:val="center"/>
          </w:tcPr>
          <w:p w:rsidR="00902069" w:rsidRPr="00D051DB" w:rsidRDefault="00902069" w:rsidP="00A22497">
            <w:pPr>
              <w:spacing w:before="60" w:line="200" w:lineRule="exact"/>
              <w:jc w:val="right"/>
              <w:rPr>
                <w:sz w:val="16"/>
                <w:szCs w:val="16"/>
              </w:rPr>
            </w:pPr>
            <w:r w:rsidRPr="00D051DB">
              <w:rPr>
                <w:sz w:val="16"/>
                <w:szCs w:val="16"/>
              </w:rPr>
              <w:t>11</w:t>
            </w:r>
          </w:p>
        </w:tc>
        <w:tc>
          <w:tcPr>
            <w:tcW w:w="774" w:type="dxa"/>
            <w:shd w:val="clear" w:color="auto" w:fill="auto"/>
            <w:noWrap/>
            <w:vAlign w:val="center"/>
          </w:tcPr>
          <w:p w:rsidR="00902069" w:rsidRPr="00D051DB" w:rsidRDefault="00902069" w:rsidP="00A22497">
            <w:pPr>
              <w:spacing w:before="60" w:line="200" w:lineRule="exact"/>
              <w:jc w:val="right"/>
              <w:rPr>
                <w:sz w:val="16"/>
                <w:szCs w:val="16"/>
              </w:rPr>
            </w:pPr>
            <w:r w:rsidRPr="00D051DB">
              <w:rPr>
                <w:sz w:val="16"/>
                <w:szCs w:val="16"/>
              </w:rPr>
              <w:t>3</w:t>
            </w:r>
          </w:p>
        </w:tc>
      </w:tr>
      <w:tr w:rsidR="00902069" w:rsidRPr="00D051DB" w:rsidTr="00A22497">
        <w:trPr>
          <w:cantSplit/>
        </w:trPr>
        <w:tc>
          <w:tcPr>
            <w:tcW w:w="2071" w:type="dxa"/>
            <w:tcBorders>
              <w:bottom w:val="single" w:sz="4" w:space="0" w:color="auto"/>
            </w:tcBorders>
            <w:shd w:val="clear" w:color="auto" w:fill="auto"/>
            <w:noWrap/>
            <w:vAlign w:val="center"/>
          </w:tcPr>
          <w:p w:rsidR="00902069" w:rsidRPr="00D051DB" w:rsidRDefault="00902069" w:rsidP="00A22497">
            <w:pPr>
              <w:spacing w:before="60" w:line="200" w:lineRule="exact"/>
              <w:rPr>
                <w:b/>
                <w:sz w:val="16"/>
                <w:szCs w:val="16"/>
              </w:rPr>
            </w:pPr>
            <w:r w:rsidRPr="00D051DB">
              <w:rPr>
                <w:b/>
                <w:sz w:val="16"/>
                <w:szCs w:val="16"/>
              </w:rPr>
              <w:t>Hela myndigheten</w:t>
            </w:r>
          </w:p>
        </w:tc>
        <w:tc>
          <w:tcPr>
            <w:tcW w:w="2219" w:type="dxa"/>
            <w:tcBorders>
              <w:bottom w:val="single" w:sz="4" w:space="0" w:color="auto"/>
            </w:tcBorders>
            <w:shd w:val="clear" w:color="auto" w:fill="auto"/>
            <w:noWrap/>
            <w:vAlign w:val="center"/>
          </w:tcPr>
          <w:p w:rsidR="00902069" w:rsidRPr="00D051DB" w:rsidRDefault="00CF6056" w:rsidP="00A22497">
            <w:pPr>
              <w:spacing w:before="60" w:line="200" w:lineRule="exact"/>
              <w:jc w:val="right"/>
              <w:rPr>
                <w:b/>
                <w:sz w:val="16"/>
                <w:szCs w:val="16"/>
              </w:rPr>
            </w:pPr>
            <w:r>
              <w:rPr>
                <w:b/>
                <w:sz w:val="16"/>
                <w:szCs w:val="16"/>
              </w:rPr>
              <w:t>9</w:t>
            </w:r>
          </w:p>
        </w:tc>
        <w:tc>
          <w:tcPr>
            <w:tcW w:w="855" w:type="dxa"/>
            <w:tcBorders>
              <w:bottom w:val="single" w:sz="4" w:space="0" w:color="auto"/>
            </w:tcBorders>
            <w:shd w:val="clear" w:color="auto" w:fill="auto"/>
            <w:noWrap/>
            <w:vAlign w:val="center"/>
          </w:tcPr>
          <w:p w:rsidR="00902069" w:rsidRPr="00D051DB" w:rsidRDefault="00902069" w:rsidP="00A22497">
            <w:pPr>
              <w:spacing w:before="60" w:line="200" w:lineRule="exact"/>
              <w:jc w:val="right"/>
              <w:rPr>
                <w:b/>
                <w:sz w:val="16"/>
                <w:szCs w:val="16"/>
              </w:rPr>
            </w:pPr>
            <w:r w:rsidRPr="00D051DB">
              <w:rPr>
                <w:b/>
                <w:sz w:val="16"/>
                <w:szCs w:val="16"/>
              </w:rPr>
              <w:t>12</w:t>
            </w:r>
          </w:p>
        </w:tc>
        <w:tc>
          <w:tcPr>
            <w:tcW w:w="774" w:type="dxa"/>
            <w:tcBorders>
              <w:bottom w:val="single" w:sz="4" w:space="0" w:color="auto"/>
            </w:tcBorders>
            <w:shd w:val="clear" w:color="auto" w:fill="auto"/>
            <w:noWrap/>
            <w:vAlign w:val="center"/>
          </w:tcPr>
          <w:p w:rsidR="00902069" w:rsidRPr="00D051DB" w:rsidRDefault="00902069" w:rsidP="00A22497">
            <w:pPr>
              <w:spacing w:before="60" w:line="200" w:lineRule="exact"/>
              <w:jc w:val="right"/>
              <w:rPr>
                <w:b/>
                <w:sz w:val="16"/>
                <w:szCs w:val="16"/>
              </w:rPr>
            </w:pPr>
            <w:r w:rsidRPr="00D051DB">
              <w:rPr>
                <w:b/>
                <w:sz w:val="16"/>
                <w:szCs w:val="16"/>
              </w:rPr>
              <w:t>10</w:t>
            </w:r>
          </w:p>
        </w:tc>
      </w:tr>
    </w:tbl>
    <w:p w:rsidR="00C94AA5" w:rsidRDefault="00C94AA5" w:rsidP="00603FF0">
      <w:pPr>
        <w:spacing w:before="125"/>
      </w:pPr>
      <w:r>
        <w:t xml:space="preserve">Personalomsättningen har minskat jämfört med föregående år och är nu på </w:t>
      </w:r>
      <w:r w:rsidR="00256E1B">
        <w:t xml:space="preserve">    </w:t>
      </w:r>
      <w:r>
        <w:t>9</w:t>
      </w:r>
      <w:r w:rsidR="00256E1B">
        <w:t xml:space="preserve"> </w:t>
      </w:r>
      <w:r>
        <w:t>procent, vilket även är lägre än 2011. Både den årliga revisionen och</w:t>
      </w:r>
      <w:r w:rsidR="002F4497">
        <w:t xml:space="preserve"> </w:t>
      </w:r>
      <w:r>
        <w:t>effe</w:t>
      </w:r>
      <w:r>
        <w:t>k</w:t>
      </w:r>
      <w:r>
        <w:t xml:space="preserve">tivitetsrevisionen visar en minskad personalomsättning jämfört med </w:t>
      </w:r>
      <w:r w:rsidR="002F4497">
        <w:t>2012.</w:t>
      </w:r>
      <w:r>
        <w:t xml:space="preserve"> Inom </w:t>
      </w:r>
      <w:r w:rsidR="00256E1B">
        <w:t xml:space="preserve">den </w:t>
      </w:r>
      <w:r>
        <w:t>årliga revisionen har personalomsättningen minskat från 13 procent till 6 procent, vilket förklaras av att färre personer har slutat och av att med</w:t>
      </w:r>
      <w:r w:rsidR="00256E1B">
        <w:t>e</w:t>
      </w:r>
      <w:r>
        <w:t>l</w:t>
      </w:r>
      <w:r w:rsidR="00256E1B">
        <w:t>ant</w:t>
      </w:r>
      <w:r>
        <w:t>alet anställd</w:t>
      </w:r>
      <w:r w:rsidR="002F4497">
        <w:t>a är högre. Personalomsättningen</w:t>
      </w:r>
      <w:r>
        <w:t xml:space="preserve"> inom den övriga verksamh</w:t>
      </w:r>
      <w:r>
        <w:t>e</w:t>
      </w:r>
      <w:r>
        <w:t xml:space="preserve">ten har varit relativt låg fram till 2012, men steg till 11 procent 2012, vilket ger en oförändrad personalomsättning för 2013. </w:t>
      </w:r>
    </w:p>
    <w:p w:rsidR="008B7813" w:rsidRDefault="000E31F9" w:rsidP="00C77308">
      <w:pPr>
        <w:pStyle w:val="R4"/>
        <w:spacing w:before="0"/>
      </w:pPr>
      <w:r>
        <w:br w:type="page"/>
      </w:r>
      <w:r w:rsidR="008B7813" w:rsidRPr="00AD454D">
        <w:t>Sjukfrånvaro</w:t>
      </w:r>
    </w:p>
    <w:p w:rsidR="008B7813" w:rsidRPr="00F32CCD" w:rsidRDefault="00E866D6" w:rsidP="00054791">
      <w:pPr>
        <w:keepNext/>
        <w:spacing w:before="250" w:after="62" w:line="200" w:lineRule="atLeast"/>
        <w:ind w:left="851" w:hanging="851"/>
        <w:jc w:val="left"/>
        <w:rPr>
          <w:caps/>
          <w:spacing w:val="8"/>
          <w:sz w:val="14"/>
        </w:rPr>
      </w:pPr>
      <w:r>
        <w:rPr>
          <w:caps/>
          <w:spacing w:val="8"/>
          <w:sz w:val="14"/>
        </w:rPr>
        <w:t>TABELL 21</w:t>
      </w:r>
      <w:r w:rsidR="008B7813" w:rsidRPr="00E6176C">
        <w:rPr>
          <w:caps/>
          <w:spacing w:val="8"/>
          <w:sz w:val="14"/>
        </w:rPr>
        <w:t xml:space="preserve"> SJUKFRÅNVARO 201</w:t>
      </w:r>
      <w:r>
        <w:rPr>
          <w:caps/>
          <w:spacing w:val="8"/>
          <w:sz w:val="14"/>
        </w:rPr>
        <w:t>1</w:t>
      </w:r>
      <w:r w:rsidR="008B7813" w:rsidRPr="00E6176C">
        <w:rPr>
          <w:caps/>
          <w:spacing w:val="8"/>
          <w:sz w:val="14"/>
        </w:rPr>
        <w:t>–201</w:t>
      </w:r>
      <w:r w:rsidR="000E3B3A" w:rsidRPr="00E6176C">
        <w:rPr>
          <w:caps/>
          <w:spacing w:val="8"/>
          <w:sz w:val="14"/>
        </w:rPr>
        <w:t>3</w:t>
      </w:r>
      <w:r w:rsidR="008B7813" w:rsidRPr="00E6176C">
        <w:rPr>
          <w:caps/>
          <w:spacing w:val="8"/>
          <w:sz w:val="14"/>
        </w:rPr>
        <w:t xml:space="preserve"> (PROCENT)</w:t>
      </w:r>
      <w:r w:rsidR="00E101DE">
        <w:rPr>
          <w:caps/>
          <w:spacing w:val="8"/>
          <w:sz w:val="14"/>
        </w:rPr>
        <w:t xml:space="preserve"> </w:t>
      </w:r>
    </w:p>
    <w:tbl>
      <w:tblPr>
        <w:tblW w:w="5966" w:type="dxa"/>
        <w:tblInd w:w="58" w:type="dxa"/>
        <w:tblLayout w:type="fixed"/>
        <w:tblCellMar>
          <w:left w:w="70" w:type="dxa"/>
          <w:right w:w="70" w:type="dxa"/>
        </w:tblCellMar>
        <w:tblLook w:val="00A0" w:firstRow="1" w:lastRow="0" w:firstColumn="1" w:lastColumn="0" w:noHBand="0" w:noVBand="0"/>
      </w:tblPr>
      <w:tblGrid>
        <w:gridCol w:w="3830"/>
        <w:gridCol w:w="718"/>
        <w:gridCol w:w="709"/>
        <w:gridCol w:w="709"/>
      </w:tblGrid>
      <w:tr w:rsidR="00106319" w:rsidRPr="00F32CCD" w:rsidTr="00B3655E">
        <w:trPr>
          <w:cantSplit/>
        </w:trPr>
        <w:tc>
          <w:tcPr>
            <w:tcW w:w="3830" w:type="dxa"/>
            <w:tcBorders>
              <w:top w:val="single" w:sz="4" w:space="0" w:color="auto"/>
              <w:bottom w:val="single" w:sz="4" w:space="0" w:color="auto"/>
            </w:tcBorders>
            <w:shd w:val="clear" w:color="auto" w:fill="auto"/>
            <w:vAlign w:val="bottom"/>
          </w:tcPr>
          <w:p w:rsidR="00106319" w:rsidRPr="00D27B19" w:rsidRDefault="00106319" w:rsidP="00D27B19">
            <w:pPr>
              <w:spacing w:before="60" w:line="200" w:lineRule="exact"/>
              <w:rPr>
                <w:sz w:val="16"/>
                <w:szCs w:val="16"/>
              </w:rPr>
            </w:pPr>
            <w:r w:rsidRPr="00D27B19">
              <w:rPr>
                <w:sz w:val="16"/>
                <w:szCs w:val="16"/>
              </w:rPr>
              <w:t> </w:t>
            </w:r>
          </w:p>
        </w:tc>
        <w:tc>
          <w:tcPr>
            <w:tcW w:w="718" w:type="dxa"/>
            <w:tcBorders>
              <w:top w:val="single" w:sz="4" w:space="0" w:color="auto"/>
              <w:bottom w:val="single" w:sz="4" w:space="0" w:color="auto"/>
            </w:tcBorders>
            <w:shd w:val="clear" w:color="auto" w:fill="auto"/>
            <w:vAlign w:val="bottom"/>
          </w:tcPr>
          <w:p w:rsidR="00106319" w:rsidRPr="00B3655E" w:rsidRDefault="00106319" w:rsidP="000A5AA0">
            <w:pPr>
              <w:spacing w:before="60" w:line="200" w:lineRule="exact"/>
              <w:jc w:val="right"/>
              <w:rPr>
                <w:b/>
                <w:bCs/>
                <w:i/>
                <w:sz w:val="16"/>
                <w:szCs w:val="16"/>
              </w:rPr>
            </w:pPr>
            <w:r w:rsidRPr="00B3655E">
              <w:rPr>
                <w:b/>
                <w:bCs/>
                <w:i/>
                <w:sz w:val="16"/>
                <w:szCs w:val="16"/>
              </w:rPr>
              <w:t>2013</w:t>
            </w:r>
          </w:p>
        </w:tc>
        <w:tc>
          <w:tcPr>
            <w:tcW w:w="709" w:type="dxa"/>
            <w:tcBorders>
              <w:top w:val="single" w:sz="4" w:space="0" w:color="auto"/>
              <w:bottom w:val="single" w:sz="4" w:space="0" w:color="auto"/>
            </w:tcBorders>
            <w:shd w:val="clear" w:color="auto" w:fill="auto"/>
            <w:vAlign w:val="bottom"/>
          </w:tcPr>
          <w:p w:rsidR="00106319" w:rsidRPr="00B3655E" w:rsidRDefault="00106319" w:rsidP="000E3B3A">
            <w:pPr>
              <w:spacing w:before="60" w:line="200" w:lineRule="exact"/>
              <w:jc w:val="right"/>
              <w:rPr>
                <w:b/>
                <w:bCs/>
                <w:i/>
                <w:sz w:val="16"/>
                <w:szCs w:val="16"/>
              </w:rPr>
            </w:pPr>
            <w:r w:rsidRPr="00B3655E">
              <w:rPr>
                <w:b/>
                <w:bCs/>
                <w:i/>
                <w:sz w:val="16"/>
                <w:szCs w:val="16"/>
              </w:rPr>
              <w:t>2012</w:t>
            </w:r>
          </w:p>
        </w:tc>
        <w:tc>
          <w:tcPr>
            <w:tcW w:w="709" w:type="dxa"/>
            <w:tcBorders>
              <w:top w:val="single" w:sz="4" w:space="0" w:color="auto"/>
              <w:bottom w:val="single" w:sz="4" w:space="0" w:color="auto"/>
            </w:tcBorders>
          </w:tcPr>
          <w:p w:rsidR="00106319" w:rsidRPr="00B3655E" w:rsidRDefault="00106319" w:rsidP="000E3B3A">
            <w:pPr>
              <w:spacing w:before="60" w:line="200" w:lineRule="exact"/>
              <w:jc w:val="right"/>
              <w:rPr>
                <w:b/>
                <w:bCs/>
                <w:i/>
                <w:sz w:val="16"/>
                <w:szCs w:val="16"/>
              </w:rPr>
            </w:pPr>
            <w:r w:rsidRPr="00B3655E">
              <w:rPr>
                <w:b/>
                <w:bCs/>
                <w:i/>
                <w:sz w:val="16"/>
                <w:szCs w:val="16"/>
              </w:rPr>
              <w:t>2011</w:t>
            </w:r>
          </w:p>
        </w:tc>
      </w:tr>
      <w:tr w:rsidR="00106319" w:rsidRPr="00F32CCD" w:rsidTr="00B3655E">
        <w:trPr>
          <w:cantSplit/>
        </w:trPr>
        <w:tc>
          <w:tcPr>
            <w:tcW w:w="3830" w:type="dxa"/>
            <w:tcBorders>
              <w:top w:val="single" w:sz="4" w:space="0" w:color="auto"/>
            </w:tcBorders>
            <w:shd w:val="clear" w:color="auto" w:fill="auto"/>
            <w:noWrap/>
            <w:vAlign w:val="bottom"/>
          </w:tcPr>
          <w:p w:rsidR="00106319" w:rsidRPr="00D27B19" w:rsidRDefault="00106319" w:rsidP="00D27B19">
            <w:pPr>
              <w:spacing w:before="60" w:line="200" w:lineRule="exact"/>
              <w:rPr>
                <w:b/>
                <w:bCs/>
                <w:sz w:val="16"/>
                <w:szCs w:val="16"/>
              </w:rPr>
            </w:pPr>
            <w:r w:rsidRPr="00D27B19">
              <w:rPr>
                <w:b/>
                <w:bCs/>
                <w:sz w:val="16"/>
                <w:szCs w:val="16"/>
              </w:rPr>
              <w:t>Total sjukfrånvaro*</w:t>
            </w:r>
          </w:p>
        </w:tc>
        <w:tc>
          <w:tcPr>
            <w:tcW w:w="718" w:type="dxa"/>
            <w:tcBorders>
              <w:top w:val="single" w:sz="4" w:space="0" w:color="auto"/>
            </w:tcBorders>
            <w:shd w:val="clear" w:color="auto" w:fill="auto"/>
            <w:vAlign w:val="bottom"/>
          </w:tcPr>
          <w:p w:rsidR="00106319" w:rsidRPr="00B3655E" w:rsidRDefault="00106319" w:rsidP="00D27B19">
            <w:pPr>
              <w:spacing w:before="60" w:line="200" w:lineRule="exact"/>
              <w:jc w:val="right"/>
              <w:rPr>
                <w:b/>
                <w:bCs/>
                <w:sz w:val="16"/>
                <w:szCs w:val="16"/>
              </w:rPr>
            </w:pPr>
            <w:r w:rsidRPr="00B3655E">
              <w:rPr>
                <w:b/>
                <w:bCs/>
                <w:sz w:val="16"/>
                <w:szCs w:val="16"/>
              </w:rPr>
              <w:t>3,2</w:t>
            </w:r>
          </w:p>
        </w:tc>
        <w:tc>
          <w:tcPr>
            <w:tcW w:w="709" w:type="dxa"/>
            <w:tcBorders>
              <w:top w:val="single" w:sz="4" w:space="0" w:color="auto"/>
            </w:tcBorders>
            <w:shd w:val="clear" w:color="auto" w:fill="auto"/>
            <w:vAlign w:val="bottom"/>
          </w:tcPr>
          <w:p w:rsidR="00106319" w:rsidRPr="00B3655E" w:rsidRDefault="00106319" w:rsidP="00D27B19">
            <w:pPr>
              <w:spacing w:before="60" w:line="200" w:lineRule="exact"/>
              <w:jc w:val="right"/>
              <w:rPr>
                <w:b/>
                <w:bCs/>
                <w:sz w:val="16"/>
                <w:szCs w:val="16"/>
              </w:rPr>
            </w:pPr>
            <w:r w:rsidRPr="00B3655E">
              <w:rPr>
                <w:b/>
                <w:bCs/>
                <w:sz w:val="16"/>
                <w:szCs w:val="16"/>
              </w:rPr>
              <w:t>2,2</w:t>
            </w:r>
          </w:p>
        </w:tc>
        <w:tc>
          <w:tcPr>
            <w:tcW w:w="709" w:type="dxa"/>
            <w:tcBorders>
              <w:top w:val="single" w:sz="4" w:space="0" w:color="auto"/>
            </w:tcBorders>
          </w:tcPr>
          <w:p w:rsidR="00106319" w:rsidRPr="00B3655E" w:rsidRDefault="00106319" w:rsidP="00D27B19">
            <w:pPr>
              <w:spacing w:before="60" w:line="200" w:lineRule="exact"/>
              <w:jc w:val="right"/>
              <w:rPr>
                <w:b/>
                <w:bCs/>
                <w:sz w:val="16"/>
                <w:szCs w:val="16"/>
              </w:rPr>
            </w:pPr>
            <w:r w:rsidRPr="00B3655E">
              <w:rPr>
                <w:b/>
                <w:bCs/>
                <w:sz w:val="16"/>
                <w:szCs w:val="16"/>
              </w:rPr>
              <w:t>1,6</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Pr>
                <w:sz w:val="16"/>
                <w:szCs w:val="16"/>
              </w:rPr>
              <w:t>v</w:t>
            </w:r>
            <w:r w:rsidRPr="00D27B19">
              <w:rPr>
                <w:sz w:val="16"/>
                <w:szCs w:val="16"/>
              </w:rPr>
              <w:t>arav:</w:t>
            </w:r>
          </w:p>
        </w:tc>
        <w:tc>
          <w:tcPr>
            <w:tcW w:w="718" w:type="dxa"/>
            <w:shd w:val="clear" w:color="auto" w:fill="auto"/>
            <w:vAlign w:val="bottom"/>
          </w:tcPr>
          <w:p w:rsidR="00106319" w:rsidRPr="00B3655E" w:rsidRDefault="00106319" w:rsidP="00D27B19">
            <w:pPr>
              <w:spacing w:before="60" w:line="200" w:lineRule="exact"/>
              <w:jc w:val="right"/>
              <w:rPr>
                <w:sz w:val="16"/>
                <w:szCs w:val="16"/>
              </w:rPr>
            </w:pPr>
          </w:p>
        </w:tc>
        <w:tc>
          <w:tcPr>
            <w:tcW w:w="709" w:type="dxa"/>
            <w:shd w:val="clear" w:color="auto" w:fill="auto"/>
            <w:vAlign w:val="bottom"/>
          </w:tcPr>
          <w:p w:rsidR="00106319" w:rsidRPr="00B3655E" w:rsidRDefault="00106319" w:rsidP="00D27B19">
            <w:pPr>
              <w:spacing w:before="60" w:line="200" w:lineRule="exact"/>
              <w:jc w:val="right"/>
              <w:rPr>
                <w:sz w:val="16"/>
                <w:szCs w:val="16"/>
              </w:rPr>
            </w:pPr>
          </w:p>
        </w:tc>
        <w:tc>
          <w:tcPr>
            <w:tcW w:w="709" w:type="dxa"/>
          </w:tcPr>
          <w:p w:rsidR="00106319" w:rsidRPr="00B3655E" w:rsidRDefault="00106319" w:rsidP="00D27B19">
            <w:pPr>
              <w:spacing w:before="60" w:line="200" w:lineRule="exact"/>
              <w:jc w:val="right"/>
              <w:rPr>
                <w:sz w:val="16"/>
                <w:szCs w:val="16"/>
              </w:rPr>
            </w:pP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Kvinnor</w:t>
            </w:r>
          </w:p>
        </w:tc>
        <w:tc>
          <w:tcPr>
            <w:tcW w:w="718"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4,2</w:t>
            </w:r>
          </w:p>
        </w:tc>
        <w:tc>
          <w:tcPr>
            <w:tcW w:w="709"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2,9</w:t>
            </w:r>
          </w:p>
        </w:tc>
        <w:tc>
          <w:tcPr>
            <w:tcW w:w="709" w:type="dxa"/>
          </w:tcPr>
          <w:p w:rsidR="00106319" w:rsidRPr="00B3655E" w:rsidRDefault="00106319" w:rsidP="00D27B19">
            <w:pPr>
              <w:spacing w:before="60" w:line="200" w:lineRule="exact"/>
              <w:jc w:val="right"/>
              <w:rPr>
                <w:sz w:val="16"/>
                <w:szCs w:val="16"/>
              </w:rPr>
            </w:pPr>
            <w:r w:rsidRPr="00B3655E">
              <w:rPr>
                <w:sz w:val="16"/>
                <w:szCs w:val="16"/>
              </w:rPr>
              <w:t>1,9</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Män</w:t>
            </w:r>
          </w:p>
        </w:tc>
        <w:tc>
          <w:tcPr>
            <w:tcW w:w="718"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1,9</w:t>
            </w:r>
          </w:p>
        </w:tc>
        <w:tc>
          <w:tcPr>
            <w:tcW w:w="709"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 xml:space="preserve"> 1,3</w:t>
            </w:r>
          </w:p>
        </w:tc>
        <w:tc>
          <w:tcPr>
            <w:tcW w:w="709" w:type="dxa"/>
          </w:tcPr>
          <w:p w:rsidR="00106319" w:rsidRPr="00B3655E" w:rsidRDefault="00106319" w:rsidP="00D27B19">
            <w:pPr>
              <w:spacing w:before="60" w:line="200" w:lineRule="exact"/>
              <w:jc w:val="right"/>
              <w:rPr>
                <w:sz w:val="16"/>
                <w:szCs w:val="16"/>
              </w:rPr>
            </w:pPr>
            <w:r w:rsidRPr="00B3655E">
              <w:rPr>
                <w:sz w:val="16"/>
                <w:szCs w:val="16"/>
              </w:rPr>
              <w:t>1,2</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Anställda</w:t>
            </w:r>
            <w:r>
              <w:rPr>
                <w:sz w:val="16"/>
                <w:szCs w:val="16"/>
              </w:rPr>
              <w:t xml:space="preserve"> </w:t>
            </w:r>
            <w:r w:rsidRPr="00D168FE">
              <w:rPr>
                <w:caps/>
                <w:spacing w:val="8"/>
                <w:sz w:val="14"/>
              </w:rPr>
              <w:t>–</w:t>
            </w:r>
            <w:r w:rsidRPr="00D27B19">
              <w:rPr>
                <w:sz w:val="16"/>
                <w:szCs w:val="16"/>
              </w:rPr>
              <w:t>29 år</w:t>
            </w:r>
          </w:p>
        </w:tc>
        <w:tc>
          <w:tcPr>
            <w:tcW w:w="718"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1,9</w:t>
            </w:r>
          </w:p>
        </w:tc>
        <w:tc>
          <w:tcPr>
            <w:tcW w:w="709"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1,2</w:t>
            </w:r>
          </w:p>
        </w:tc>
        <w:tc>
          <w:tcPr>
            <w:tcW w:w="709" w:type="dxa"/>
          </w:tcPr>
          <w:p w:rsidR="00106319" w:rsidRPr="00B3655E" w:rsidRDefault="00B3655E" w:rsidP="00D27B19">
            <w:pPr>
              <w:spacing w:before="60" w:line="200" w:lineRule="exact"/>
              <w:jc w:val="right"/>
              <w:rPr>
                <w:sz w:val="16"/>
                <w:szCs w:val="16"/>
              </w:rPr>
            </w:pPr>
            <w:r w:rsidRPr="00B3655E">
              <w:rPr>
                <w:sz w:val="16"/>
                <w:szCs w:val="16"/>
              </w:rPr>
              <w:t>0,9</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Anställda 30</w:t>
            </w:r>
            <w:r w:rsidRPr="00D168FE">
              <w:rPr>
                <w:caps/>
                <w:spacing w:val="8"/>
                <w:sz w:val="14"/>
              </w:rPr>
              <w:t>–</w:t>
            </w:r>
            <w:r w:rsidRPr="00D27B19">
              <w:rPr>
                <w:sz w:val="16"/>
                <w:szCs w:val="16"/>
              </w:rPr>
              <w:t>49 år</w:t>
            </w:r>
          </w:p>
        </w:tc>
        <w:tc>
          <w:tcPr>
            <w:tcW w:w="718"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2,6</w:t>
            </w:r>
          </w:p>
        </w:tc>
        <w:tc>
          <w:tcPr>
            <w:tcW w:w="709"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2,4</w:t>
            </w:r>
          </w:p>
        </w:tc>
        <w:tc>
          <w:tcPr>
            <w:tcW w:w="709" w:type="dxa"/>
          </w:tcPr>
          <w:p w:rsidR="00106319" w:rsidRPr="00B3655E" w:rsidRDefault="00B3655E" w:rsidP="00D27B19">
            <w:pPr>
              <w:spacing w:before="60" w:line="200" w:lineRule="exact"/>
              <w:jc w:val="right"/>
              <w:rPr>
                <w:sz w:val="16"/>
                <w:szCs w:val="16"/>
              </w:rPr>
            </w:pPr>
            <w:r w:rsidRPr="00B3655E">
              <w:rPr>
                <w:sz w:val="16"/>
                <w:szCs w:val="16"/>
              </w:rPr>
              <w:t>1,4</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Anställda 50</w:t>
            </w:r>
            <w:r w:rsidRPr="00D168FE">
              <w:rPr>
                <w:caps/>
                <w:spacing w:val="8"/>
                <w:sz w:val="14"/>
              </w:rPr>
              <w:t>–</w:t>
            </w:r>
            <w:r w:rsidRPr="00D27B19">
              <w:rPr>
                <w:sz w:val="16"/>
                <w:szCs w:val="16"/>
              </w:rPr>
              <w:t xml:space="preserve"> år</w:t>
            </w:r>
          </w:p>
        </w:tc>
        <w:tc>
          <w:tcPr>
            <w:tcW w:w="718"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4,6</w:t>
            </w:r>
          </w:p>
        </w:tc>
        <w:tc>
          <w:tcPr>
            <w:tcW w:w="709" w:type="dxa"/>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2,4</w:t>
            </w:r>
          </w:p>
        </w:tc>
        <w:tc>
          <w:tcPr>
            <w:tcW w:w="709" w:type="dxa"/>
          </w:tcPr>
          <w:p w:rsidR="00106319" w:rsidRPr="00B3655E" w:rsidRDefault="00B3655E" w:rsidP="00D27B19">
            <w:pPr>
              <w:spacing w:before="60" w:line="200" w:lineRule="exact"/>
              <w:jc w:val="right"/>
              <w:rPr>
                <w:sz w:val="16"/>
                <w:szCs w:val="16"/>
              </w:rPr>
            </w:pPr>
            <w:r w:rsidRPr="00B3655E">
              <w:rPr>
                <w:sz w:val="16"/>
                <w:szCs w:val="16"/>
              </w:rPr>
              <w:t>2,3</w:t>
            </w: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b/>
                <w:bCs/>
                <w:sz w:val="16"/>
                <w:szCs w:val="16"/>
              </w:rPr>
            </w:pPr>
            <w:r w:rsidRPr="00D27B19">
              <w:rPr>
                <w:b/>
                <w:bCs/>
                <w:sz w:val="16"/>
                <w:szCs w:val="16"/>
              </w:rPr>
              <w:t>Av total sjukfrånvaro avser:</w:t>
            </w:r>
          </w:p>
        </w:tc>
        <w:tc>
          <w:tcPr>
            <w:tcW w:w="718" w:type="dxa"/>
            <w:shd w:val="clear" w:color="auto" w:fill="auto"/>
            <w:vAlign w:val="bottom"/>
          </w:tcPr>
          <w:p w:rsidR="00106319" w:rsidRPr="00B3655E" w:rsidRDefault="00106319" w:rsidP="00D27B19">
            <w:pPr>
              <w:spacing w:before="60" w:line="200" w:lineRule="exact"/>
              <w:jc w:val="right"/>
              <w:rPr>
                <w:sz w:val="16"/>
                <w:szCs w:val="16"/>
              </w:rPr>
            </w:pPr>
          </w:p>
        </w:tc>
        <w:tc>
          <w:tcPr>
            <w:tcW w:w="709" w:type="dxa"/>
            <w:shd w:val="clear" w:color="auto" w:fill="auto"/>
            <w:vAlign w:val="bottom"/>
          </w:tcPr>
          <w:p w:rsidR="00106319" w:rsidRPr="00B3655E" w:rsidRDefault="00106319" w:rsidP="00D27B19">
            <w:pPr>
              <w:spacing w:before="60" w:line="200" w:lineRule="exact"/>
              <w:jc w:val="right"/>
              <w:rPr>
                <w:sz w:val="16"/>
                <w:szCs w:val="16"/>
              </w:rPr>
            </w:pPr>
          </w:p>
        </w:tc>
        <w:tc>
          <w:tcPr>
            <w:tcW w:w="709" w:type="dxa"/>
          </w:tcPr>
          <w:p w:rsidR="00106319" w:rsidRPr="00B3655E" w:rsidRDefault="00106319" w:rsidP="00D27B19">
            <w:pPr>
              <w:spacing w:before="60" w:line="200" w:lineRule="exact"/>
              <w:jc w:val="right"/>
              <w:rPr>
                <w:sz w:val="16"/>
                <w:szCs w:val="16"/>
              </w:rPr>
            </w:pPr>
          </w:p>
        </w:tc>
      </w:tr>
      <w:tr w:rsidR="00106319" w:rsidRPr="00F32CCD" w:rsidTr="00B3655E">
        <w:trPr>
          <w:cantSplit/>
        </w:trPr>
        <w:tc>
          <w:tcPr>
            <w:tcW w:w="3830" w:type="dxa"/>
            <w:shd w:val="clear" w:color="auto" w:fill="auto"/>
            <w:noWrap/>
            <w:vAlign w:val="bottom"/>
          </w:tcPr>
          <w:p w:rsidR="00106319" w:rsidRPr="00D27B19" w:rsidRDefault="00106319" w:rsidP="00D27B19">
            <w:pPr>
              <w:spacing w:before="60" w:line="200" w:lineRule="exact"/>
              <w:rPr>
                <w:sz w:val="16"/>
                <w:szCs w:val="16"/>
              </w:rPr>
            </w:pPr>
            <w:r w:rsidRPr="00D27B19">
              <w:rPr>
                <w:sz w:val="16"/>
                <w:szCs w:val="16"/>
              </w:rPr>
              <w:t>Andel långtidssjuka (60 dagar eller mer)</w:t>
            </w:r>
          </w:p>
        </w:tc>
        <w:tc>
          <w:tcPr>
            <w:tcW w:w="718" w:type="dxa"/>
            <w:shd w:val="clear" w:color="auto" w:fill="auto"/>
            <w:vAlign w:val="bottom"/>
          </w:tcPr>
          <w:p w:rsidR="00106319" w:rsidRPr="00B3655E" w:rsidRDefault="00106319" w:rsidP="00E55ED5">
            <w:pPr>
              <w:spacing w:before="60" w:line="200" w:lineRule="exact"/>
              <w:jc w:val="right"/>
              <w:rPr>
                <w:sz w:val="16"/>
                <w:szCs w:val="16"/>
              </w:rPr>
            </w:pPr>
            <w:r w:rsidRPr="00B3655E">
              <w:rPr>
                <w:sz w:val="16"/>
                <w:szCs w:val="16"/>
              </w:rPr>
              <w:t>47,7</w:t>
            </w:r>
          </w:p>
        </w:tc>
        <w:tc>
          <w:tcPr>
            <w:tcW w:w="709" w:type="dxa"/>
            <w:shd w:val="clear" w:color="auto" w:fill="auto"/>
            <w:vAlign w:val="bottom"/>
          </w:tcPr>
          <w:p w:rsidR="00106319" w:rsidRPr="00B3655E" w:rsidRDefault="00106319" w:rsidP="000E3B3A">
            <w:pPr>
              <w:spacing w:before="60" w:line="200" w:lineRule="exact"/>
              <w:jc w:val="right"/>
              <w:rPr>
                <w:sz w:val="16"/>
                <w:szCs w:val="16"/>
              </w:rPr>
            </w:pPr>
            <w:r w:rsidRPr="00B3655E">
              <w:rPr>
                <w:sz w:val="16"/>
                <w:szCs w:val="16"/>
              </w:rPr>
              <w:t>46,7</w:t>
            </w:r>
          </w:p>
        </w:tc>
        <w:tc>
          <w:tcPr>
            <w:tcW w:w="709" w:type="dxa"/>
          </w:tcPr>
          <w:p w:rsidR="00106319" w:rsidRPr="00B3655E" w:rsidRDefault="00B3655E" w:rsidP="000E3B3A">
            <w:pPr>
              <w:spacing w:before="60" w:line="200" w:lineRule="exact"/>
              <w:jc w:val="right"/>
              <w:rPr>
                <w:sz w:val="16"/>
                <w:szCs w:val="16"/>
              </w:rPr>
            </w:pPr>
            <w:r w:rsidRPr="00B3655E">
              <w:rPr>
                <w:sz w:val="16"/>
                <w:szCs w:val="16"/>
              </w:rPr>
              <w:t>43,5</w:t>
            </w:r>
          </w:p>
        </w:tc>
      </w:tr>
      <w:tr w:rsidR="00106319" w:rsidRPr="00F32CCD" w:rsidTr="00B3655E">
        <w:trPr>
          <w:cantSplit/>
        </w:trPr>
        <w:tc>
          <w:tcPr>
            <w:tcW w:w="3830" w:type="dxa"/>
            <w:tcBorders>
              <w:bottom w:val="single" w:sz="4" w:space="0" w:color="auto"/>
            </w:tcBorders>
            <w:shd w:val="clear" w:color="auto" w:fill="auto"/>
            <w:vAlign w:val="bottom"/>
          </w:tcPr>
          <w:p w:rsidR="00106319" w:rsidRPr="00D27B19" w:rsidRDefault="00106319" w:rsidP="00D27B19">
            <w:pPr>
              <w:spacing w:before="60" w:line="200" w:lineRule="exact"/>
              <w:rPr>
                <w:sz w:val="16"/>
                <w:szCs w:val="16"/>
              </w:rPr>
            </w:pPr>
            <w:r w:rsidRPr="00D27B19">
              <w:rPr>
                <w:sz w:val="16"/>
                <w:szCs w:val="16"/>
              </w:rPr>
              <w:t>Andel långtidssjuka av total ordinarie arbet</w:t>
            </w:r>
            <w:r w:rsidRPr="00D27B19">
              <w:rPr>
                <w:sz w:val="16"/>
                <w:szCs w:val="16"/>
              </w:rPr>
              <w:t>s</w:t>
            </w:r>
            <w:r w:rsidRPr="00D27B19">
              <w:rPr>
                <w:sz w:val="16"/>
                <w:szCs w:val="16"/>
              </w:rPr>
              <w:t>tid**</w:t>
            </w:r>
          </w:p>
        </w:tc>
        <w:tc>
          <w:tcPr>
            <w:tcW w:w="718" w:type="dxa"/>
            <w:tcBorders>
              <w:bottom w:val="single" w:sz="4" w:space="0" w:color="auto"/>
            </w:tcBorders>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1,5</w:t>
            </w:r>
          </w:p>
        </w:tc>
        <w:tc>
          <w:tcPr>
            <w:tcW w:w="709" w:type="dxa"/>
            <w:tcBorders>
              <w:bottom w:val="single" w:sz="4" w:space="0" w:color="auto"/>
            </w:tcBorders>
            <w:shd w:val="clear" w:color="auto" w:fill="auto"/>
            <w:vAlign w:val="bottom"/>
          </w:tcPr>
          <w:p w:rsidR="00106319" w:rsidRPr="00B3655E" w:rsidRDefault="00106319" w:rsidP="00D27B19">
            <w:pPr>
              <w:spacing w:before="60" w:line="200" w:lineRule="exact"/>
              <w:jc w:val="right"/>
              <w:rPr>
                <w:sz w:val="16"/>
                <w:szCs w:val="16"/>
              </w:rPr>
            </w:pPr>
            <w:r w:rsidRPr="00B3655E">
              <w:rPr>
                <w:sz w:val="16"/>
                <w:szCs w:val="16"/>
              </w:rPr>
              <w:t>1,0</w:t>
            </w:r>
          </w:p>
        </w:tc>
        <w:tc>
          <w:tcPr>
            <w:tcW w:w="709" w:type="dxa"/>
            <w:tcBorders>
              <w:bottom w:val="single" w:sz="4" w:space="0" w:color="auto"/>
            </w:tcBorders>
          </w:tcPr>
          <w:p w:rsidR="00106319" w:rsidRPr="00B3655E" w:rsidRDefault="00B3655E" w:rsidP="00D27B19">
            <w:pPr>
              <w:spacing w:before="60" w:line="200" w:lineRule="exact"/>
              <w:jc w:val="right"/>
              <w:rPr>
                <w:sz w:val="16"/>
                <w:szCs w:val="16"/>
              </w:rPr>
            </w:pPr>
            <w:r w:rsidRPr="00B3655E">
              <w:rPr>
                <w:sz w:val="16"/>
                <w:szCs w:val="16"/>
              </w:rPr>
              <w:t>0,7</w:t>
            </w:r>
          </w:p>
        </w:tc>
      </w:tr>
    </w:tbl>
    <w:p w:rsidR="008B7813" w:rsidRPr="00F32CCD" w:rsidRDefault="008B7813" w:rsidP="008B7813">
      <w:pPr>
        <w:keepNext/>
        <w:spacing w:before="0" w:line="160" w:lineRule="atLeast"/>
        <w:rPr>
          <w:sz w:val="16"/>
          <w:szCs w:val="24"/>
        </w:rPr>
      </w:pPr>
      <w:r w:rsidRPr="00F32CCD">
        <w:rPr>
          <w:sz w:val="16"/>
          <w:szCs w:val="24"/>
        </w:rPr>
        <w:t>* I förhållande till total ordinarie arbetstid.</w:t>
      </w:r>
    </w:p>
    <w:p w:rsidR="008B7813" w:rsidRPr="00F32CCD" w:rsidRDefault="008B7813" w:rsidP="008B7813">
      <w:pPr>
        <w:keepNext/>
        <w:spacing w:before="0" w:line="160" w:lineRule="atLeast"/>
        <w:rPr>
          <w:sz w:val="16"/>
          <w:szCs w:val="24"/>
        </w:rPr>
      </w:pPr>
      <w:r w:rsidRPr="00F32CCD">
        <w:rPr>
          <w:sz w:val="16"/>
          <w:szCs w:val="24"/>
        </w:rPr>
        <w:t xml:space="preserve"> ** Total sjukfrånvaro i procent multiplicerad med andelen långtidssjuka (60 dagar eller mer) i procent.</w:t>
      </w:r>
    </w:p>
    <w:p w:rsidR="00C94AA5" w:rsidRDefault="00C94AA5" w:rsidP="00603FF0">
      <w:pPr>
        <w:spacing w:before="125"/>
      </w:pPr>
      <w:r w:rsidRPr="006C1038">
        <w:t>Den totala sjukfrånvaron har sedan 2012 ökat med 1 procent</w:t>
      </w:r>
      <w:r>
        <w:t>enhet, från 2,2 till 3,2 procent</w:t>
      </w:r>
      <w:r w:rsidRPr="006C1038">
        <w:t xml:space="preserve"> 2013. </w:t>
      </w:r>
      <w:r>
        <w:t>Detta beror främst på</w:t>
      </w:r>
      <w:r w:rsidRPr="006C1038">
        <w:t xml:space="preserve"> att antalet långtidssjukskrivna inom gru</w:t>
      </w:r>
      <w:r w:rsidRPr="006C1038">
        <w:t>p</w:t>
      </w:r>
      <w:r w:rsidRPr="006C1038">
        <w:t>pen 50 år och äldre har ökat. Av den totala sjukfrånvaron på 3,2 procent svarar kvinnor för 4,2 procent och män för 1,9 pr</w:t>
      </w:r>
      <w:r w:rsidRPr="006C1038">
        <w:t>o</w:t>
      </w:r>
      <w:r w:rsidRPr="006C1038">
        <w:t>cent.</w:t>
      </w:r>
    </w:p>
    <w:p w:rsidR="00C94AA5" w:rsidRDefault="00C24B22" w:rsidP="00603FF0">
      <w:pPr>
        <w:pStyle w:val="Normaltindrag"/>
      </w:pPr>
      <w:r w:rsidRPr="00433CE4">
        <w:t>I gruppen 29 år och yngre kan konstateras att under perioden 2011 till 2013 har sjukfrånvaron ökat med 1 procent</w:t>
      </w:r>
      <w:r>
        <w:t>enhet</w:t>
      </w:r>
      <w:r w:rsidR="00CC5167">
        <w:t>,</w:t>
      </w:r>
      <w:r w:rsidRPr="00433CE4">
        <w:t xml:space="preserve"> från 0,9 procent 2011 till 1,9 procent 2013. </w:t>
      </w:r>
      <w:r w:rsidR="00C94AA5" w:rsidRPr="006C1038">
        <w:t>I åldersgruppen 30</w:t>
      </w:r>
      <w:r w:rsidR="00C94AA5">
        <w:rPr>
          <w:caps/>
          <w:spacing w:val="8"/>
          <w:sz w:val="14"/>
        </w:rPr>
        <w:t>–</w:t>
      </w:r>
      <w:r w:rsidR="00C94AA5" w:rsidRPr="006C1038">
        <w:t>49 år är sju</w:t>
      </w:r>
      <w:r w:rsidR="00C94AA5" w:rsidRPr="006C1038">
        <w:t>k</w:t>
      </w:r>
      <w:r w:rsidR="00C94AA5" w:rsidRPr="006C1038">
        <w:t xml:space="preserve">talet i </w:t>
      </w:r>
      <w:r w:rsidR="00256E1B">
        <w:t>stort sett oförändrat, medan det</w:t>
      </w:r>
      <w:r w:rsidR="00C94AA5" w:rsidRPr="006C1038">
        <w:t xml:space="preserve"> i gruppen 50 år och äldre har fördub</w:t>
      </w:r>
      <w:r w:rsidR="00C94AA5" w:rsidRPr="006C1038">
        <w:t>b</w:t>
      </w:r>
      <w:r w:rsidR="00C94AA5" w:rsidRPr="006C1038">
        <w:t>lats, där kvinnorna svarar för merparten av ö</w:t>
      </w:r>
      <w:r w:rsidR="00C94AA5" w:rsidRPr="006C1038">
        <w:t>k</w:t>
      </w:r>
      <w:r w:rsidR="00C94AA5" w:rsidRPr="006C1038">
        <w:t xml:space="preserve">ningen. </w:t>
      </w:r>
    </w:p>
    <w:p w:rsidR="008B7813" w:rsidRPr="002961BE" w:rsidRDefault="008B7813" w:rsidP="000E3898">
      <w:pPr>
        <w:pStyle w:val="R4"/>
      </w:pPr>
      <w:r w:rsidRPr="005C4F57">
        <w:t xml:space="preserve">Arbetsmiljö </w:t>
      </w:r>
      <w:r>
        <w:t>och å</w:t>
      </w:r>
      <w:r w:rsidRPr="002961BE">
        <w:t>tgärder för att förebygga ohälsa</w:t>
      </w:r>
    </w:p>
    <w:p w:rsidR="00C94AA5" w:rsidRDefault="00C94AA5" w:rsidP="00603FF0">
      <w:bookmarkStart w:id="116" w:name="_Toc252525843"/>
      <w:r>
        <w:t>Riksrevisionen är en kunskapsorganisation vars främsta resurs är medarbeta</w:t>
      </w:r>
      <w:r>
        <w:t>r</w:t>
      </w:r>
      <w:r>
        <w:t>na. Ett led i att vidareutveckla vår verksamhet och uppfylla mott</w:t>
      </w:r>
      <w:r w:rsidR="00256E1B">
        <w:t xml:space="preserve">ot </w:t>
      </w:r>
      <w:r>
        <w:t xml:space="preserve"> En attra</w:t>
      </w:r>
      <w:r>
        <w:t>k</w:t>
      </w:r>
      <w:r>
        <w:t>tiv arbetsplats och arbetsgivare, är att systematiskt följa upp och analysera a</w:t>
      </w:r>
      <w:r>
        <w:t>r</w:t>
      </w:r>
      <w:r>
        <w:t>betsmiljön.</w:t>
      </w:r>
    </w:p>
    <w:p w:rsidR="00C94AA5" w:rsidRPr="00C94AA5" w:rsidRDefault="00C94AA5" w:rsidP="00603FF0">
      <w:pPr>
        <w:pStyle w:val="Normaltindrag"/>
      </w:pPr>
      <w:r>
        <w:t>Den medarbetarundersökning som genomfördes 2012 visade att flera o</w:t>
      </w:r>
      <w:r>
        <w:t>m</w:t>
      </w:r>
      <w:r>
        <w:t>råden har förbättrats jämfört med tidigare undersökningar. Nöjd medarbeta</w:t>
      </w:r>
      <w:r>
        <w:t>r</w:t>
      </w:r>
      <w:r>
        <w:t>index har ökat. Samtidigt har vissa förbättringsområden identifierats. Priorit</w:t>
      </w:r>
      <w:r>
        <w:t>e</w:t>
      </w:r>
      <w:r>
        <w:t>rade områden i verksamhetsplanen för 2013 på my</w:t>
      </w:r>
      <w:r>
        <w:t>n</w:t>
      </w:r>
      <w:r w:rsidR="00C87AB4">
        <w:t>dighetsnivå inkluderar</w:t>
      </w:r>
      <w:r w:rsidR="00B156BA">
        <w:t xml:space="preserve"> att</w:t>
      </w:r>
      <w:r w:rsidR="00C87AB4">
        <w:t xml:space="preserve"> </w:t>
      </w:r>
      <w:r>
        <w:t xml:space="preserve"> </w:t>
      </w:r>
    </w:p>
    <w:p w:rsidR="00062708" w:rsidRPr="00062708" w:rsidRDefault="00B156BA" w:rsidP="000E3898">
      <w:pPr>
        <w:pStyle w:val="Liststycke"/>
        <w:numPr>
          <w:ilvl w:val="0"/>
          <w:numId w:val="13"/>
        </w:numPr>
        <w:spacing w:before="125" w:line="250" w:lineRule="atLeast"/>
        <w:ind w:left="357" w:hanging="357"/>
        <w:rPr>
          <w:rFonts w:eastAsia="Times New Roman"/>
          <w:sz w:val="19"/>
          <w:szCs w:val="20"/>
          <w:lang w:eastAsia="sv-SE"/>
        </w:rPr>
      </w:pPr>
      <w:r>
        <w:rPr>
          <w:rFonts w:eastAsia="Times New Roman"/>
          <w:sz w:val="19"/>
          <w:szCs w:val="20"/>
          <w:lang w:eastAsia="sv-SE"/>
        </w:rPr>
        <w:t xml:space="preserve">genomföra </w:t>
      </w:r>
      <w:r w:rsidR="00C87AB4">
        <w:rPr>
          <w:rFonts w:eastAsia="Times New Roman"/>
          <w:sz w:val="19"/>
          <w:szCs w:val="20"/>
          <w:lang w:eastAsia="sv-SE"/>
        </w:rPr>
        <w:t>v</w:t>
      </w:r>
      <w:r w:rsidR="00062708" w:rsidRPr="00062708">
        <w:rPr>
          <w:rFonts w:eastAsia="Times New Roman"/>
          <w:sz w:val="19"/>
          <w:szCs w:val="20"/>
          <w:lang w:eastAsia="sv-SE"/>
        </w:rPr>
        <w:t>issa förbättringar i lokalerna</w:t>
      </w:r>
    </w:p>
    <w:p w:rsidR="00062708" w:rsidRPr="00062708" w:rsidRDefault="00B156BA" w:rsidP="000E3898">
      <w:pPr>
        <w:pStyle w:val="Liststycke"/>
        <w:numPr>
          <w:ilvl w:val="0"/>
          <w:numId w:val="13"/>
        </w:numPr>
        <w:spacing w:line="250" w:lineRule="atLeast"/>
        <w:ind w:left="357" w:hanging="357"/>
        <w:rPr>
          <w:rFonts w:eastAsia="Times New Roman"/>
          <w:sz w:val="19"/>
          <w:szCs w:val="20"/>
          <w:lang w:eastAsia="sv-SE"/>
        </w:rPr>
      </w:pPr>
      <w:r>
        <w:rPr>
          <w:rFonts w:eastAsia="Times New Roman"/>
          <w:sz w:val="19"/>
          <w:szCs w:val="20"/>
          <w:lang w:eastAsia="sv-SE"/>
        </w:rPr>
        <w:t xml:space="preserve">vidta </w:t>
      </w:r>
      <w:r w:rsidR="00C87AB4">
        <w:rPr>
          <w:rFonts w:eastAsia="Times New Roman"/>
          <w:sz w:val="19"/>
          <w:szCs w:val="20"/>
          <w:lang w:eastAsia="sv-SE"/>
        </w:rPr>
        <w:t>å</w:t>
      </w:r>
      <w:r w:rsidR="00062708" w:rsidRPr="00062708">
        <w:rPr>
          <w:rFonts w:eastAsia="Times New Roman"/>
          <w:sz w:val="19"/>
          <w:szCs w:val="20"/>
          <w:lang w:eastAsia="sv-SE"/>
        </w:rPr>
        <w:t xml:space="preserve">tgärder för att </w:t>
      </w:r>
      <w:r w:rsidR="00685958">
        <w:rPr>
          <w:rFonts w:eastAsia="Times New Roman"/>
          <w:sz w:val="19"/>
          <w:szCs w:val="20"/>
          <w:lang w:eastAsia="sv-SE"/>
        </w:rPr>
        <w:t>minska</w:t>
      </w:r>
      <w:r w:rsidR="00062708" w:rsidRPr="00062708">
        <w:rPr>
          <w:rFonts w:eastAsia="Times New Roman"/>
          <w:sz w:val="19"/>
          <w:szCs w:val="20"/>
          <w:lang w:eastAsia="sv-SE"/>
        </w:rPr>
        <w:t xml:space="preserve"> arbetsbelastningen inom </w:t>
      </w:r>
      <w:r>
        <w:rPr>
          <w:rFonts w:eastAsia="Times New Roman"/>
          <w:sz w:val="19"/>
          <w:szCs w:val="20"/>
          <w:lang w:eastAsia="sv-SE"/>
        </w:rPr>
        <w:t xml:space="preserve">den </w:t>
      </w:r>
      <w:r w:rsidR="00062708" w:rsidRPr="00062708">
        <w:rPr>
          <w:rFonts w:eastAsia="Times New Roman"/>
          <w:sz w:val="19"/>
          <w:szCs w:val="20"/>
          <w:lang w:eastAsia="sv-SE"/>
        </w:rPr>
        <w:t>årlig</w:t>
      </w:r>
      <w:r>
        <w:rPr>
          <w:rFonts w:eastAsia="Times New Roman"/>
          <w:sz w:val="19"/>
          <w:szCs w:val="20"/>
          <w:lang w:eastAsia="sv-SE"/>
        </w:rPr>
        <w:t>a</w:t>
      </w:r>
      <w:r w:rsidR="00062708" w:rsidRPr="00062708">
        <w:rPr>
          <w:rFonts w:eastAsia="Times New Roman"/>
          <w:sz w:val="19"/>
          <w:szCs w:val="20"/>
          <w:lang w:eastAsia="sv-SE"/>
        </w:rPr>
        <w:t xml:space="preserve"> </w:t>
      </w:r>
      <w:r w:rsidR="00E9181E">
        <w:rPr>
          <w:rFonts w:eastAsia="Times New Roman"/>
          <w:sz w:val="19"/>
          <w:szCs w:val="20"/>
          <w:lang w:eastAsia="sv-SE"/>
        </w:rPr>
        <w:t xml:space="preserve">          </w:t>
      </w:r>
      <w:r w:rsidR="00062708" w:rsidRPr="00062708">
        <w:rPr>
          <w:rFonts w:eastAsia="Times New Roman"/>
          <w:sz w:val="19"/>
          <w:szCs w:val="20"/>
          <w:lang w:eastAsia="sv-SE"/>
        </w:rPr>
        <w:t>revi</w:t>
      </w:r>
      <w:r w:rsidR="00062708" w:rsidRPr="00062708">
        <w:rPr>
          <w:rFonts w:eastAsia="Times New Roman"/>
          <w:sz w:val="19"/>
          <w:szCs w:val="20"/>
          <w:lang w:eastAsia="sv-SE"/>
        </w:rPr>
        <w:t>s</w:t>
      </w:r>
      <w:r w:rsidR="00062708" w:rsidRPr="00062708">
        <w:rPr>
          <w:rFonts w:eastAsia="Times New Roman"/>
          <w:sz w:val="19"/>
          <w:szCs w:val="20"/>
          <w:lang w:eastAsia="sv-SE"/>
        </w:rPr>
        <w:t>ion</w:t>
      </w:r>
      <w:r>
        <w:rPr>
          <w:rFonts w:eastAsia="Times New Roman"/>
          <w:sz w:val="19"/>
          <w:szCs w:val="20"/>
          <w:lang w:eastAsia="sv-SE"/>
        </w:rPr>
        <w:t>en</w:t>
      </w:r>
    </w:p>
    <w:p w:rsidR="00062708" w:rsidRPr="00062708" w:rsidRDefault="00C87AB4" w:rsidP="000E3898">
      <w:pPr>
        <w:pStyle w:val="Liststycke"/>
        <w:numPr>
          <w:ilvl w:val="0"/>
          <w:numId w:val="13"/>
        </w:numPr>
        <w:spacing w:line="250" w:lineRule="atLeast"/>
        <w:ind w:left="357" w:hanging="357"/>
        <w:rPr>
          <w:rFonts w:eastAsia="Times New Roman"/>
          <w:sz w:val="19"/>
          <w:szCs w:val="20"/>
          <w:lang w:eastAsia="sv-SE"/>
        </w:rPr>
      </w:pPr>
      <w:r>
        <w:rPr>
          <w:rFonts w:eastAsia="Times New Roman"/>
          <w:sz w:val="19"/>
          <w:szCs w:val="20"/>
          <w:lang w:eastAsia="sv-SE"/>
        </w:rPr>
        <w:t>t</w:t>
      </w:r>
      <w:r w:rsidR="00062708" w:rsidRPr="00062708">
        <w:rPr>
          <w:rFonts w:eastAsia="Times New Roman"/>
          <w:sz w:val="19"/>
          <w:szCs w:val="20"/>
          <w:lang w:eastAsia="sv-SE"/>
        </w:rPr>
        <w:t>ydliggöra roller och ansvar inom effektivitetsrevi</w:t>
      </w:r>
      <w:r w:rsidR="00062708" w:rsidRPr="00062708">
        <w:rPr>
          <w:rFonts w:eastAsia="Times New Roman"/>
          <w:sz w:val="19"/>
          <w:szCs w:val="20"/>
          <w:lang w:eastAsia="sv-SE"/>
        </w:rPr>
        <w:t>s</w:t>
      </w:r>
      <w:r w:rsidR="00062708" w:rsidRPr="00062708">
        <w:rPr>
          <w:rFonts w:eastAsia="Times New Roman"/>
          <w:sz w:val="19"/>
          <w:szCs w:val="20"/>
          <w:lang w:eastAsia="sv-SE"/>
        </w:rPr>
        <w:t>ionen</w:t>
      </w:r>
    </w:p>
    <w:p w:rsidR="00062708" w:rsidRPr="00062708" w:rsidRDefault="00C87AB4" w:rsidP="000E3898">
      <w:pPr>
        <w:pStyle w:val="Liststycke"/>
        <w:numPr>
          <w:ilvl w:val="0"/>
          <w:numId w:val="13"/>
        </w:numPr>
        <w:spacing w:line="250" w:lineRule="atLeast"/>
        <w:ind w:left="357" w:hanging="357"/>
        <w:rPr>
          <w:rFonts w:eastAsia="Times New Roman"/>
          <w:sz w:val="19"/>
          <w:szCs w:val="20"/>
          <w:lang w:eastAsia="sv-SE"/>
        </w:rPr>
      </w:pPr>
      <w:r>
        <w:rPr>
          <w:rFonts w:eastAsia="Times New Roman"/>
          <w:sz w:val="19"/>
          <w:szCs w:val="20"/>
          <w:lang w:eastAsia="sv-SE"/>
        </w:rPr>
        <w:t>f</w:t>
      </w:r>
      <w:r w:rsidR="00062708" w:rsidRPr="00062708">
        <w:rPr>
          <w:rFonts w:eastAsia="Times New Roman"/>
          <w:sz w:val="19"/>
          <w:szCs w:val="20"/>
          <w:lang w:eastAsia="sv-SE"/>
        </w:rPr>
        <w:t>örbättra kunskapsdelning och informationsutbyte</w:t>
      </w:r>
      <w:r w:rsidR="009D5A66">
        <w:rPr>
          <w:rFonts w:eastAsia="Times New Roman"/>
          <w:sz w:val="19"/>
          <w:szCs w:val="20"/>
          <w:lang w:eastAsia="sv-SE"/>
        </w:rPr>
        <w:t>.</w:t>
      </w:r>
    </w:p>
    <w:p w:rsidR="00C94AA5" w:rsidRDefault="009D5A66" w:rsidP="00603FF0">
      <w:pPr>
        <w:spacing w:before="125"/>
      </w:pPr>
      <w:r>
        <w:br w:type="page"/>
      </w:r>
      <w:r w:rsidR="00C94AA5">
        <w:t>De utvecklingsåtgärder som har påbörjats och i vissa fall geno</w:t>
      </w:r>
      <w:r w:rsidR="00C94AA5">
        <w:t>m</w:t>
      </w:r>
      <w:r w:rsidR="00C94AA5">
        <w:t>förts under året för att erhålla en förbättrad arbetsmiljö är bl.a.</w:t>
      </w:r>
    </w:p>
    <w:p w:rsidR="00C94AA5" w:rsidRDefault="00C94AA5" w:rsidP="000E3898">
      <w:pPr>
        <w:numPr>
          <w:ilvl w:val="0"/>
          <w:numId w:val="23"/>
        </w:numPr>
        <w:spacing w:before="125"/>
        <w:ind w:left="357" w:hanging="357"/>
      </w:pPr>
      <w:r>
        <w:t>avtal med fastighetsägaren om en ombyggnad av lokalerna och en fö</w:t>
      </w:r>
      <w:r>
        <w:t>r</w:t>
      </w:r>
      <w:r>
        <w:t>bättring av ventilationen</w:t>
      </w:r>
    </w:p>
    <w:p w:rsidR="00C94AA5" w:rsidRDefault="00C94AA5" w:rsidP="000E3898">
      <w:pPr>
        <w:numPr>
          <w:ilvl w:val="0"/>
          <w:numId w:val="23"/>
        </w:numPr>
        <w:spacing w:before="0"/>
        <w:ind w:left="357" w:hanging="357"/>
      </w:pPr>
      <w:r>
        <w:t>en samlad uppföljningsrapport per vecka till cheferna med seme</w:t>
      </w:r>
      <w:r>
        <w:t>s</w:t>
      </w:r>
      <w:r>
        <w:t>ter- och flextidsaldo samt resdagar för att kunna uppnå en jämnare och bättre pl</w:t>
      </w:r>
      <w:r>
        <w:t>a</w:t>
      </w:r>
      <w:r>
        <w:t>nering av arbetstiden</w:t>
      </w:r>
    </w:p>
    <w:p w:rsidR="00C94AA5" w:rsidRDefault="00C94AA5" w:rsidP="000E3898">
      <w:pPr>
        <w:numPr>
          <w:ilvl w:val="0"/>
          <w:numId w:val="23"/>
        </w:numPr>
        <w:spacing w:before="0"/>
        <w:ind w:left="357" w:hanging="357"/>
      </w:pPr>
      <w:r>
        <w:t>utlåning av personella resurser mellan effektivitetsrevisionen och den årliga revisionen samt att anlita extern</w:t>
      </w:r>
      <w:r w:rsidR="00B156BA">
        <w:t xml:space="preserve">a konsulter </w:t>
      </w:r>
      <w:r>
        <w:t xml:space="preserve">för att motverka höga arbetstoppar och förebygga stress och ohälsa. </w:t>
      </w:r>
    </w:p>
    <w:p w:rsidR="00C94AA5" w:rsidRPr="00D17627" w:rsidRDefault="00C94AA5" w:rsidP="00603FF0">
      <w:pPr>
        <w:spacing w:before="125"/>
      </w:pPr>
      <w:r>
        <w:t>Riksrevisionen erbjuder sina anställda olika möjligheter till friskvård i syfte att förebygga ohälsa och förstärka friskfaktorer. Detta sker genom att subve</w:t>
      </w:r>
      <w:r>
        <w:t>n</w:t>
      </w:r>
      <w:r>
        <w:t>tionera friskvårdsaktiviteter av olika slag, däribland massage på arbet</w:t>
      </w:r>
      <w:r>
        <w:t>s</w:t>
      </w:r>
      <w:r>
        <w:t xml:space="preserve">platsen samt en friskvårdstimme per vecka. </w:t>
      </w:r>
      <w:r w:rsidRPr="00B17138">
        <w:t>Vid ohälsa</w:t>
      </w:r>
      <w:r w:rsidRPr="00D17627">
        <w:t xml:space="preserve"> genomför myndigheten nö</w:t>
      </w:r>
      <w:r w:rsidRPr="00D17627">
        <w:t>d</w:t>
      </w:r>
      <w:r w:rsidRPr="00D17627">
        <w:t>vändig rehabilitering</w:t>
      </w:r>
      <w:r>
        <w:t xml:space="preserve"> </w:t>
      </w:r>
      <w:r w:rsidRPr="00D17627">
        <w:t>med stöd av F</w:t>
      </w:r>
      <w:r>
        <w:t xml:space="preserve">öretagshälsovården </w:t>
      </w:r>
      <w:r w:rsidRPr="00D17627">
        <w:t>och annan expertis</w:t>
      </w:r>
      <w:r>
        <w:t>.</w:t>
      </w:r>
    </w:p>
    <w:p w:rsidR="008B7813" w:rsidRDefault="001E5952" w:rsidP="00047005">
      <w:pPr>
        <w:pStyle w:val="Rubrik2"/>
        <w:spacing w:before="0"/>
      </w:pPr>
      <w:bookmarkStart w:id="117" w:name="_Toc311187646"/>
      <w:bookmarkStart w:id="118" w:name="_Toc311187647"/>
      <w:bookmarkStart w:id="119" w:name="_Toc315253457"/>
      <w:bookmarkStart w:id="120" w:name="_Toc317084780"/>
      <w:bookmarkStart w:id="121" w:name="_Toc374092119"/>
      <w:r>
        <w:br w:type="page"/>
      </w:r>
      <w:bookmarkStart w:id="122" w:name="_Toc379897251"/>
      <w:r w:rsidR="008B7813" w:rsidRPr="008D1423">
        <w:t>Intern styrning och kontroll</w:t>
      </w:r>
      <w:bookmarkEnd w:id="117"/>
      <w:bookmarkEnd w:id="118"/>
      <w:bookmarkEnd w:id="119"/>
      <w:bookmarkEnd w:id="120"/>
      <w:bookmarkEnd w:id="121"/>
      <w:bookmarkEnd w:id="122"/>
    </w:p>
    <w:p w:rsidR="006376AC" w:rsidRDefault="006376AC" w:rsidP="00603FF0">
      <w:bookmarkStart w:id="123" w:name="_Toc311187648"/>
      <w:bookmarkStart w:id="124" w:name="_Toc315253458"/>
      <w:bookmarkStart w:id="125" w:name="_Toc317084781"/>
      <w:bookmarkStart w:id="126" w:name="_Toc374092120"/>
      <w:r>
        <w:t>Med intern styrning och kontroll avses den process som syftar till att myndi</w:t>
      </w:r>
      <w:r>
        <w:t>g</w:t>
      </w:r>
      <w:r>
        <w:t>heten med rimlig säkerhet fullgör sitt verksamhetsansvar. Denna process ska omfatta riskanalys, kontrollåtgärder, uppföljning och dokumenta</w:t>
      </w:r>
      <w:r>
        <w:t>t</w:t>
      </w:r>
      <w:r>
        <w:t>ion</w:t>
      </w:r>
      <w:r w:rsidR="00CC5167">
        <w:t>.</w:t>
      </w:r>
      <w:r w:rsidR="002F6BAE">
        <w:rPr>
          <w:rStyle w:val="Fotnotsreferens"/>
        </w:rPr>
        <w:footnoteReference w:id="12"/>
      </w:r>
      <w:r>
        <w:t xml:space="preserve"> </w:t>
      </w:r>
    </w:p>
    <w:p w:rsidR="006376AC" w:rsidRPr="00603FF0" w:rsidRDefault="006376AC" w:rsidP="00603FF0">
      <w:pPr>
        <w:pStyle w:val="Normaltindrag"/>
      </w:pPr>
      <w:r w:rsidRPr="00603FF0">
        <w:t>Riksrevisionen leds av tre riksrevisorer som väljs av riksdagen</w:t>
      </w:r>
      <w:r w:rsidR="00CC5167">
        <w:t>.</w:t>
      </w:r>
      <w:r w:rsidR="00850BFC">
        <w:rPr>
          <w:rStyle w:val="Fotnotsreferens"/>
        </w:rPr>
        <w:footnoteReference w:id="13"/>
      </w:r>
      <w:r w:rsidRPr="00603FF0">
        <w:t xml:space="preserve"> En av riksrevisorerna är riksrevisor med administrativt ansvar och ansvarar för den administrativa ledningen av myndigheten. Denna riksrevisor ansvarar inför riksdagen för verksamheten och ska se till att den bedrivs effektivt och enligt gällande rätt, att den redovisas på ett tillförlitligt och rättvisande sätt samt att Riksrevisionen hushållar väl med statens medel. Riksrevisorn med adminis</w:t>
      </w:r>
      <w:r w:rsidRPr="00603FF0">
        <w:t>t</w:t>
      </w:r>
      <w:r w:rsidRPr="00603FF0">
        <w:t>rativt ansvar beslutar om årsredovisningen för Riksrevisionen och lämnar ett intygande om myndighetens interna styrning och kontroll</w:t>
      </w:r>
      <w:r w:rsidR="00CC5167">
        <w:t>.</w:t>
      </w:r>
      <w:r w:rsidR="00850BFC">
        <w:rPr>
          <w:rStyle w:val="Fotnotsreferens"/>
        </w:rPr>
        <w:footnoteReference w:id="14"/>
      </w:r>
    </w:p>
    <w:p w:rsidR="006376AC" w:rsidRPr="00CA03BB" w:rsidRDefault="006376AC" w:rsidP="00603FF0">
      <w:pPr>
        <w:pStyle w:val="Normaltindrag"/>
      </w:pPr>
      <w:r w:rsidRPr="00603FF0">
        <w:t>Riksrevisorn</w:t>
      </w:r>
      <w:r>
        <w:t xml:space="preserve"> med administrativt ansvar redovisar här nedan underlag till sitt ställningstagande avseende intern styrning och kontroll 2013.</w:t>
      </w:r>
    </w:p>
    <w:p w:rsidR="008B7813" w:rsidRPr="00D87531" w:rsidRDefault="008B7813" w:rsidP="00CA5593">
      <w:pPr>
        <w:pStyle w:val="R4"/>
      </w:pPr>
      <w:r w:rsidRPr="00D87531">
        <w:t>Riksrevisionens process för intern styrning och kontroll</w:t>
      </w:r>
      <w:bookmarkEnd w:id="123"/>
      <w:bookmarkEnd w:id="124"/>
      <w:bookmarkEnd w:id="125"/>
      <w:bookmarkEnd w:id="126"/>
    </w:p>
    <w:p w:rsidR="009E4574" w:rsidRPr="00F32CCD" w:rsidRDefault="009E4574" w:rsidP="00603FF0">
      <w:bookmarkStart w:id="127" w:name="_Toc315253459"/>
      <w:bookmarkStart w:id="128" w:name="_Toc317084782"/>
      <w:bookmarkStart w:id="129" w:name="_Toc374092121"/>
      <w:bookmarkStart w:id="130" w:name="_Toc311187650"/>
      <w:bookmarkStart w:id="131" w:name="_Toc311187649"/>
      <w:r>
        <w:t>Riskanalysen görs för att identifiera de omständigheter som utgör en risk för att verksamhetens mål inte ska uppnås. Det innebär att risker identifieras och värderas och att beslut fattas om hanteringen av riskerna. Riskanalysen up</w:t>
      </w:r>
      <w:r>
        <w:t>p</w:t>
      </w:r>
      <w:r>
        <w:t>dateras vid behov för att säkerställa att den omfattar förändringar som väsen</w:t>
      </w:r>
      <w:r>
        <w:t>t</w:t>
      </w:r>
      <w:r>
        <w:t>ligen påve</w:t>
      </w:r>
      <w:r>
        <w:t>r</w:t>
      </w:r>
      <w:r>
        <w:t>kar tidigare identifierade, värderade och hanterade risker.</w:t>
      </w:r>
    </w:p>
    <w:bookmarkEnd w:id="131"/>
    <w:p w:rsidR="009E4574" w:rsidRDefault="009E4574" w:rsidP="00603FF0">
      <w:pPr>
        <w:pStyle w:val="Normaltindrag"/>
      </w:pPr>
      <w:r w:rsidRPr="00F32CCD">
        <w:t>Processen för intern styrning och kontroll är en integrerad del av plan</w:t>
      </w:r>
      <w:r w:rsidRPr="00F32CCD">
        <w:t>e</w:t>
      </w:r>
      <w:r w:rsidRPr="00F32CCD">
        <w:t>ring</w:t>
      </w:r>
      <w:r>
        <w:t>en</w:t>
      </w:r>
      <w:r w:rsidRPr="00F32CCD">
        <w:t>, genomförande</w:t>
      </w:r>
      <w:r>
        <w:t>t</w:t>
      </w:r>
      <w:r w:rsidRPr="00F32CCD">
        <w:t xml:space="preserve"> och uppföljning</w:t>
      </w:r>
      <w:r>
        <w:t>en</w:t>
      </w:r>
      <w:r w:rsidRPr="00F32CCD">
        <w:t xml:space="preserve"> av verksamheten. Merparten av de identif</w:t>
      </w:r>
      <w:r w:rsidRPr="00F32CCD">
        <w:t>i</w:t>
      </w:r>
      <w:r w:rsidRPr="00F32CCD">
        <w:t>erade riskerna ligger inom en risknivå som ledningen</w:t>
      </w:r>
      <w:r>
        <w:t xml:space="preserve"> har</w:t>
      </w:r>
      <w:r w:rsidRPr="00F32CCD">
        <w:t xml:space="preserve"> bedömt som acce</w:t>
      </w:r>
      <w:r w:rsidRPr="00F32CCD">
        <w:t>p</w:t>
      </w:r>
      <w:r w:rsidRPr="00F32CCD">
        <w:t xml:space="preserve">tabel. Riskanalysen visar på </w:t>
      </w:r>
      <w:r>
        <w:t>några förbättrings</w:t>
      </w:r>
      <w:r w:rsidRPr="00F32CCD">
        <w:t xml:space="preserve">områden </w:t>
      </w:r>
      <w:r>
        <w:t xml:space="preserve">som </w:t>
      </w:r>
      <w:r w:rsidRPr="00F32CCD">
        <w:t xml:space="preserve">har tagits </w:t>
      </w:r>
      <w:r>
        <w:t>hand om</w:t>
      </w:r>
      <w:r w:rsidRPr="00F32CCD">
        <w:t xml:space="preserve"> löpande under året</w:t>
      </w:r>
      <w:r>
        <w:t xml:space="preserve"> eller som ingår </w:t>
      </w:r>
      <w:r w:rsidRPr="00F32CCD">
        <w:t>i verksamhetsplaneringen för 201</w:t>
      </w:r>
      <w:r>
        <w:t>4.</w:t>
      </w:r>
    </w:p>
    <w:p w:rsidR="008B7813" w:rsidRPr="00D87531" w:rsidRDefault="008B7813" w:rsidP="00CA5593">
      <w:pPr>
        <w:pStyle w:val="R4"/>
      </w:pPr>
      <w:r w:rsidRPr="00D87531">
        <w:t>Ställningstagande av riksrevisorn med administrativt ansvar</w:t>
      </w:r>
      <w:bookmarkEnd w:id="127"/>
      <w:bookmarkEnd w:id="128"/>
      <w:bookmarkEnd w:id="129"/>
    </w:p>
    <w:bookmarkEnd w:id="130"/>
    <w:p w:rsidR="009E4574" w:rsidRPr="00F32CCD" w:rsidRDefault="009E4574" w:rsidP="00603FF0">
      <w:r w:rsidRPr="00F32CCD">
        <w:t>Riksrevisionen har utvecklat och arbetar med en process för intern styrning och kontroll. I processen hålls riskbedömningarna aktuella genom regelbu</w:t>
      </w:r>
      <w:r w:rsidRPr="00F32CCD">
        <w:t>n</w:t>
      </w:r>
      <w:r w:rsidRPr="00F32CCD">
        <w:t>den uppdatering. Utifrån riskanalysen planeras och genomförs åtgärder. Pr</w:t>
      </w:r>
      <w:r w:rsidRPr="00F32CCD">
        <w:t>o</w:t>
      </w:r>
      <w:r w:rsidRPr="00F32CCD">
        <w:t>cessen omfattar även att hantera och åtgärda incidenter som inträffar (inc</w:t>
      </w:r>
      <w:r w:rsidRPr="00F32CCD">
        <w:t>i</w:t>
      </w:r>
      <w:r w:rsidRPr="00F32CCD">
        <w:t xml:space="preserve">dentrapportering). De identifierade förbättringsområdena är inte så väsentliga att de påverkar bedömningen av och innehållet i årsredovisningen. Baserat på denna process för intern styrning och kontroll, självutvärdering, hanteringen av identifierade risker, underställda chefers intygande samt internrevisionens och externrevisionens granskningar bedömer jag att den interna styrningen och kontrollen vid Riksrevisionen är betryggande. </w:t>
      </w:r>
    </w:p>
    <w:p w:rsidR="003D48CE" w:rsidRDefault="003D48CE" w:rsidP="003D48CE">
      <w:pPr>
        <w:pStyle w:val="Normaltindrag"/>
        <w:sectPr w:rsidR="003D48CE">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047D1D" w:rsidRPr="00F32CCD" w:rsidRDefault="00047D1D" w:rsidP="00C77308">
      <w:pPr>
        <w:pStyle w:val="Rubrik1"/>
      </w:pPr>
      <w:bookmarkStart w:id="132" w:name="_Toc311187651"/>
      <w:bookmarkStart w:id="133" w:name="_Toc315253460"/>
      <w:bookmarkStart w:id="134" w:name="_Toc317084783"/>
      <w:bookmarkStart w:id="135" w:name="_Toc348514242"/>
      <w:bookmarkStart w:id="136" w:name="_Toc379897252"/>
      <w:bookmarkEnd w:id="116"/>
      <w:r w:rsidRPr="00F32CCD">
        <w:t>Sammanställning över väsentliga uppgifter</w:t>
      </w:r>
      <w:bookmarkEnd w:id="132"/>
      <w:bookmarkEnd w:id="133"/>
      <w:bookmarkEnd w:id="134"/>
      <w:bookmarkEnd w:id="135"/>
      <w:bookmarkEnd w:id="136"/>
    </w:p>
    <w:tbl>
      <w:tblPr>
        <w:tblW w:w="6110" w:type="dxa"/>
        <w:tblInd w:w="70" w:type="dxa"/>
        <w:tblLayout w:type="fixed"/>
        <w:tblCellMar>
          <w:left w:w="70" w:type="dxa"/>
          <w:right w:w="70" w:type="dxa"/>
        </w:tblCellMar>
        <w:tblLook w:val="0000" w:firstRow="0" w:lastRow="0" w:firstColumn="0" w:lastColumn="0" w:noHBand="0" w:noVBand="0"/>
      </w:tblPr>
      <w:tblGrid>
        <w:gridCol w:w="2410"/>
        <w:gridCol w:w="740"/>
        <w:gridCol w:w="740"/>
        <w:gridCol w:w="740"/>
        <w:gridCol w:w="740"/>
        <w:gridCol w:w="740"/>
      </w:tblGrid>
      <w:tr w:rsidR="00047D1D" w:rsidRPr="00F32CCD" w:rsidTr="00864446">
        <w:trPr>
          <w:tblHeader/>
        </w:trPr>
        <w:tc>
          <w:tcPr>
            <w:tcW w:w="2410" w:type="dxa"/>
            <w:tcBorders>
              <w:top w:val="single" w:sz="4" w:space="0" w:color="auto"/>
              <w:bottom w:val="single" w:sz="4" w:space="0" w:color="auto"/>
            </w:tcBorders>
            <w:vAlign w:val="bottom"/>
          </w:tcPr>
          <w:p w:rsidR="00047D1D" w:rsidRPr="00F32CCD" w:rsidRDefault="00047D1D" w:rsidP="00864446">
            <w:pPr>
              <w:spacing w:before="0" w:line="200" w:lineRule="exact"/>
              <w:ind w:left="-1134" w:firstLine="1159"/>
              <w:jc w:val="left"/>
              <w:rPr>
                <w:b/>
                <w:sz w:val="16"/>
                <w:szCs w:val="16"/>
              </w:rPr>
            </w:pPr>
            <w:r w:rsidRPr="00F32CCD">
              <w:rPr>
                <w:b/>
                <w:sz w:val="16"/>
                <w:szCs w:val="16"/>
              </w:rPr>
              <w:t>(tkr)</w:t>
            </w:r>
          </w:p>
        </w:tc>
        <w:tc>
          <w:tcPr>
            <w:tcW w:w="740" w:type="dxa"/>
            <w:tcBorders>
              <w:top w:val="single" w:sz="4" w:space="0" w:color="auto"/>
              <w:bottom w:val="single" w:sz="4" w:space="0" w:color="auto"/>
            </w:tcBorders>
          </w:tcPr>
          <w:p w:rsidR="00047D1D" w:rsidRPr="00F32CCD" w:rsidRDefault="00047D1D" w:rsidP="00A233DD">
            <w:pPr>
              <w:spacing w:before="0" w:line="200" w:lineRule="exact"/>
              <w:jc w:val="right"/>
              <w:rPr>
                <w:b/>
                <w:sz w:val="16"/>
                <w:szCs w:val="16"/>
              </w:rPr>
            </w:pPr>
            <w:r>
              <w:rPr>
                <w:b/>
                <w:sz w:val="16"/>
                <w:szCs w:val="16"/>
              </w:rPr>
              <w:t>201</w:t>
            </w:r>
            <w:r w:rsidR="00A233DD">
              <w:rPr>
                <w:b/>
                <w:sz w:val="16"/>
                <w:szCs w:val="16"/>
              </w:rPr>
              <w:t>3</w:t>
            </w:r>
          </w:p>
        </w:tc>
        <w:tc>
          <w:tcPr>
            <w:tcW w:w="740" w:type="dxa"/>
            <w:tcBorders>
              <w:top w:val="single" w:sz="4" w:space="0" w:color="auto"/>
              <w:bottom w:val="single" w:sz="4" w:space="0" w:color="auto"/>
            </w:tcBorders>
          </w:tcPr>
          <w:p w:rsidR="00047D1D" w:rsidRPr="00F32CCD" w:rsidRDefault="00047D1D" w:rsidP="00A233DD">
            <w:pPr>
              <w:spacing w:before="0" w:line="200" w:lineRule="exact"/>
              <w:jc w:val="right"/>
              <w:rPr>
                <w:b/>
                <w:sz w:val="16"/>
                <w:szCs w:val="16"/>
              </w:rPr>
            </w:pPr>
            <w:r w:rsidRPr="00F32CCD">
              <w:rPr>
                <w:b/>
                <w:sz w:val="16"/>
                <w:szCs w:val="16"/>
              </w:rPr>
              <w:t>201</w:t>
            </w:r>
            <w:r w:rsidR="00A233DD">
              <w:rPr>
                <w:b/>
                <w:sz w:val="16"/>
                <w:szCs w:val="16"/>
              </w:rPr>
              <w:t>2</w:t>
            </w:r>
          </w:p>
        </w:tc>
        <w:tc>
          <w:tcPr>
            <w:tcW w:w="740" w:type="dxa"/>
            <w:tcBorders>
              <w:top w:val="single" w:sz="4" w:space="0" w:color="auto"/>
              <w:bottom w:val="single" w:sz="4" w:space="0" w:color="auto"/>
            </w:tcBorders>
          </w:tcPr>
          <w:p w:rsidR="00047D1D" w:rsidRPr="00F32CCD" w:rsidRDefault="00047D1D" w:rsidP="00A233DD">
            <w:pPr>
              <w:spacing w:before="0" w:line="200" w:lineRule="exact"/>
              <w:jc w:val="right"/>
              <w:rPr>
                <w:b/>
                <w:sz w:val="16"/>
                <w:szCs w:val="16"/>
              </w:rPr>
            </w:pPr>
            <w:r w:rsidRPr="00F32CCD">
              <w:rPr>
                <w:b/>
                <w:sz w:val="16"/>
                <w:szCs w:val="16"/>
              </w:rPr>
              <w:t>20</w:t>
            </w:r>
            <w:r>
              <w:rPr>
                <w:b/>
                <w:sz w:val="16"/>
                <w:szCs w:val="16"/>
              </w:rPr>
              <w:t>1</w:t>
            </w:r>
            <w:r w:rsidR="00A233DD">
              <w:rPr>
                <w:b/>
                <w:sz w:val="16"/>
                <w:szCs w:val="16"/>
              </w:rPr>
              <w:t>1</w:t>
            </w:r>
          </w:p>
        </w:tc>
        <w:tc>
          <w:tcPr>
            <w:tcW w:w="740" w:type="dxa"/>
            <w:tcBorders>
              <w:top w:val="single" w:sz="4" w:space="0" w:color="auto"/>
              <w:bottom w:val="single" w:sz="4" w:space="0" w:color="auto"/>
            </w:tcBorders>
            <w:vAlign w:val="bottom"/>
          </w:tcPr>
          <w:p w:rsidR="00047D1D" w:rsidRPr="00F32CCD" w:rsidRDefault="00047D1D" w:rsidP="00A233DD">
            <w:pPr>
              <w:spacing w:before="0" w:line="200" w:lineRule="exact"/>
              <w:jc w:val="right"/>
              <w:rPr>
                <w:b/>
                <w:sz w:val="16"/>
                <w:szCs w:val="16"/>
              </w:rPr>
            </w:pPr>
            <w:r w:rsidRPr="00F32CCD">
              <w:rPr>
                <w:b/>
                <w:sz w:val="16"/>
                <w:szCs w:val="16"/>
              </w:rPr>
              <w:t>20</w:t>
            </w:r>
            <w:r w:rsidR="00A233DD">
              <w:rPr>
                <w:b/>
                <w:sz w:val="16"/>
                <w:szCs w:val="16"/>
              </w:rPr>
              <w:t>10</w:t>
            </w:r>
          </w:p>
        </w:tc>
        <w:tc>
          <w:tcPr>
            <w:tcW w:w="740" w:type="dxa"/>
            <w:tcBorders>
              <w:top w:val="single" w:sz="4" w:space="0" w:color="auto"/>
              <w:bottom w:val="single" w:sz="4" w:space="0" w:color="auto"/>
            </w:tcBorders>
            <w:vAlign w:val="bottom"/>
          </w:tcPr>
          <w:p w:rsidR="00047D1D" w:rsidRPr="00F32CCD" w:rsidRDefault="00A233DD" w:rsidP="00864446">
            <w:pPr>
              <w:spacing w:before="0" w:line="200" w:lineRule="exact"/>
              <w:jc w:val="right"/>
              <w:rPr>
                <w:b/>
                <w:sz w:val="16"/>
                <w:szCs w:val="16"/>
              </w:rPr>
            </w:pPr>
            <w:r>
              <w:rPr>
                <w:b/>
                <w:sz w:val="16"/>
                <w:szCs w:val="16"/>
              </w:rPr>
              <w:t>2009</w:t>
            </w:r>
          </w:p>
        </w:tc>
      </w:tr>
      <w:tr w:rsidR="00047D1D" w:rsidRPr="00F32CCD" w:rsidTr="00864446">
        <w:trPr>
          <w:trHeight w:val="284"/>
        </w:trPr>
        <w:tc>
          <w:tcPr>
            <w:tcW w:w="2410" w:type="dxa"/>
            <w:tcBorders>
              <w:top w:val="single" w:sz="4" w:space="0" w:color="auto"/>
            </w:tcBorders>
            <w:vAlign w:val="bottom"/>
          </w:tcPr>
          <w:p w:rsidR="00047D1D" w:rsidRPr="00C7672D" w:rsidRDefault="00047D1D" w:rsidP="00864446">
            <w:pPr>
              <w:spacing w:before="0" w:line="240" w:lineRule="auto"/>
              <w:jc w:val="left"/>
              <w:rPr>
                <w:b/>
                <w:sz w:val="18"/>
                <w:szCs w:val="18"/>
              </w:rPr>
            </w:pPr>
            <w:r w:rsidRPr="00C7672D">
              <w:rPr>
                <w:b/>
                <w:sz w:val="18"/>
                <w:szCs w:val="18"/>
              </w:rPr>
              <w:t>Låneram i Riksgäldskontoret</w:t>
            </w:r>
          </w:p>
        </w:tc>
        <w:tc>
          <w:tcPr>
            <w:tcW w:w="740" w:type="dxa"/>
            <w:tcBorders>
              <w:top w:val="single" w:sz="4" w:space="0" w:color="auto"/>
            </w:tcBorders>
            <w:vAlign w:val="bottom"/>
          </w:tcPr>
          <w:p w:rsidR="00047D1D" w:rsidRPr="00F32CCD" w:rsidRDefault="00047D1D" w:rsidP="00864446">
            <w:pPr>
              <w:spacing w:before="0" w:line="240" w:lineRule="auto"/>
              <w:jc w:val="right"/>
              <w:rPr>
                <w:sz w:val="16"/>
                <w:szCs w:val="16"/>
              </w:rPr>
            </w:pPr>
          </w:p>
        </w:tc>
        <w:tc>
          <w:tcPr>
            <w:tcW w:w="740" w:type="dxa"/>
            <w:tcBorders>
              <w:top w:val="single" w:sz="4" w:space="0" w:color="auto"/>
            </w:tcBorders>
            <w:vAlign w:val="bottom"/>
          </w:tcPr>
          <w:p w:rsidR="00047D1D" w:rsidRPr="00F32CCD" w:rsidRDefault="00047D1D" w:rsidP="00864446">
            <w:pPr>
              <w:spacing w:before="0" w:line="240" w:lineRule="auto"/>
              <w:jc w:val="right"/>
              <w:rPr>
                <w:sz w:val="16"/>
                <w:szCs w:val="16"/>
              </w:rPr>
            </w:pPr>
          </w:p>
        </w:tc>
        <w:tc>
          <w:tcPr>
            <w:tcW w:w="740" w:type="dxa"/>
            <w:tcBorders>
              <w:top w:val="single" w:sz="4" w:space="0" w:color="auto"/>
            </w:tcBorders>
            <w:vAlign w:val="bottom"/>
          </w:tcPr>
          <w:p w:rsidR="00047D1D" w:rsidRPr="00F32CCD" w:rsidRDefault="00047D1D" w:rsidP="00864446">
            <w:pPr>
              <w:spacing w:before="0" w:line="240" w:lineRule="auto"/>
              <w:jc w:val="right"/>
              <w:rPr>
                <w:sz w:val="16"/>
                <w:szCs w:val="16"/>
              </w:rPr>
            </w:pPr>
          </w:p>
        </w:tc>
        <w:tc>
          <w:tcPr>
            <w:tcW w:w="740" w:type="dxa"/>
            <w:tcBorders>
              <w:top w:val="single" w:sz="4" w:space="0" w:color="auto"/>
            </w:tcBorders>
            <w:vAlign w:val="bottom"/>
          </w:tcPr>
          <w:p w:rsidR="00047D1D" w:rsidRPr="00F32CCD" w:rsidRDefault="00047D1D" w:rsidP="00864446">
            <w:pPr>
              <w:spacing w:before="0" w:line="240" w:lineRule="auto"/>
              <w:jc w:val="right"/>
              <w:rPr>
                <w:sz w:val="16"/>
                <w:szCs w:val="16"/>
              </w:rPr>
            </w:pPr>
          </w:p>
        </w:tc>
        <w:tc>
          <w:tcPr>
            <w:tcW w:w="740" w:type="dxa"/>
            <w:tcBorders>
              <w:top w:val="single" w:sz="4" w:space="0" w:color="auto"/>
            </w:tcBorders>
            <w:vAlign w:val="bottom"/>
          </w:tcPr>
          <w:p w:rsidR="00047D1D" w:rsidRPr="00F32CCD" w:rsidRDefault="00047D1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Beviljad</w:t>
            </w:r>
            <w:r>
              <w:rPr>
                <w:sz w:val="16"/>
                <w:szCs w:val="16"/>
              </w:rPr>
              <w:t xml:space="preserve"> i anslagsdirektiv</w:t>
            </w:r>
          </w:p>
        </w:tc>
        <w:tc>
          <w:tcPr>
            <w:tcW w:w="740" w:type="dxa"/>
            <w:vAlign w:val="bottom"/>
          </w:tcPr>
          <w:p w:rsidR="00A233DD" w:rsidRPr="00266A68" w:rsidRDefault="00A233DD" w:rsidP="00864446">
            <w:pPr>
              <w:spacing w:before="0" w:line="240" w:lineRule="auto"/>
              <w:jc w:val="right"/>
              <w:rPr>
                <w:sz w:val="16"/>
                <w:szCs w:val="16"/>
              </w:rPr>
            </w:pPr>
            <w:r>
              <w:rPr>
                <w:sz w:val="16"/>
                <w:szCs w:val="16"/>
              </w:rPr>
              <w:t>15 000</w:t>
            </w:r>
          </w:p>
        </w:tc>
        <w:tc>
          <w:tcPr>
            <w:tcW w:w="740" w:type="dxa"/>
            <w:vAlign w:val="bottom"/>
          </w:tcPr>
          <w:p w:rsidR="00A233DD" w:rsidRPr="00266A68" w:rsidRDefault="00A233DD" w:rsidP="00864446">
            <w:pPr>
              <w:spacing w:before="0" w:line="240" w:lineRule="auto"/>
              <w:jc w:val="right"/>
              <w:rPr>
                <w:sz w:val="16"/>
                <w:szCs w:val="16"/>
              </w:rPr>
            </w:pPr>
            <w:r w:rsidRPr="00266A68">
              <w:rPr>
                <w:sz w:val="16"/>
                <w:szCs w:val="16"/>
              </w:rPr>
              <w:t>15 000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17 000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30 000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30 000</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Utnyttjad</w:t>
            </w:r>
          </w:p>
        </w:tc>
        <w:tc>
          <w:tcPr>
            <w:tcW w:w="740" w:type="dxa"/>
            <w:vAlign w:val="bottom"/>
          </w:tcPr>
          <w:p w:rsidR="00A233DD" w:rsidRPr="00813B97" w:rsidRDefault="00A233DD" w:rsidP="00864446">
            <w:pPr>
              <w:spacing w:before="0" w:line="240" w:lineRule="auto"/>
              <w:jc w:val="right"/>
              <w:rPr>
                <w:sz w:val="16"/>
                <w:szCs w:val="16"/>
              </w:rPr>
            </w:pPr>
            <w:r>
              <w:rPr>
                <w:sz w:val="16"/>
                <w:szCs w:val="16"/>
              </w:rPr>
              <w:t>3 204</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4 947</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6 955</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7 819</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6 490</w:t>
            </w:r>
          </w:p>
        </w:tc>
      </w:tr>
      <w:tr w:rsidR="00A233DD" w:rsidRPr="00F32CCD" w:rsidTr="00864446">
        <w:trPr>
          <w:trHeight w:val="382"/>
        </w:trPr>
        <w:tc>
          <w:tcPr>
            <w:tcW w:w="2410" w:type="dxa"/>
            <w:vAlign w:val="bottom"/>
          </w:tcPr>
          <w:p w:rsidR="00A233DD" w:rsidRPr="00C7672D" w:rsidRDefault="00A233DD" w:rsidP="00864446">
            <w:pPr>
              <w:spacing w:before="0" w:line="240" w:lineRule="auto"/>
              <w:jc w:val="left"/>
              <w:rPr>
                <w:b/>
                <w:sz w:val="18"/>
                <w:szCs w:val="18"/>
              </w:rPr>
            </w:pPr>
            <w:r w:rsidRPr="00C7672D">
              <w:rPr>
                <w:b/>
                <w:sz w:val="18"/>
                <w:szCs w:val="18"/>
              </w:rPr>
              <w:t>Kontokredit hos Riksgäld</w:t>
            </w:r>
            <w:r w:rsidRPr="00C7672D">
              <w:rPr>
                <w:b/>
                <w:sz w:val="18"/>
                <w:szCs w:val="18"/>
              </w:rPr>
              <w:t>s</w:t>
            </w:r>
            <w:r w:rsidRPr="00C7672D">
              <w:rPr>
                <w:b/>
                <w:sz w:val="18"/>
                <w:szCs w:val="18"/>
              </w:rPr>
              <w:t>kontoret</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Beviljad</w:t>
            </w:r>
            <w:r>
              <w:rPr>
                <w:sz w:val="16"/>
                <w:szCs w:val="16"/>
              </w:rPr>
              <w:t xml:space="preserve"> i anslagsdirektiv</w:t>
            </w:r>
            <w:r w:rsidRPr="00F32CCD">
              <w:rPr>
                <w:sz w:val="16"/>
                <w:szCs w:val="16"/>
              </w:rPr>
              <w:t xml:space="preserve"> </w:t>
            </w:r>
            <w:r>
              <w:rPr>
                <w:sz w:val="16"/>
                <w:szCs w:val="16"/>
              </w:rPr>
              <w:t xml:space="preserve"> </w:t>
            </w:r>
          </w:p>
        </w:tc>
        <w:tc>
          <w:tcPr>
            <w:tcW w:w="740" w:type="dxa"/>
            <w:vAlign w:val="bottom"/>
          </w:tcPr>
          <w:p w:rsidR="00A233DD" w:rsidRPr="00813B97" w:rsidRDefault="00A233DD" w:rsidP="00864446">
            <w:pPr>
              <w:spacing w:before="0" w:line="240" w:lineRule="auto"/>
              <w:jc w:val="right"/>
              <w:rPr>
                <w:sz w:val="16"/>
                <w:szCs w:val="16"/>
              </w:rPr>
            </w:pPr>
            <w:r>
              <w:rPr>
                <w:sz w:val="16"/>
                <w:szCs w:val="16"/>
              </w:rPr>
              <w:t>34 228</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34 068</w:t>
            </w:r>
          </w:p>
        </w:tc>
        <w:tc>
          <w:tcPr>
            <w:tcW w:w="740" w:type="dxa"/>
            <w:vAlign w:val="bottom"/>
          </w:tcPr>
          <w:p w:rsidR="00A233DD" w:rsidRPr="00266A68" w:rsidRDefault="00A233DD" w:rsidP="00864446">
            <w:pPr>
              <w:spacing w:before="0" w:line="240" w:lineRule="auto"/>
              <w:jc w:val="right"/>
              <w:rPr>
                <w:sz w:val="16"/>
                <w:szCs w:val="16"/>
              </w:rPr>
            </w:pPr>
            <w:r w:rsidRPr="00266A68">
              <w:rPr>
                <w:sz w:val="16"/>
                <w:szCs w:val="16"/>
              </w:rPr>
              <w:t>33 903</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33 580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32 745</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 xml:space="preserve">Maximalt utnyttjad </w:t>
            </w:r>
          </w:p>
        </w:tc>
        <w:tc>
          <w:tcPr>
            <w:tcW w:w="740" w:type="dxa"/>
            <w:vAlign w:val="bottom"/>
          </w:tcPr>
          <w:p w:rsidR="00A233DD" w:rsidRPr="00813B97" w:rsidRDefault="00A233DD" w:rsidP="00864446">
            <w:pPr>
              <w:spacing w:before="0" w:line="240" w:lineRule="auto"/>
              <w:jc w:val="right"/>
              <w:rPr>
                <w:sz w:val="16"/>
                <w:szCs w:val="16"/>
              </w:rPr>
            </w:pPr>
            <w:r>
              <w:rPr>
                <w:sz w:val="16"/>
                <w:szCs w:val="16"/>
              </w:rPr>
              <w:t>0</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0</w:t>
            </w:r>
          </w:p>
        </w:tc>
        <w:tc>
          <w:tcPr>
            <w:tcW w:w="740" w:type="dxa"/>
            <w:vAlign w:val="bottom"/>
          </w:tcPr>
          <w:p w:rsidR="00A233DD" w:rsidRPr="00266A68" w:rsidRDefault="00A233DD" w:rsidP="00864446">
            <w:pPr>
              <w:spacing w:before="0" w:line="240" w:lineRule="auto"/>
              <w:jc w:val="right"/>
              <w:rPr>
                <w:sz w:val="16"/>
                <w:szCs w:val="16"/>
              </w:rPr>
            </w:pPr>
            <w:r w:rsidRPr="00266A68">
              <w:rPr>
                <w:sz w:val="16"/>
                <w:szCs w:val="16"/>
              </w:rPr>
              <w:t>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0</w:t>
            </w:r>
          </w:p>
        </w:tc>
      </w:tr>
      <w:tr w:rsidR="00A233DD" w:rsidRPr="00F32CCD" w:rsidTr="00864446">
        <w:trPr>
          <w:trHeight w:val="284"/>
        </w:trPr>
        <w:tc>
          <w:tcPr>
            <w:tcW w:w="2410" w:type="dxa"/>
            <w:vAlign w:val="bottom"/>
          </w:tcPr>
          <w:p w:rsidR="00A233DD" w:rsidRPr="00C7672D" w:rsidRDefault="00A233DD" w:rsidP="00864446">
            <w:pPr>
              <w:spacing w:before="0" w:line="240" w:lineRule="auto"/>
              <w:jc w:val="left"/>
              <w:rPr>
                <w:b/>
                <w:sz w:val="18"/>
                <w:szCs w:val="18"/>
              </w:rPr>
            </w:pPr>
            <w:r w:rsidRPr="00C7672D">
              <w:rPr>
                <w:b/>
                <w:sz w:val="18"/>
                <w:szCs w:val="18"/>
              </w:rPr>
              <w:t>Räntekonto Riksgälds</w:t>
            </w:r>
            <w:r w:rsidR="006275B4">
              <w:rPr>
                <w:b/>
                <w:sz w:val="18"/>
                <w:szCs w:val="18"/>
              </w:rPr>
              <w:t>-</w:t>
            </w:r>
            <w:r w:rsidRPr="00C7672D">
              <w:rPr>
                <w:b/>
                <w:sz w:val="18"/>
                <w:szCs w:val="18"/>
              </w:rPr>
              <w:t>kont</w:t>
            </w:r>
            <w:r w:rsidRPr="00C7672D">
              <w:rPr>
                <w:b/>
                <w:sz w:val="18"/>
                <w:szCs w:val="18"/>
              </w:rPr>
              <w:t>o</w:t>
            </w:r>
            <w:r w:rsidRPr="00C7672D">
              <w:rPr>
                <w:b/>
                <w:sz w:val="18"/>
                <w:szCs w:val="18"/>
              </w:rPr>
              <w:t>ret</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Ränteintäkter</w:t>
            </w:r>
          </w:p>
        </w:tc>
        <w:tc>
          <w:tcPr>
            <w:tcW w:w="740" w:type="dxa"/>
            <w:vAlign w:val="bottom"/>
          </w:tcPr>
          <w:p w:rsidR="00A233DD" w:rsidRPr="00813B97" w:rsidRDefault="00A233DD" w:rsidP="00864446">
            <w:pPr>
              <w:spacing w:before="0" w:line="240" w:lineRule="auto"/>
              <w:jc w:val="right"/>
              <w:rPr>
                <w:sz w:val="16"/>
                <w:szCs w:val="16"/>
              </w:rPr>
            </w:pPr>
            <w:r>
              <w:rPr>
                <w:sz w:val="16"/>
                <w:szCs w:val="16"/>
              </w:rPr>
              <w:t>286</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618</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788</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174</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233</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Räntekostnader</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w:t>
            </w:r>
          </w:p>
        </w:tc>
      </w:tr>
      <w:tr w:rsidR="00A233DD" w:rsidRPr="00F32CCD" w:rsidTr="00864446">
        <w:trPr>
          <w:trHeight w:val="255"/>
        </w:trPr>
        <w:tc>
          <w:tcPr>
            <w:tcW w:w="2410" w:type="dxa"/>
            <w:vAlign w:val="bottom"/>
          </w:tcPr>
          <w:p w:rsidR="00A233DD" w:rsidRPr="00C7672D" w:rsidRDefault="00A233DD" w:rsidP="00864446">
            <w:pPr>
              <w:spacing w:before="0" w:line="240" w:lineRule="auto"/>
              <w:jc w:val="left"/>
              <w:rPr>
                <w:b/>
                <w:sz w:val="18"/>
                <w:szCs w:val="18"/>
              </w:rPr>
            </w:pPr>
            <w:r w:rsidRPr="00C7672D">
              <w:rPr>
                <w:b/>
                <w:sz w:val="18"/>
                <w:szCs w:val="18"/>
              </w:rPr>
              <w:t>Avgiftsintäkter</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55"/>
        </w:trPr>
        <w:tc>
          <w:tcPr>
            <w:tcW w:w="2410" w:type="dxa"/>
            <w:vAlign w:val="bottom"/>
          </w:tcPr>
          <w:p w:rsidR="00A233DD" w:rsidRPr="00F32CCD" w:rsidRDefault="00A233DD" w:rsidP="00864446">
            <w:pPr>
              <w:spacing w:before="0" w:line="240" w:lineRule="auto"/>
              <w:jc w:val="left"/>
              <w:rPr>
                <w:i/>
                <w:sz w:val="16"/>
                <w:szCs w:val="16"/>
              </w:rPr>
            </w:pPr>
            <w:r w:rsidRPr="00F32CCD">
              <w:rPr>
                <w:i/>
                <w:sz w:val="16"/>
                <w:szCs w:val="16"/>
              </w:rPr>
              <w:t>Avgiftsintäkter som disponeras</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84"/>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 xml:space="preserve">Beräknat belopp enligt </w:t>
            </w:r>
          </w:p>
          <w:p w:rsidR="00A233DD" w:rsidRPr="00F32CCD" w:rsidRDefault="00A233DD" w:rsidP="00864446">
            <w:pPr>
              <w:spacing w:before="0" w:line="240" w:lineRule="auto"/>
              <w:jc w:val="left"/>
              <w:rPr>
                <w:sz w:val="16"/>
                <w:szCs w:val="16"/>
              </w:rPr>
            </w:pPr>
            <w:r w:rsidRPr="00F32CCD">
              <w:rPr>
                <w:sz w:val="16"/>
                <w:szCs w:val="16"/>
              </w:rPr>
              <w:t>anslags</w:t>
            </w:r>
            <w:r w:rsidRPr="00F32CCD">
              <w:rPr>
                <w:sz w:val="16"/>
                <w:szCs w:val="16"/>
              </w:rPr>
              <w:softHyphen/>
              <w:t xml:space="preserve">direktiv*                                                                       </w:t>
            </w:r>
          </w:p>
        </w:tc>
        <w:tc>
          <w:tcPr>
            <w:tcW w:w="740" w:type="dxa"/>
            <w:vAlign w:val="bottom"/>
          </w:tcPr>
          <w:p w:rsidR="00A233DD" w:rsidRPr="00813B97" w:rsidRDefault="00A233DD" w:rsidP="00864446">
            <w:pPr>
              <w:spacing w:before="0" w:line="240" w:lineRule="auto"/>
              <w:jc w:val="right"/>
              <w:rPr>
                <w:sz w:val="16"/>
                <w:szCs w:val="16"/>
              </w:rPr>
            </w:pPr>
            <w:r>
              <w:rPr>
                <w:sz w:val="16"/>
                <w:szCs w:val="16"/>
              </w:rPr>
              <w:t>200</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100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500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600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100</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Avgiftsintäkter**</w:t>
            </w:r>
          </w:p>
        </w:tc>
        <w:tc>
          <w:tcPr>
            <w:tcW w:w="740" w:type="dxa"/>
            <w:vAlign w:val="bottom"/>
          </w:tcPr>
          <w:p w:rsidR="00A233DD" w:rsidRPr="00813B97" w:rsidRDefault="00A233DD" w:rsidP="00864446">
            <w:pPr>
              <w:spacing w:before="0" w:line="240" w:lineRule="auto"/>
              <w:jc w:val="right"/>
              <w:rPr>
                <w:sz w:val="16"/>
                <w:szCs w:val="16"/>
              </w:rPr>
            </w:pPr>
            <w:r>
              <w:rPr>
                <w:sz w:val="16"/>
                <w:szCs w:val="16"/>
              </w:rPr>
              <w:t>427</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303</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573</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869</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815</w:t>
            </w:r>
          </w:p>
        </w:tc>
      </w:tr>
      <w:tr w:rsidR="00A233DD" w:rsidRPr="00F32CCD" w:rsidTr="00864446">
        <w:trPr>
          <w:trHeight w:val="255"/>
        </w:trPr>
        <w:tc>
          <w:tcPr>
            <w:tcW w:w="2410" w:type="dxa"/>
            <w:vAlign w:val="bottom"/>
          </w:tcPr>
          <w:p w:rsidR="00A233DD" w:rsidRPr="00F32CCD" w:rsidRDefault="00A233DD" w:rsidP="00864446">
            <w:pPr>
              <w:spacing w:before="0" w:line="240" w:lineRule="auto"/>
              <w:jc w:val="left"/>
              <w:rPr>
                <w:i/>
                <w:sz w:val="16"/>
                <w:szCs w:val="16"/>
              </w:rPr>
            </w:pPr>
            <w:r w:rsidRPr="00F32CCD">
              <w:rPr>
                <w:i/>
                <w:sz w:val="16"/>
                <w:szCs w:val="16"/>
              </w:rPr>
              <w:t>Avgiftsintäkter som ej disponeras</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Pr>
                <w:sz w:val="16"/>
                <w:szCs w:val="16"/>
              </w:rPr>
              <w:t>Avgiftsintäkter</w:t>
            </w:r>
          </w:p>
        </w:tc>
        <w:tc>
          <w:tcPr>
            <w:tcW w:w="740" w:type="dxa"/>
            <w:vAlign w:val="bottom"/>
          </w:tcPr>
          <w:p w:rsidR="00A233DD" w:rsidRPr="00813B97" w:rsidRDefault="00A233DD" w:rsidP="00864446">
            <w:pPr>
              <w:spacing w:before="0" w:line="240" w:lineRule="auto"/>
              <w:jc w:val="right"/>
              <w:rPr>
                <w:sz w:val="16"/>
                <w:szCs w:val="16"/>
              </w:rPr>
            </w:pPr>
            <w:r>
              <w:rPr>
                <w:sz w:val="16"/>
                <w:szCs w:val="16"/>
              </w:rPr>
              <w:t>131 742</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125 166</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120 168</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120 692</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119 673</w:t>
            </w:r>
          </w:p>
        </w:tc>
      </w:tr>
      <w:tr w:rsidR="00A233DD" w:rsidRPr="00F32CCD" w:rsidTr="00864446">
        <w:trPr>
          <w:trHeight w:val="284"/>
        </w:trPr>
        <w:tc>
          <w:tcPr>
            <w:tcW w:w="2410" w:type="dxa"/>
            <w:vAlign w:val="bottom"/>
          </w:tcPr>
          <w:p w:rsidR="00A233DD" w:rsidRPr="00C7672D" w:rsidRDefault="00A233DD" w:rsidP="00864446">
            <w:pPr>
              <w:spacing w:before="0" w:line="240" w:lineRule="auto"/>
              <w:jc w:val="left"/>
              <w:rPr>
                <w:b/>
                <w:sz w:val="18"/>
                <w:szCs w:val="18"/>
              </w:rPr>
            </w:pPr>
            <w:r w:rsidRPr="00C7672D">
              <w:rPr>
                <w:b/>
                <w:sz w:val="18"/>
                <w:szCs w:val="18"/>
              </w:rPr>
              <w:t>Anslagskredit</w:t>
            </w:r>
          </w:p>
        </w:tc>
        <w:tc>
          <w:tcPr>
            <w:tcW w:w="740" w:type="dxa"/>
          </w:tcPr>
          <w:p w:rsidR="00A233DD" w:rsidRPr="00813B97" w:rsidRDefault="00A233DD" w:rsidP="00864446">
            <w:pPr>
              <w:jc w:val="right"/>
              <w:rPr>
                <w:sz w:val="16"/>
                <w:szCs w:val="16"/>
              </w:rPr>
            </w:pPr>
          </w:p>
        </w:tc>
        <w:tc>
          <w:tcPr>
            <w:tcW w:w="740" w:type="dxa"/>
          </w:tcPr>
          <w:p w:rsidR="00A233DD" w:rsidRPr="00813B97"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r>
      <w:tr w:rsidR="00A233DD" w:rsidRPr="00F32CCD" w:rsidTr="00864446">
        <w:trPr>
          <w:trHeight w:val="284"/>
        </w:trPr>
        <w:tc>
          <w:tcPr>
            <w:tcW w:w="2410" w:type="dxa"/>
            <w:vAlign w:val="bottom"/>
          </w:tcPr>
          <w:p w:rsidR="00A233DD" w:rsidRPr="00F32CCD" w:rsidRDefault="00A233DD" w:rsidP="00864446">
            <w:pPr>
              <w:spacing w:before="0" w:line="240" w:lineRule="auto"/>
              <w:jc w:val="left"/>
              <w:rPr>
                <w:b/>
                <w:sz w:val="16"/>
                <w:szCs w:val="16"/>
              </w:rPr>
            </w:pPr>
            <w:r>
              <w:rPr>
                <w:b/>
                <w:sz w:val="16"/>
                <w:szCs w:val="16"/>
              </w:rPr>
              <w:t>Beviljad</w:t>
            </w:r>
          </w:p>
        </w:tc>
        <w:tc>
          <w:tcPr>
            <w:tcW w:w="740" w:type="dxa"/>
          </w:tcPr>
          <w:p w:rsidR="00A233DD" w:rsidRPr="00813B97" w:rsidRDefault="00A233DD" w:rsidP="00864446">
            <w:pPr>
              <w:jc w:val="right"/>
              <w:rPr>
                <w:sz w:val="16"/>
                <w:szCs w:val="16"/>
              </w:rPr>
            </w:pPr>
          </w:p>
        </w:tc>
        <w:tc>
          <w:tcPr>
            <w:tcW w:w="740" w:type="dxa"/>
          </w:tcPr>
          <w:p w:rsidR="00A233DD" w:rsidRPr="00813B97"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r>
      <w:tr w:rsidR="00A233DD" w:rsidRPr="00F32CCD" w:rsidTr="00864446">
        <w:trPr>
          <w:trHeight w:val="227"/>
        </w:trPr>
        <w:tc>
          <w:tcPr>
            <w:tcW w:w="2410" w:type="dxa"/>
            <w:vAlign w:val="bottom"/>
          </w:tcPr>
          <w:p w:rsidR="00A233DD" w:rsidRPr="00803BD6" w:rsidRDefault="00A233DD" w:rsidP="00864446">
            <w:pPr>
              <w:spacing w:before="0" w:line="240" w:lineRule="auto"/>
              <w:jc w:val="left"/>
              <w:rPr>
                <w:sz w:val="16"/>
                <w:szCs w:val="16"/>
                <w:highlight w:val="yellow"/>
              </w:rPr>
            </w:pPr>
            <w:r w:rsidRPr="00F32CCD">
              <w:rPr>
                <w:spacing w:val="-4"/>
                <w:sz w:val="16"/>
                <w:szCs w:val="16"/>
              </w:rPr>
              <w:t>Utgiftsområde 2 anslag 1:15 Riksr</w:t>
            </w:r>
            <w:r w:rsidRPr="00F32CCD">
              <w:rPr>
                <w:spacing w:val="-4"/>
                <w:sz w:val="16"/>
                <w:szCs w:val="16"/>
              </w:rPr>
              <w:t>e</w:t>
            </w:r>
            <w:r w:rsidRPr="00F32CCD">
              <w:rPr>
                <w:spacing w:val="-4"/>
                <w:sz w:val="16"/>
                <w:szCs w:val="16"/>
              </w:rPr>
              <w:t>visionen, ramanslag</w:t>
            </w:r>
          </w:p>
        </w:tc>
        <w:tc>
          <w:tcPr>
            <w:tcW w:w="740" w:type="dxa"/>
            <w:vAlign w:val="bottom"/>
          </w:tcPr>
          <w:p w:rsidR="00A233DD" w:rsidRPr="00C7672D" w:rsidRDefault="00173BC8" w:rsidP="00864446">
            <w:pPr>
              <w:spacing w:before="0" w:line="240" w:lineRule="auto"/>
              <w:jc w:val="right"/>
              <w:rPr>
                <w:sz w:val="16"/>
                <w:szCs w:val="16"/>
              </w:rPr>
            </w:pPr>
            <w:r>
              <w:rPr>
                <w:sz w:val="16"/>
                <w:szCs w:val="16"/>
              </w:rPr>
              <w:t>15 114</w:t>
            </w:r>
          </w:p>
        </w:tc>
        <w:tc>
          <w:tcPr>
            <w:tcW w:w="740" w:type="dxa"/>
            <w:vAlign w:val="bottom"/>
          </w:tcPr>
          <w:p w:rsidR="00A233DD" w:rsidRPr="00C7672D" w:rsidRDefault="00A233DD" w:rsidP="00864446">
            <w:pPr>
              <w:spacing w:before="0" w:line="240" w:lineRule="auto"/>
              <w:jc w:val="right"/>
              <w:rPr>
                <w:sz w:val="16"/>
                <w:szCs w:val="16"/>
              </w:rPr>
            </w:pPr>
            <w:r>
              <w:rPr>
                <w:sz w:val="16"/>
                <w:szCs w:val="16"/>
              </w:rPr>
              <w:t>9 021</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8 971</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8 874</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8 624</w:t>
            </w:r>
          </w:p>
        </w:tc>
      </w:tr>
      <w:tr w:rsidR="00A233DD" w:rsidRPr="00F32CCD" w:rsidTr="00864446">
        <w:trPr>
          <w:trHeight w:val="227"/>
        </w:trPr>
        <w:tc>
          <w:tcPr>
            <w:tcW w:w="2410" w:type="dxa"/>
            <w:vAlign w:val="bottom"/>
          </w:tcPr>
          <w:p w:rsidR="00A233DD" w:rsidRPr="00803BD6" w:rsidRDefault="00A233DD" w:rsidP="00864446">
            <w:pPr>
              <w:spacing w:before="0" w:line="240" w:lineRule="auto"/>
              <w:jc w:val="left"/>
              <w:rPr>
                <w:sz w:val="16"/>
                <w:szCs w:val="16"/>
                <w:highlight w:val="yellow"/>
              </w:rPr>
            </w:pPr>
            <w:r w:rsidRPr="00F32CCD">
              <w:rPr>
                <w:spacing w:val="-4"/>
                <w:sz w:val="16"/>
                <w:szCs w:val="16"/>
              </w:rPr>
              <w:t>Utgiftsområde 7 anslag 1</w:t>
            </w:r>
            <w:r w:rsidRPr="00F32CCD">
              <w:rPr>
                <w:sz w:val="16"/>
                <w:szCs w:val="16"/>
              </w:rPr>
              <w:t>:5 Riksr</w:t>
            </w:r>
            <w:r w:rsidRPr="00F32CCD">
              <w:rPr>
                <w:sz w:val="16"/>
                <w:szCs w:val="16"/>
              </w:rPr>
              <w:t>e</w:t>
            </w:r>
            <w:r w:rsidRPr="00F32CCD">
              <w:rPr>
                <w:sz w:val="16"/>
                <w:szCs w:val="16"/>
              </w:rPr>
              <w:t>visionen: Internationellt utvec</w:t>
            </w:r>
            <w:r w:rsidRPr="00F32CCD">
              <w:rPr>
                <w:sz w:val="16"/>
                <w:szCs w:val="16"/>
              </w:rPr>
              <w:t>k</w:t>
            </w:r>
            <w:r w:rsidRPr="00F32CCD">
              <w:rPr>
                <w:sz w:val="16"/>
                <w:szCs w:val="16"/>
              </w:rPr>
              <w:t>lingssamarbete,</w:t>
            </w:r>
            <w:r w:rsidRPr="00F32CCD">
              <w:rPr>
                <w:spacing w:val="-4"/>
                <w:sz w:val="16"/>
                <w:szCs w:val="16"/>
              </w:rPr>
              <w:t xml:space="preserve"> ramanslag</w:t>
            </w:r>
          </w:p>
        </w:tc>
        <w:tc>
          <w:tcPr>
            <w:tcW w:w="740" w:type="dxa"/>
            <w:vAlign w:val="bottom"/>
          </w:tcPr>
          <w:p w:rsidR="00A233DD" w:rsidRPr="00C7672D" w:rsidRDefault="00A233DD" w:rsidP="00864446">
            <w:pPr>
              <w:spacing w:before="0" w:line="240" w:lineRule="auto"/>
              <w:jc w:val="right"/>
              <w:rPr>
                <w:sz w:val="16"/>
                <w:szCs w:val="16"/>
              </w:rPr>
            </w:pPr>
            <w:r>
              <w:rPr>
                <w:sz w:val="16"/>
                <w:szCs w:val="16"/>
              </w:rPr>
              <w:t>1 200</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 xml:space="preserve">1 </w:t>
            </w:r>
            <w:r>
              <w:rPr>
                <w:sz w:val="16"/>
                <w:szCs w:val="16"/>
              </w:rPr>
              <w:t>200</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1 200</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1 200</w:t>
            </w:r>
          </w:p>
        </w:tc>
        <w:tc>
          <w:tcPr>
            <w:tcW w:w="740" w:type="dxa"/>
            <w:vAlign w:val="bottom"/>
          </w:tcPr>
          <w:p w:rsidR="00A233DD" w:rsidRPr="008819E4" w:rsidRDefault="00A233DD" w:rsidP="00864446">
            <w:pPr>
              <w:spacing w:before="0" w:line="240" w:lineRule="auto"/>
              <w:jc w:val="right"/>
              <w:rPr>
                <w:sz w:val="16"/>
                <w:szCs w:val="16"/>
              </w:rPr>
            </w:pPr>
            <w:r w:rsidRPr="008819E4">
              <w:rPr>
                <w:sz w:val="16"/>
                <w:szCs w:val="16"/>
              </w:rPr>
              <w:t>1 200</w:t>
            </w:r>
          </w:p>
        </w:tc>
      </w:tr>
      <w:tr w:rsidR="00A233DD" w:rsidRPr="00F32CCD" w:rsidTr="00864446">
        <w:trPr>
          <w:trHeight w:val="227"/>
        </w:trPr>
        <w:tc>
          <w:tcPr>
            <w:tcW w:w="2410" w:type="dxa"/>
            <w:vAlign w:val="bottom"/>
          </w:tcPr>
          <w:p w:rsidR="00A233DD" w:rsidRPr="00803BD6" w:rsidRDefault="00A233DD" w:rsidP="00864446">
            <w:pPr>
              <w:spacing w:before="0" w:line="240" w:lineRule="auto"/>
              <w:jc w:val="left"/>
              <w:rPr>
                <w:sz w:val="16"/>
                <w:szCs w:val="16"/>
                <w:highlight w:val="yellow"/>
              </w:rPr>
            </w:pPr>
            <w:r w:rsidRPr="00C7672D">
              <w:rPr>
                <w:b/>
                <w:sz w:val="16"/>
                <w:szCs w:val="16"/>
              </w:rPr>
              <w:t>Utnyttjad</w:t>
            </w:r>
          </w:p>
        </w:tc>
        <w:tc>
          <w:tcPr>
            <w:tcW w:w="740" w:type="dxa"/>
            <w:vAlign w:val="bottom"/>
          </w:tcPr>
          <w:p w:rsidR="00A233DD" w:rsidRPr="00803BD6" w:rsidRDefault="00A233DD" w:rsidP="00864446">
            <w:pPr>
              <w:spacing w:before="0" w:line="240" w:lineRule="auto"/>
              <w:jc w:val="right"/>
              <w:rPr>
                <w:sz w:val="16"/>
                <w:szCs w:val="16"/>
                <w:highlight w:val="yellow"/>
              </w:rPr>
            </w:pPr>
          </w:p>
        </w:tc>
        <w:tc>
          <w:tcPr>
            <w:tcW w:w="740" w:type="dxa"/>
            <w:vAlign w:val="bottom"/>
          </w:tcPr>
          <w:p w:rsidR="00A233DD" w:rsidRPr="00803BD6" w:rsidRDefault="00A233DD" w:rsidP="00864446">
            <w:pPr>
              <w:spacing w:before="0" w:line="240" w:lineRule="auto"/>
              <w:jc w:val="right"/>
              <w:rPr>
                <w:sz w:val="16"/>
                <w:szCs w:val="16"/>
                <w:highlight w:val="yellow"/>
              </w:rPr>
            </w:pPr>
          </w:p>
        </w:tc>
        <w:tc>
          <w:tcPr>
            <w:tcW w:w="740" w:type="dxa"/>
            <w:vAlign w:val="bottom"/>
          </w:tcPr>
          <w:p w:rsidR="00A233DD" w:rsidRPr="00803BD6" w:rsidRDefault="00A233DD" w:rsidP="00864446">
            <w:pPr>
              <w:spacing w:before="0" w:line="240" w:lineRule="auto"/>
              <w:jc w:val="right"/>
              <w:rPr>
                <w:sz w:val="16"/>
                <w:szCs w:val="16"/>
                <w:highlight w:val="yellow"/>
              </w:rPr>
            </w:pPr>
          </w:p>
        </w:tc>
        <w:tc>
          <w:tcPr>
            <w:tcW w:w="740" w:type="dxa"/>
            <w:vAlign w:val="bottom"/>
          </w:tcPr>
          <w:p w:rsidR="00A233DD" w:rsidRPr="00803BD6" w:rsidRDefault="00A233DD" w:rsidP="00864446">
            <w:pPr>
              <w:spacing w:before="0" w:line="240" w:lineRule="auto"/>
              <w:jc w:val="right"/>
              <w:rPr>
                <w:sz w:val="16"/>
                <w:szCs w:val="16"/>
                <w:highlight w:val="yellow"/>
              </w:rPr>
            </w:pPr>
          </w:p>
        </w:tc>
        <w:tc>
          <w:tcPr>
            <w:tcW w:w="740" w:type="dxa"/>
            <w:vAlign w:val="bottom"/>
          </w:tcPr>
          <w:p w:rsidR="00A233DD" w:rsidRPr="00803BD6" w:rsidRDefault="00A233DD" w:rsidP="00864446">
            <w:pPr>
              <w:spacing w:before="0" w:line="240" w:lineRule="auto"/>
              <w:jc w:val="right"/>
              <w:rPr>
                <w:sz w:val="16"/>
                <w:szCs w:val="16"/>
                <w:highlight w:val="yellow"/>
              </w:rPr>
            </w:pPr>
          </w:p>
        </w:tc>
      </w:tr>
      <w:tr w:rsidR="00A233DD" w:rsidRPr="00F32CCD" w:rsidTr="00864446">
        <w:trPr>
          <w:trHeight w:val="227"/>
        </w:trPr>
        <w:tc>
          <w:tcPr>
            <w:tcW w:w="2410" w:type="dxa"/>
            <w:vAlign w:val="bottom"/>
          </w:tcPr>
          <w:p w:rsidR="00A233DD" w:rsidRDefault="00A233DD" w:rsidP="00864446">
            <w:pPr>
              <w:spacing w:before="0" w:line="240" w:lineRule="auto"/>
              <w:jc w:val="left"/>
              <w:rPr>
                <w:sz w:val="16"/>
                <w:szCs w:val="16"/>
                <w:highlight w:val="yellow"/>
              </w:rPr>
            </w:pPr>
            <w:r w:rsidRPr="00F32CCD">
              <w:rPr>
                <w:spacing w:val="-4"/>
                <w:sz w:val="16"/>
                <w:szCs w:val="16"/>
              </w:rPr>
              <w:t>Utgiftsområde 2 anslag 1:15 Riksr</w:t>
            </w:r>
            <w:r w:rsidRPr="00F32CCD">
              <w:rPr>
                <w:spacing w:val="-4"/>
                <w:sz w:val="16"/>
                <w:szCs w:val="16"/>
              </w:rPr>
              <w:t>e</w:t>
            </w:r>
            <w:r w:rsidRPr="00F32CCD">
              <w:rPr>
                <w:spacing w:val="-4"/>
                <w:sz w:val="16"/>
                <w:szCs w:val="16"/>
              </w:rPr>
              <w:t>visionen, ramanslag</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7 019</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r>
      <w:tr w:rsidR="00A233DD" w:rsidRPr="00F32CCD" w:rsidTr="00864446">
        <w:trPr>
          <w:trHeight w:val="227"/>
        </w:trPr>
        <w:tc>
          <w:tcPr>
            <w:tcW w:w="2410" w:type="dxa"/>
            <w:vAlign w:val="bottom"/>
          </w:tcPr>
          <w:p w:rsidR="00A233DD" w:rsidRDefault="00A233DD" w:rsidP="00864446">
            <w:pPr>
              <w:spacing w:before="0" w:line="240" w:lineRule="auto"/>
              <w:jc w:val="left"/>
              <w:rPr>
                <w:sz w:val="16"/>
                <w:szCs w:val="16"/>
                <w:highlight w:val="yellow"/>
              </w:rPr>
            </w:pPr>
            <w:r w:rsidRPr="00F32CCD">
              <w:rPr>
                <w:spacing w:val="-4"/>
                <w:sz w:val="16"/>
                <w:szCs w:val="16"/>
              </w:rPr>
              <w:t>Utgiftsområde 7 anslag 1</w:t>
            </w:r>
            <w:r w:rsidRPr="00F32CCD">
              <w:rPr>
                <w:sz w:val="16"/>
                <w:szCs w:val="16"/>
              </w:rPr>
              <w:t>:5 Riksr</w:t>
            </w:r>
            <w:r w:rsidRPr="00F32CCD">
              <w:rPr>
                <w:sz w:val="16"/>
                <w:szCs w:val="16"/>
              </w:rPr>
              <w:t>e</w:t>
            </w:r>
            <w:r w:rsidRPr="00F32CCD">
              <w:rPr>
                <w:sz w:val="16"/>
                <w:szCs w:val="16"/>
              </w:rPr>
              <w:t>visionen: Internationellt utvec</w:t>
            </w:r>
            <w:r w:rsidRPr="00F32CCD">
              <w:rPr>
                <w:sz w:val="16"/>
                <w:szCs w:val="16"/>
              </w:rPr>
              <w:t>k</w:t>
            </w:r>
            <w:r w:rsidRPr="00F32CCD">
              <w:rPr>
                <w:sz w:val="16"/>
                <w:szCs w:val="16"/>
              </w:rPr>
              <w:t>lingssamarbete,</w:t>
            </w:r>
            <w:r w:rsidRPr="00F32CCD">
              <w:rPr>
                <w:spacing w:val="-4"/>
                <w:sz w:val="16"/>
                <w:szCs w:val="16"/>
              </w:rPr>
              <w:t xml:space="preserve"> ramanslag</w:t>
            </w:r>
          </w:p>
        </w:tc>
        <w:tc>
          <w:tcPr>
            <w:tcW w:w="740" w:type="dxa"/>
            <w:vAlign w:val="bottom"/>
          </w:tcPr>
          <w:p w:rsidR="00A233DD" w:rsidRPr="00C7672D" w:rsidRDefault="004C6B40"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1 048</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C7672D" w:rsidRDefault="00A233DD" w:rsidP="00864446">
            <w:pPr>
              <w:spacing w:before="0" w:line="240" w:lineRule="auto"/>
              <w:jc w:val="right"/>
              <w:rPr>
                <w:sz w:val="16"/>
                <w:szCs w:val="16"/>
              </w:rPr>
            </w:pPr>
            <w:r w:rsidRPr="00C7672D">
              <w:rPr>
                <w:sz w:val="16"/>
                <w:szCs w:val="16"/>
              </w:rPr>
              <w:t>–</w:t>
            </w:r>
          </w:p>
        </w:tc>
      </w:tr>
      <w:tr w:rsidR="00A233DD" w:rsidRPr="00F32CCD" w:rsidTr="00864446">
        <w:trPr>
          <w:trHeight w:val="284"/>
        </w:trPr>
        <w:tc>
          <w:tcPr>
            <w:tcW w:w="2410" w:type="dxa"/>
            <w:vAlign w:val="bottom"/>
          </w:tcPr>
          <w:p w:rsidR="00A233DD" w:rsidRPr="00F17E7B" w:rsidRDefault="00A233DD" w:rsidP="00864446">
            <w:pPr>
              <w:spacing w:before="0" w:line="240" w:lineRule="auto"/>
              <w:jc w:val="left"/>
              <w:rPr>
                <w:b/>
                <w:sz w:val="18"/>
                <w:szCs w:val="18"/>
              </w:rPr>
            </w:pPr>
            <w:r w:rsidRPr="00F17E7B">
              <w:rPr>
                <w:b/>
                <w:sz w:val="18"/>
                <w:szCs w:val="18"/>
              </w:rPr>
              <w:t>Anslag</w:t>
            </w:r>
            <w:r>
              <w:rPr>
                <w:b/>
                <w:sz w:val="18"/>
                <w:szCs w:val="18"/>
              </w:rPr>
              <w:t>ssparande</w:t>
            </w: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813B97"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i/>
                <w:sz w:val="16"/>
                <w:szCs w:val="16"/>
              </w:rPr>
            </w:pPr>
            <w:r w:rsidRPr="00F32CCD">
              <w:rPr>
                <w:spacing w:val="-4"/>
                <w:sz w:val="16"/>
                <w:szCs w:val="16"/>
              </w:rPr>
              <w:t>Utgiftsområde 2 anslag 1:15 Riksr</w:t>
            </w:r>
            <w:r w:rsidRPr="00F32CCD">
              <w:rPr>
                <w:spacing w:val="-4"/>
                <w:sz w:val="16"/>
                <w:szCs w:val="16"/>
              </w:rPr>
              <w:t>e</w:t>
            </w:r>
            <w:r w:rsidRPr="00F32CCD">
              <w:rPr>
                <w:spacing w:val="-4"/>
                <w:sz w:val="16"/>
                <w:szCs w:val="16"/>
              </w:rPr>
              <w:t>visionen, ramanslag</w:t>
            </w:r>
          </w:p>
        </w:tc>
        <w:tc>
          <w:tcPr>
            <w:tcW w:w="740" w:type="dxa"/>
            <w:vAlign w:val="bottom"/>
          </w:tcPr>
          <w:p w:rsidR="00A233DD" w:rsidRPr="00813B97" w:rsidRDefault="004C6B40" w:rsidP="00864446">
            <w:pPr>
              <w:jc w:val="right"/>
              <w:rPr>
                <w:sz w:val="16"/>
                <w:szCs w:val="16"/>
              </w:rPr>
            </w:pPr>
            <w:r>
              <w:rPr>
                <w:sz w:val="16"/>
                <w:szCs w:val="16"/>
              </w:rPr>
              <w:t>16 003</w:t>
            </w:r>
          </w:p>
        </w:tc>
        <w:tc>
          <w:tcPr>
            <w:tcW w:w="740" w:type="dxa"/>
            <w:vAlign w:val="bottom"/>
          </w:tcPr>
          <w:p w:rsidR="00A233DD" w:rsidRPr="00813B97" w:rsidRDefault="00A233DD" w:rsidP="00864446">
            <w:pPr>
              <w:jc w:val="right"/>
              <w:rPr>
                <w:sz w:val="16"/>
                <w:szCs w:val="16"/>
              </w:rPr>
            </w:pPr>
            <w:r w:rsidRPr="00C7672D">
              <w:rPr>
                <w:sz w:val="16"/>
                <w:szCs w:val="16"/>
              </w:rPr>
              <w:t>–</w:t>
            </w:r>
          </w:p>
        </w:tc>
        <w:tc>
          <w:tcPr>
            <w:tcW w:w="740" w:type="dxa"/>
            <w:vAlign w:val="bottom"/>
          </w:tcPr>
          <w:p w:rsidR="00A233DD" w:rsidRPr="00F32CCD" w:rsidRDefault="00A233DD" w:rsidP="00864446">
            <w:pPr>
              <w:jc w:val="right"/>
              <w:rPr>
                <w:sz w:val="16"/>
                <w:szCs w:val="16"/>
              </w:rPr>
            </w:pPr>
            <w:r>
              <w:rPr>
                <w:sz w:val="16"/>
                <w:szCs w:val="16"/>
              </w:rPr>
              <w:t>14 526</w:t>
            </w:r>
          </w:p>
        </w:tc>
        <w:tc>
          <w:tcPr>
            <w:tcW w:w="740" w:type="dxa"/>
            <w:vAlign w:val="bottom"/>
          </w:tcPr>
          <w:p w:rsidR="00A233DD" w:rsidRPr="00F32CCD" w:rsidRDefault="00A233DD" w:rsidP="00864446">
            <w:pPr>
              <w:jc w:val="right"/>
              <w:rPr>
                <w:sz w:val="16"/>
                <w:szCs w:val="16"/>
              </w:rPr>
            </w:pPr>
            <w:r>
              <w:rPr>
                <w:sz w:val="16"/>
                <w:szCs w:val="16"/>
              </w:rPr>
              <w:t>2 341</w:t>
            </w:r>
          </w:p>
        </w:tc>
        <w:tc>
          <w:tcPr>
            <w:tcW w:w="740" w:type="dxa"/>
            <w:vAlign w:val="bottom"/>
          </w:tcPr>
          <w:p w:rsidR="00A233DD" w:rsidRPr="00F32CCD" w:rsidRDefault="00A233DD" w:rsidP="00864446">
            <w:pPr>
              <w:jc w:val="right"/>
              <w:rPr>
                <w:sz w:val="16"/>
                <w:szCs w:val="16"/>
              </w:rPr>
            </w:pPr>
            <w:r>
              <w:rPr>
                <w:sz w:val="16"/>
                <w:szCs w:val="16"/>
              </w:rPr>
              <w:t>4 370</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pacing w:val="-4"/>
                <w:sz w:val="16"/>
                <w:szCs w:val="16"/>
              </w:rPr>
              <w:t>Utgiftsområde 7 anslag 1</w:t>
            </w:r>
            <w:r w:rsidRPr="00F32CCD">
              <w:rPr>
                <w:sz w:val="16"/>
                <w:szCs w:val="16"/>
              </w:rPr>
              <w:t>:5 Riksr</w:t>
            </w:r>
            <w:r w:rsidRPr="00F32CCD">
              <w:rPr>
                <w:sz w:val="16"/>
                <w:szCs w:val="16"/>
              </w:rPr>
              <w:t>e</w:t>
            </w:r>
            <w:r w:rsidRPr="00F32CCD">
              <w:rPr>
                <w:sz w:val="16"/>
                <w:szCs w:val="16"/>
              </w:rPr>
              <w:t>visionen: Internationellt utvec</w:t>
            </w:r>
            <w:r w:rsidRPr="00F32CCD">
              <w:rPr>
                <w:sz w:val="16"/>
                <w:szCs w:val="16"/>
              </w:rPr>
              <w:t>k</w:t>
            </w:r>
            <w:r w:rsidRPr="00F32CCD">
              <w:rPr>
                <w:sz w:val="16"/>
                <w:szCs w:val="16"/>
              </w:rPr>
              <w:t>lingssamarbete,</w:t>
            </w:r>
            <w:r w:rsidRPr="00F32CCD">
              <w:rPr>
                <w:spacing w:val="-4"/>
                <w:sz w:val="16"/>
                <w:szCs w:val="16"/>
              </w:rPr>
              <w:t xml:space="preserve"> ramanslag</w:t>
            </w:r>
          </w:p>
        </w:tc>
        <w:tc>
          <w:tcPr>
            <w:tcW w:w="740" w:type="dxa"/>
            <w:vAlign w:val="bottom"/>
          </w:tcPr>
          <w:p w:rsidR="00A233DD" w:rsidRPr="00813B97" w:rsidRDefault="004C6B40" w:rsidP="00864446">
            <w:pPr>
              <w:spacing w:before="0" w:line="240" w:lineRule="auto"/>
              <w:jc w:val="right"/>
              <w:rPr>
                <w:sz w:val="16"/>
                <w:szCs w:val="16"/>
              </w:rPr>
            </w:pPr>
            <w:r>
              <w:rPr>
                <w:sz w:val="16"/>
                <w:szCs w:val="16"/>
              </w:rPr>
              <w:t>528</w:t>
            </w:r>
          </w:p>
        </w:tc>
        <w:tc>
          <w:tcPr>
            <w:tcW w:w="740" w:type="dxa"/>
            <w:vAlign w:val="bottom"/>
          </w:tcPr>
          <w:p w:rsidR="00A233DD" w:rsidRPr="00813B97" w:rsidRDefault="00A233DD" w:rsidP="00864446">
            <w:pPr>
              <w:spacing w:before="0" w:line="240" w:lineRule="auto"/>
              <w:jc w:val="right"/>
              <w:rPr>
                <w:sz w:val="16"/>
                <w:szCs w:val="16"/>
              </w:rPr>
            </w:pPr>
            <w:r w:rsidRPr="00C7672D">
              <w:rPr>
                <w:sz w:val="16"/>
                <w:szCs w:val="16"/>
              </w:rPr>
              <w:t>–</w:t>
            </w:r>
          </w:p>
        </w:tc>
        <w:tc>
          <w:tcPr>
            <w:tcW w:w="740" w:type="dxa"/>
            <w:vAlign w:val="bottom"/>
          </w:tcPr>
          <w:p w:rsidR="00A233DD" w:rsidRPr="00F32CCD" w:rsidRDefault="00A233DD" w:rsidP="00864446">
            <w:pPr>
              <w:spacing w:before="0" w:line="240" w:lineRule="auto"/>
              <w:jc w:val="right"/>
              <w:rPr>
                <w:sz w:val="16"/>
                <w:szCs w:val="16"/>
              </w:rPr>
            </w:pPr>
            <w:r>
              <w:rPr>
                <w:sz w:val="16"/>
                <w:szCs w:val="16"/>
              </w:rPr>
              <w:t>883</w:t>
            </w:r>
          </w:p>
        </w:tc>
        <w:tc>
          <w:tcPr>
            <w:tcW w:w="740" w:type="dxa"/>
            <w:vAlign w:val="bottom"/>
          </w:tcPr>
          <w:p w:rsidR="00A233DD" w:rsidRPr="00C67B80" w:rsidRDefault="00A233DD" w:rsidP="00864446">
            <w:pPr>
              <w:spacing w:before="0" w:line="240" w:lineRule="auto"/>
              <w:jc w:val="right"/>
              <w:rPr>
                <w:sz w:val="16"/>
                <w:szCs w:val="16"/>
                <w:highlight w:val="yellow"/>
              </w:rPr>
            </w:pPr>
            <w:r w:rsidRPr="00C67B80">
              <w:rPr>
                <w:sz w:val="16"/>
                <w:szCs w:val="16"/>
              </w:rPr>
              <w:t>3 919</w:t>
            </w:r>
          </w:p>
        </w:tc>
        <w:tc>
          <w:tcPr>
            <w:tcW w:w="740" w:type="dxa"/>
            <w:vAlign w:val="bottom"/>
          </w:tcPr>
          <w:p w:rsidR="00A233DD" w:rsidRPr="00C67B80" w:rsidRDefault="00A233DD" w:rsidP="00864446">
            <w:pPr>
              <w:spacing w:before="0" w:line="240" w:lineRule="auto"/>
              <w:jc w:val="right"/>
              <w:rPr>
                <w:sz w:val="16"/>
                <w:szCs w:val="16"/>
                <w:highlight w:val="yellow"/>
              </w:rPr>
            </w:pPr>
            <w:r w:rsidRPr="00C67B80">
              <w:rPr>
                <w:sz w:val="16"/>
                <w:szCs w:val="16"/>
              </w:rPr>
              <w:t>3 662</w:t>
            </w:r>
          </w:p>
        </w:tc>
      </w:tr>
      <w:tr w:rsidR="00A233DD" w:rsidRPr="00F32CCD" w:rsidTr="00864446">
        <w:trPr>
          <w:trHeight w:val="281"/>
        </w:trPr>
        <w:tc>
          <w:tcPr>
            <w:tcW w:w="2410" w:type="dxa"/>
            <w:vAlign w:val="bottom"/>
          </w:tcPr>
          <w:p w:rsidR="00A233DD" w:rsidRPr="00F17E7B" w:rsidRDefault="00A233DD" w:rsidP="00864446">
            <w:pPr>
              <w:spacing w:before="0" w:line="240" w:lineRule="auto"/>
              <w:jc w:val="left"/>
              <w:rPr>
                <w:b/>
                <w:sz w:val="18"/>
                <w:szCs w:val="18"/>
              </w:rPr>
            </w:pPr>
            <w:r w:rsidRPr="00F17E7B">
              <w:rPr>
                <w:b/>
                <w:sz w:val="18"/>
                <w:szCs w:val="18"/>
              </w:rPr>
              <w:t>Bemyndiganden</w:t>
            </w:r>
          </w:p>
        </w:tc>
        <w:tc>
          <w:tcPr>
            <w:tcW w:w="740" w:type="dxa"/>
          </w:tcPr>
          <w:p w:rsidR="00A233DD" w:rsidRPr="00813B97" w:rsidRDefault="00A233DD" w:rsidP="00864446">
            <w:pPr>
              <w:jc w:val="right"/>
              <w:rPr>
                <w:sz w:val="16"/>
                <w:szCs w:val="16"/>
              </w:rPr>
            </w:pPr>
          </w:p>
        </w:tc>
        <w:tc>
          <w:tcPr>
            <w:tcW w:w="740" w:type="dxa"/>
          </w:tcPr>
          <w:p w:rsidR="00A233DD" w:rsidRPr="00813B97"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c>
          <w:tcPr>
            <w:tcW w:w="740" w:type="dxa"/>
          </w:tcPr>
          <w:p w:rsidR="00A233DD" w:rsidRPr="00F32CCD" w:rsidRDefault="00A233DD" w:rsidP="00864446">
            <w:pPr>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Tilldelade bemyndiganden</w:t>
            </w:r>
          </w:p>
        </w:tc>
        <w:tc>
          <w:tcPr>
            <w:tcW w:w="740" w:type="dxa"/>
            <w:vAlign w:val="bottom"/>
          </w:tcPr>
          <w:p w:rsidR="00A233DD" w:rsidRPr="00813B97" w:rsidRDefault="00A233DD" w:rsidP="00864446">
            <w:pPr>
              <w:spacing w:before="0" w:line="240" w:lineRule="auto"/>
              <w:jc w:val="right"/>
              <w:rPr>
                <w:sz w:val="16"/>
                <w:szCs w:val="16"/>
              </w:rPr>
            </w:pPr>
            <w:r>
              <w:rPr>
                <w:sz w:val="16"/>
                <w:szCs w:val="16"/>
              </w:rPr>
              <w:t>22 000</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30 000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28 000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26 000</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30 000</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Utestående åtaganden</w:t>
            </w:r>
          </w:p>
        </w:tc>
        <w:tc>
          <w:tcPr>
            <w:tcW w:w="740" w:type="dxa"/>
            <w:vAlign w:val="bottom"/>
          </w:tcPr>
          <w:p w:rsidR="00A233DD" w:rsidRPr="00026F39" w:rsidRDefault="00634876" w:rsidP="00864446">
            <w:pPr>
              <w:spacing w:before="0" w:line="240" w:lineRule="auto"/>
              <w:jc w:val="right"/>
              <w:rPr>
                <w:sz w:val="16"/>
                <w:szCs w:val="16"/>
              </w:rPr>
            </w:pPr>
            <w:r>
              <w:rPr>
                <w:sz w:val="16"/>
                <w:szCs w:val="16"/>
              </w:rPr>
              <w:t>17 325</w:t>
            </w:r>
          </w:p>
        </w:tc>
        <w:tc>
          <w:tcPr>
            <w:tcW w:w="740" w:type="dxa"/>
            <w:vAlign w:val="bottom"/>
          </w:tcPr>
          <w:p w:rsidR="00A233DD" w:rsidRPr="00026F39" w:rsidRDefault="00A233DD" w:rsidP="00864446">
            <w:pPr>
              <w:spacing w:before="0" w:line="240" w:lineRule="auto"/>
              <w:jc w:val="right"/>
              <w:rPr>
                <w:sz w:val="16"/>
                <w:szCs w:val="16"/>
              </w:rPr>
            </w:pPr>
            <w:r w:rsidRPr="00026F39">
              <w:rPr>
                <w:sz w:val="16"/>
                <w:szCs w:val="16"/>
              </w:rPr>
              <w:t>19 505</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13 757</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23 097</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16 486</w:t>
            </w:r>
          </w:p>
        </w:tc>
      </w:tr>
      <w:tr w:rsidR="00A233DD" w:rsidRPr="00F32CCD" w:rsidTr="00864446">
        <w:trPr>
          <w:trHeight w:val="255"/>
        </w:trPr>
        <w:tc>
          <w:tcPr>
            <w:tcW w:w="2410" w:type="dxa"/>
            <w:vAlign w:val="bottom"/>
          </w:tcPr>
          <w:p w:rsidR="00A233DD" w:rsidRPr="00F17E7B" w:rsidRDefault="00A233DD" w:rsidP="00864446">
            <w:pPr>
              <w:pageBreakBefore/>
              <w:spacing w:before="0" w:line="240" w:lineRule="auto"/>
              <w:jc w:val="left"/>
              <w:rPr>
                <w:b/>
                <w:sz w:val="18"/>
                <w:szCs w:val="18"/>
              </w:rPr>
            </w:pPr>
            <w:r w:rsidRPr="00F17E7B">
              <w:rPr>
                <w:b/>
                <w:sz w:val="18"/>
                <w:szCs w:val="18"/>
              </w:rPr>
              <w:t>Personal</w:t>
            </w:r>
          </w:p>
        </w:tc>
        <w:tc>
          <w:tcPr>
            <w:tcW w:w="740" w:type="dxa"/>
            <w:vAlign w:val="bottom"/>
          </w:tcPr>
          <w:p w:rsidR="00A233DD" w:rsidRPr="001243FF" w:rsidRDefault="00A233DD" w:rsidP="00864446">
            <w:pPr>
              <w:spacing w:before="0" w:line="240" w:lineRule="auto"/>
              <w:jc w:val="right"/>
              <w:rPr>
                <w:color w:val="FF0000"/>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sz w:val="16"/>
                <w:szCs w:val="16"/>
              </w:rPr>
            </w:pPr>
            <w:r w:rsidRPr="00F32CCD">
              <w:rPr>
                <w:sz w:val="16"/>
                <w:szCs w:val="16"/>
              </w:rPr>
              <w:t>Antalet årsarbetskrafter (st.)</w:t>
            </w:r>
          </w:p>
        </w:tc>
        <w:tc>
          <w:tcPr>
            <w:tcW w:w="740" w:type="dxa"/>
            <w:vAlign w:val="bottom"/>
          </w:tcPr>
          <w:p w:rsidR="00A233DD" w:rsidRPr="0045200C" w:rsidRDefault="00933D8F" w:rsidP="00864446">
            <w:pPr>
              <w:spacing w:before="0" w:line="240" w:lineRule="auto"/>
              <w:jc w:val="right"/>
              <w:rPr>
                <w:sz w:val="16"/>
                <w:szCs w:val="16"/>
              </w:rPr>
            </w:pPr>
            <w:r>
              <w:rPr>
                <w:sz w:val="16"/>
                <w:szCs w:val="16"/>
              </w:rPr>
              <w:t>278</w:t>
            </w:r>
          </w:p>
        </w:tc>
        <w:tc>
          <w:tcPr>
            <w:tcW w:w="740" w:type="dxa"/>
            <w:vAlign w:val="bottom"/>
          </w:tcPr>
          <w:p w:rsidR="00A233DD" w:rsidRPr="0045200C" w:rsidRDefault="00A233DD" w:rsidP="00864446">
            <w:pPr>
              <w:spacing w:before="0" w:line="240" w:lineRule="auto"/>
              <w:jc w:val="right"/>
              <w:rPr>
                <w:sz w:val="16"/>
                <w:szCs w:val="16"/>
              </w:rPr>
            </w:pPr>
            <w:r w:rsidRPr="0045200C">
              <w:rPr>
                <w:sz w:val="16"/>
                <w:szCs w:val="16"/>
              </w:rPr>
              <w:t>293</w:t>
            </w:r>
          </w:p>
        </w:tc>
        <w:tc>
          <w:tcPr>
            <w:tcW w:w="740" w:type="dxa"/>
            <w:vAlign w:val="bottom"/>
          </w:tcPr>
          <w:p w:rsidR="00A233DD" w:rsidRPr="0045200C" w:rsidRDefault="00A233DD" w:rsidP="00864446">
            <w:pPr>
              <w:spacing w:before="0" w:line="240" w:lineRule="auto"/>
              <w:jc w:val="right"/>
              <w:rPr>
                <w:sz w:val="16"/>
                <w:szCs w:val="16"/>
              </w:rPr>
            </w:pPr>
            <w:r w:rsidRPr="0045200C">
              <w:rPr>
                <w:sz w:val="16"/>
                <w:szCs w:val="16"/>
              </w:rPr>
              <w:t>279</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287</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267</w:t>
            </w:r>
          </w:p>
        </w:tc>
      </w:tr>
      <w:tr w:rsidR="00A233DD" w:rsidRPr="00F32CCD" w:rsidTr="00864446">
        <w:trPr>
          <w:trHeight w:val="227"/>
        </w:trPr>
        <w:tc>
          <w:tcPr>
            <w:tcW w:w="2410" w:type="dxa"/>
            <w:vAlign w:val="bottom"/>
          </w:tcPr>
          <w:p w:rsidR="00A233DD" w:rsidRPr="00813B97" w:rsidRDefault="00A233DD" w:rsidP="00864446">
            <w:pPr>
              <w:spacing w:before="0" w:line="240" w:lineRule="auto"/>
              <w:jc w:val="left"/>
              <w:rPr>
                <w:sz w:val="16"/>
                <w:szCs w:val="16"/>
              </w:rPr>
            </w:pPr>
            <w:r w:rsidRPr="00813B97">
              <w:rPr>
                <w:sz w:val="16"/>
                <w:szCs w:val="16"/>
              </w:rPr>
              <w:t>Medelantalet anställda (st.)</w:t>
            </w:r>
          </w:p>
        </w:tc>
        <w:tc>
          <w:tcPr>
            <w:tcW w:w="740" w:type="dxa"/>
            <w:vAlign w:val="bottom"/>
          </w:tcPr>
          <w:p w:rsidR="00A233DD" w:rsidRPr="00813B97" w:rsidRDefault="00933D8F" w:rsidP="00864446">
            <w:pPr>
              <w:spacing w:before="0" w:line="240" w:lineRule="auto"/>
              <w:jc w:val="right"/>
              <w:rPr>
                <w:sz w:val="16"/>
                <w:szCs w:val="16"/>
              </w:rPr>
            </w:pPr>
            <w:r>
              <w:rPr>
                <w:sz w:val="16"/>
                <w:szCs w:val="16"/>
              </w:rPr>
              <w:t>310</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319</w:t>
            </w:r>
          </w:p>
        </w:tc>
        <w:tc>
          <w:tcPr>
            <w:tcW w:w="740" w:type="dxa"/>
            <w:vAlign w:val="bottom"/>
          </w:tcPr>
          <w:p w:rsidR="00A233DD" w:rsidRPr="00813B97" w:rsidRDefault="00A233DD" w:rsidP="00864446">
            <w:pPr>
              <w:spacing w:before="0" w:line="240" w:lineRule="auto"/>
              <w:jc w:val="right"/>
              <w:rPr>
                <w:sz w:val="16"/>
                <w:szCs w:val="16"/>
              </w:rPr>
            </w:pPr>
            <w:r w:rsidRPr="00813B97">
              <w:rPr>
                <w:sz w:val="16"/>
                <w:szCs w:val="16"/>
              </w:rPr>
              <w:t>305</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313</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295</w:t>
            </w:r>
          </w:p>
        </w:tc>
      </w:tr>
      <w:tr w:rsidR="00A233DD" w:rsidRPr="00F32CCD" w:rsidTr="00864446">
        <w:trPr>
          <w:trHeight w:val="255"/>
        </w:trPr>
        <w:tc>
          <w:tcPr>
            <w:tcW w:w="2410" w:type="dxa"/>
            <w:vAlign w:val="bottom"/>
          </w:tcPr>
          <w:p w:rsidR="00A233DD" w:rsidRPr="00F17E7B" w:rsidRDefault="00A233DD" w:rsidP="00864446">
            <w:pPr>
              <w:spacing w:before="0" w:line="240" w:lineRule="auto"/>
              <w:jc w:val="left"/>
              <w:rPr>
                <w:b/>
                <w:sz w:val="18"/>
                <w:szCs w:val="18"/>
              </w:rPr>
            </w:pPr>
            <w:r w:rsidRPr="00F17E7B">
              <w:rPr>
                <w:b/>
                <w:sz w:val="18"/>
                <w:szCs w:val="18"/>
              </w:rPr>
              <w:t>Driftkostnad per årsarbet</w:t>
            </w:r>
            <w:r w:rsidRPr="00F17E7B">
              <w:rPr>
                <w:b/>
                <w:sz w:val="18"/>
                <w:szCs w:val="18"/>
              </w:rPr>
              <w:t>s</w:t>
            </w:r>
            <w:r w:rsidRPr="00F17E7B">
              <w:rPr>
                <w:b/>
                <w:sz w:val="18"/>
                <w:szCs w:val="18"/>
              </w:rPr>
              <w:t>kraft</w:t>
            </w:r>
          </w:p>
        </w:tc>
        <w:tc>
          <w:tcPr>
            <w:tcW w:w="740" w:type="dxa"/>
            <w:vAlign w:val="bottom"/>
          </w:tcPr>
          <w:p w:rsidR="00A233DD" w:rsidRPr="00933D8F" w:rsidRDefault="00933D8F" w:rsidP="00864446">
            <w:pPr>
              <w:spacing w:before="0" w:line="240" w:lineRule="auto"/>
              <w:jc w:val="right"/>
              <w:rPr>
                <w:b/>
                <w:sz w:val="16"/>
                <w:szCs w:val="16"/>
              </w:rPr>
            </w:pPr>
            <w:r w:rsidRPr="00933D8F">
              <w:rPr>
                <w:b/>
                <w:sz w:val="16"/>
                <w:szCs w:val="16"/>
              </w:rPr>
              <w:t>1 116</w:t>
            </w:r>
          </w:p>
        </w:tc>
        <w:tc>
          <w:tcPr>
            <w:tcW w:w="740" w:type="dxa"/>
            <w:vAlign w:val="bottom"/>
          </w:tcPr>
          <w:p w:rsidR="00A233DD" w:rsidRPr="00266A68" w:rsidRDefault="00A233DD" w:rsidP="00864446">
            <w:pPr>
              <w:spacing w:before="0" w:line="240" w:lineRule="auto"/>
              <w:jc w:val="right"/>
              <w:rPr>
                <w:b/>
                <w:color w:val="FF0000"/>
                <w:sz w:val="16"/>
                <w:szCs w:val="16"/>
              </w:rPr>
            </w:pPr>
            <w:r w:rsidRPr="00451063">
              <w:rPr>
                <w:b/>
                <w:sz w:val="16"/>
                <w:szCs w:val="16"/>
              </w:rPr>
              <w:t>1 225</w:t>
            </w:r>
          </w:p>
        </w:tc>
        <w:tc>
          <w:tcPr>
            <w:tcW w:w="740" w:type="dxa"/>
            <w:vAlign w:val="bottom"/>
          </w:tcPr>
          <w:p w:rsidR="00A233DD" w:rsidRPr="00F32CCD" w:rsidRDefault="00A233DD" w:rsidP="00864446">
            <w:pPr>
              <w:spacing w:before="0" w:line="240" w:lineRule="auto"/>
              <w:jc w:val="right"/>
              <w:rPr>
                <w:b/>
                <w:sz w:val="16"/>
                <w:szCs w:val="16"/>
              </w:rPr>
            </w:pPr>
            <w:r w:rsidRPr="00F32CCD">
              <w:rPr>
                <w:b/>
                <w:sz w:val="16"/>
                <w:szCs w:val="16"/>
              </w:rPr>
              <w:t>1 138</w:t>
            </w:r>
          </w:p>
        </w:tc>
        <w:tc>
          <w:tcPr>
            <w:tcW w:w="740" w:type="dxa"/>
            <w:vAlign w:val="bottom"/>
          </w:tcPr>
          <w:p w:rsidR="00A233DD" w:rsidRPr="00F32CCD" w:rsidRDefault="00A233DD" w:rsidP="00864446">
            <w:pPr>
              <w:spacing w:before="0" w:line="240" w:lineRule="auto"/>
              <w:jc w:val="right"/>
              <w:rPr>
                <w:b/>
                <w:sz w:val="16"/>
                <w:szCs w:val="16"/>
              </w:rPr>
            </w:pPr>
            <w:r w:rsidRPr="00F32CCD">
              <w:rPr>
                <w:b/>
                <w:sz w:val="16"/>
                <w:szCs w:val="16"/>
              </w:rPr>
              <w:t>1 143</w:t>
            </w:r>
          </w:p>
        </w:tc>
        <w:tc>
          <w:tcPr>
            <w:tcW w:w="740" w:type="dxa"/>
            <w:vAlign w:val="bottom"/>
          </w:tcPr>
          <w:p w:rsidR="00A233DD" w:rsidRPr="00F32CCD" w:rsidRDefault="00A233DD" w:rsidP="00864446">
            <w:pPr>
              <w:spacing w:before="0" w:line="240" w:lineRule="auto"/>
              <w:jc w:val="right"/>
              <w:rPr>
                <w:b/>
                <w:sz w:val="16"/>
                <w:szCs w:val="16"/>
              </w:rPr>
            </w:pPr>
            <w:r w:rsidRPr="00F32CCD">
              <w:rPr>
                <w:b/>
                <w:sz w:val="16"/>
                <w:szCs w:val="16"/>
              </w:rPr>
              <w:t>1 173</w:t>
            </w:r>
          </w:p>
        </w:tc>
      </w:tr>
      <w:tr w:rsidR="00A233DD" w:rsidRPr="00F32CCD" w:rsidTr="00864446">
        <w:trPr>
          <w:trHeight w:val="255"/>
        </w:trPr>
        <w:tc>
          <w:tcPr>
            <w:tcW w:w="2410" w:type="dxa"/>
            <w:vAlign w:val="bottom"/>
          </w:tcPr>
          <w:p w:rsidR="00A233DD" w:rsidRPr="00F17E7B" w:rsidRDefault="00A233DD" w:rsidP="00864446">
            <w:pPr>
              <w:spacing w:before="0" w:line="240" w:lineRule="auto"/>
              <w:jc w:val="left"/>
              <w:rPr>
                <w:b/>
                <w:sz w:val="18"/>
                <w:szCs w:val="18"/>
              </w:rPr>
            </w:pPr>
            <w:r w:rsidRPr="00F17E7B">
              <w:rPr>
                <w:b/>
                <w:sz w:val="18"/>
                <w:szCs w:val="18"/>
              </w:rPr>
              <w:t>Kapitalförändring</w:t>
            </w:r>
          </w:p>
        </w:tc>
        <w:tc>
          <w:tcPr>
            <w:tcW w:w="740" w:type="dxa"/>
            <w:vAlign w:val="bottom"/>
          </w:tcPr>
          <w:p w:rsidR="00A233DD" w:rsidRPr="001243FF" w:rsidRDefault="00A233DD" w:rsidP="00864446">
            <w:pPr>
              <w:spacing w:before="0" w:line="240" w:lineRule="auto"/>
              <w:jc w:val="right"/>
              <w:rPr>
                <w:color w:val="FF0000"/>
                <w:sz w:val="16"/>
                <w:szCs w:val="16"/>
              </w:rPr>
            </w:pPr>
          </w:p>
        </w:tc>
        <w:tc>
          <w:tcPr>
            <w:tcW w:w="740" w:type="dxa"/>
            <w:vAlign w:val="bottom"/>
          </w:tcPr>
          <w:p w:rsidR="00A233DD" w:rsidRPr="001243FF" w:rsidRDefault="00A233DD" w:rsidP="00864446">
            <w:pPr>
              <w:spacing w:before="0" w:line="240" w:lineRule="auto"/>
              <w:jc w:val="right"/>
              <w:rPr>
                <w:color w:val="FF0000"/>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c>
          <w:tcPr>
            <w:tcW w:w="740" w:type="dxa"/>
            <w:vAlign w:val="bottom"/>
          </w:tcPr>
          <w:p w:rsidR="00A233DD" w:rsidRPr="00F32CCD" w:rsidRDefault="00A233DD" w:rsidP="00864446">
            <w:pPr>
              <w:spacing w:before="0" w:line="240" w:lineRule="auto"/>
              <w:jc w:val="right"/>
              <w:rPr>
                <w:sz w:val="16"/>
                <w:szCs w:val="16"/>
              </w:rPr>
            </w:pP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b/>
                <w:sz w:val="16"/>
                <w:szCs w:val="16"/>
              </w:rPr>
            </w:pPr>
            <w:r w:rsidRPr="00F32CCD">
              <w:rPr>
                <w:sz w:val="16"/>
                <w:szCs w:val="16"/>
              </w:rPr>
              <w:t xml:space="preserve">Årets kapitalförändring </w:t>
            </w:r>
          </w:p>
        </w:tc>
        <w:tc>
          <w:tcPr>
            <w:tcW w:w="740" w:type="dxa"/>
            <w:vAlign w:val="bottom"/>
          </w:tcPr>
          <w:p w:rsidR="00A233DD" w:rsidRPr="001243FF" w:rsidRDefault="00933D8F" w:rsidP="001E0268">
            <w:pPr>
              <w:spacing w:before="0" w:line="240" w:lineRule="auto"/>
              <w:jc w:val="right"/>
              <w:rPr>
                <w:color w:val="FF0000"/>
                <w:sz w:val="16"/>
                <w:szCs w:val="16"/>
              </w:rPr>
            </w:pPr>
            <w:r w:rsidRPr="00F32CCD">
              <w:rPr>
                <w:sz w:val="16"/>
                <w:szCs w:val="16"/>
              </w:rPr>
              <w:t>–1</w:t>
            </w:r>
            <w:r w:rsidR="001E0268">
              <w:rPr>
                <w:sz w:val="16"/>
                <w:szCs w:val="16"/>
              </w:rPr>
              <w:t>1</w:t>
            </w:r>
          </w:p>
        </w:tc>
        <w:tc>
          <w:tcPr>
            <w:tcW w:w="740" w:type="dxa"/>
            <w:vAlign w:val="bottom"/>
          </w:tcPr>
          <w:p w:rsidR="00A233DD" w:rsidRPr="001243FF" w:rsidRDefault="00A233DD" w:rsidP="00864446">
            <w:pPr>
              <w:spacing w:before="0" w:line="240" w:lineRule="auto"/>
              <w:jc w:val="right"/>
              <w:rPr>
                <w:color w:val="FF0000"/>
                <w:sz w:val="16"/>
                <w:szCs w:val="16"/>
              </w:rPr>
            </w:pPr>
            <w:r w:rsidRPr="00F32CCD">
              <w:rPr>
                <w:sz w:val="16"/>
                <w:szCs w:val="16"/>
              </w:rPr>
              <w:t>–1</w:t>
            </w:r>
            <w:r>
              <w:rPr>
                <w:sz w:val="16"/>
                <w:szCs w:val="16"/>
              </w:rPr>
              <w:t>51</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7 368</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–1 298</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1 378</w:t>
            </w:r>
          </w:p>
        </w:tc>
      </w:tr>
      <w:tr w:rsidR="00A233DD" w:rsidRPr="00F32CCD" w:rsidTr="00864446">
        <w:trPr>
          <w:trHeight w:val="227"/>
        </w:trPr>
        <w:tc>
          <w:tcPr>
            <w:tcW w:w="2410" w:type="dxa"/>
            <w:vAlign w:val="bottom"/>
          </w:tcPr>
          <w:p w:rsidR="00A233DD" w:rsidRPr="00F32CCD" w:rsidRDefault="00A233DD" w:rsidP="00864446">
            <w:pPr>
              <w:spacing w:before="0" w:line="240" w:lineRule="auto"/>
              <w:jc w:val="left"/>
              <w:rPr>
                <w:b/>
                <w:sz w:val="16"/>
                <w:szCs w:val="16"/>
              </w:rPr>
            </w:pPr>
            <w:r w:rsidRPr="00F32CCD">
              <w:rPr>
                <w:sz w:val="16"/>
                <w:szCs w:val="16"/>
              </w:rPr>
              <w:t>Balanserad kapitalförändring</w:t>
            </w:r>
          </w:p>
        </w:tc>
        <w:tc>
          <w:tcPr>
            <w:tcW w:w="740" w:type="dxa"/>
            <w:vAlign w:val="bottom"/>
          </w:tcPr>
          <w:p w:rsidR="00A233DD" w:rsidRPr="00813B97" w:rsidRDefault="00634876" w:rsidP="00864446">
            <w:pPr>
              <w:tabs>
                <w:tab w:val="left" w:pos="299"/>
              </w:tabs>
              <w:spacing w:before="0" w:line="240" w:lineRule="auto"/>
              <w:jc w:val="right"/>
              <w:rPr>
                <w:sz w:val="16"/>
                <w:szCs w:val="16"/>
              </w:rPr>
            </w:pPr>
            <w:r>
              <w:rPr>
                <w:sz w:val="16"/>
                <w:szCs w:val="16"/>
              </w:rPr>
              <w:t>535</w:t>
            </w:r>
          </w:p>
        </w:tc>
        <w:tc>
          <w:tcPr>
            <w:tcW w:w="740" w:type="dxa"/>
            <w:vAlign w:val="bottom"/>
          </w:tcPr>
          <w:p w:rsidR="00A233DD" w:rsidRPr="00813B97" w:rsidRDefault="00A233DD" w:rsidP="00864446">
            <w:pPr>
              <w:tabs>
                <w:tab w:val="left" w:pos="299"/>
              </w:tabs>
              <w:spacing w:before="0" w:line="240" w:lineRule="auto"/>
              <w:jc w:val="right"/>
              <w:rPr>
                <w:sz w:val="16"/>
                <w:szCs w:val="16"/>
              </w:rPr>
            </w:pPr>
            <w:r w:rsidRPr="00813B97">
              <w:rPr>
                <w:sz w:val="16"/>
                <w:szCs w:val="16"/>
              </w:rPr>
              <w:t>686</w:t>
            </w:r>
          </w:p>
        </w:tc>
        <w:tc>
          <w:tcPr>
            <w:tcW w:w="740" w:type="dxa"/>
            <w:vAlign w:val="bottom"/>
          </w:tcPr>
          <w:p w:rsidR="00A233DD" w:rsidRPr="00813B97" w:rsidRDefault="00A233DD" w:rsidP="00864446">
            <w:pPr>
              <w:tabs>
                <w:tab w:val="left" w:pos="299"/>
              </w:tabs>
              <w:spacing w:before="0" w:line="240" w:lineRule="auto"/>
              <w:jc w:val="right"/>
              <w:rPr>
                <w:sz w:val="16"/>
                <w:szCs w:val="16"/>
              </w:rPr>
            </w:pPr>
            <w:r w:rsidRPr="00813B97">
              <w:rPr>
                <w:sz w:val="16"/>
                <w:szCs w:val="16"/>
              </w:rPr>
              <w:t>4 065</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5 363</w:t>
            </w:r>
          </w:p>
        </w:tc>
        <w:tc>
          <w:tcPr>
            <w:tcW w:w="740" w:type="dxa"/>
            <w:vAlign w:val="bottom"/>
          </w:tcPr>
          <w:p w:rsidR="00A233DD" w:rsidRPr="00F32CCD" w:rsidRDefault="00A233DD" w:rsidP="00864446">
            <w:pPr>
              <w:spacing w:before="0" w:line="240" w:lineRule="auto"/>
              <w:jc w:val="right"/>
              <w:rPr>
                <w:sz w:val="16"/>
                <w:szCs w:val="16"/>
              </w:rPr>
            </w:pPr>
            <w:r w:rsidRPr="00F32CCD">
              <w:rPr>
                <w:sz w:val="16"/>
                <w:szCs w:val="16"/>
              </w:rPr>
              <w:t>3 985</w:t>
            </w:r>
          </w:p>
        </w:tc>
      </w:tr>
    </w:tbl>
    <w:p w:rsidR="00047D1D" w:rsidRPr="00F32CCD" w:rsidRDefault="00047D1D" w:rsidP="00047D1D">
      <w:pPr>
        <w:spacing w:line="240" w:lineRule="auto"/>
        <w:rPr>
          <w:sz w:val="16"/>
        </w:rPr>
      </w:pPr>
      <w:r w:rsidRPr="00F32CCD">
        <w:rPr>
          <w:sz w:val="16"/>
        </w:rPr>
        <w:t xml:space="preserve">* Avser beräknade avgiftsintäkter för uppdragsverksamheten. </w:t>
      </w:r>
    </w:p>
    <w:p w:rsidR="00047D1D" w:rsidRPr="00F32CCD" w:rsidRDefault="00047D1D" w:rsidP="00047D1D">
      <w:pPr>
        <w:spacing w:before="0" w:line="240" w:lineRule="auto"/>
        <w:rPr>
          <w:sz w:val="16"/>
        </w:rPr>
      </w:pPr>
      <w:r w:rsidRPr="00F32CCD">
        <w:rPr>
          <w:sz w:val="16"/>
        </w:rPr>
        <w:t>** Avgiftsintäkterna för uppdragsverksamheten 201</w:t>
      </w:r>
      <w:r w:rsidR="009E7C75">
        <w:rPr>
          <w:sz w:val="16"/>
        </w:rPr>
        <w:t>3</w:t>
      </w:r>
      <w:r w:rsidRPr="00F32CCD">
        <w:rPr>
          <w:sz w:val="16"/>
        </w:rPr>
        <w:t xml:space="preserve"> uppgick till</w:t>
      </w:r>
      <w:r>
        <w:rPr>
          <w:sz w:val="16"/>
        </w:rPr>
        <w:t xml:space="preserve"> 1</w:t>
      </w:r>
      <w:r w:rsidR="009E7C75">
        <w:rPr>
          <w:sz w:val="16"/>
        </w:rPr>
        <w:t>02</w:t>
      </w:r>
      <w:r w:rsidRPr="00F32CCD">
        <w:rPr>
          <w:sz w:val="16"/>
        </w:rPr>
        <w:t xml:space="preserve"> tkr.</w:t>
      </w:r>
    </w:p>
    <w:p w:rsidR="004C6D10" w:rsidRDefault="004C6D10" w:rsidP="008B7813">
      <w:pPr>
        <w:pStyle w:val="Normaltindrag"/>
      </w:pPr>
    </w:p>
    <w:p w:rsidR="004C6D10" w:rsidRDefault="004C6D10" w:rsidP="008B7813">
      <w:pPr>
        <w:pStyle w:val="Normaltindrag"/>
        <w:sectPr w:rsidR="004C6D10">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8B7813" w:rsidRPr="00057BA5" w:rsidRDefault="008B7813" w:rsidP="00023BC1">
      <w:pPr>
        <w:pStyle w:val="Rubrik1"/>
        <w:spacing w:after="120"/>
        <w:ind w:left="-397"/>
        <w:rPr>
          <w:b/>
          <w:noProof w:val="0"/>
          <w:sz w:val="22"/>
        </w:rPr>
      </w:pPr>
      <w:bookmarkStart w:id="137" w:name="_Toc374092123"/>
      <w:bookmarkStart w:id="138" w:name="_Toc379897253"/>
      <w:r>
        <w:t>Finansiell redovisning</w:t>
      </w:r>
      <w:bookmarkEnd w:id="137"/>
      <w:bookmarkEnd w:id="138"/>
    </w:p>
    <w:tbl>
      <w:tblPr>
        <w:tblW w:w="6611" w:type="dxa"/>
        <w:tblLayout w:type="fixed"/>
        <w:tblLook w:val="0000" w:firstRow="0" w:lastRow="0" w:firstColumn="0" w:lastColumn="0" w:noHBand="0" w:noVBand="0"/>
      </w:tblPr>
      <w:tblGrid>
        <w:gridCol w:w="3192"/>
        <w:gridCol w:w="556"/>
        <w:gridCol w:w="236"/>
        <w:gridCol w:w="48"/>
        <w:gridCol w:w="824"/>
        <w:gridCol w:w="346"/>
        <w:gridCol w:w="123"/>
        <w:gridCol w:w="116"/>
        <w:gridCol w:w="756"/>
        <w:gridCol w:w="414"/>
      </w:tblGrid>
      <w:tr w:rsidR="004B533B" w:rsidRPr="00F32CCD" w:rsidTr="00FE634F">
        <w:trPr>
          <w:trHeight w:val="757"/>
        </w:trPr>
        <w:tc>
          <w:tcPr>
            <w:tcW w:w="6611" w:type="dxa"/>
            <w:gridSpan w:val="10"/>
            <w:tcBorders>
              <w:bottom w:val="single" w:sz="4" w:space="0" w:color="auto"/>
            </w:tcBorders>
          </w:tcPr>
          <w:p w:rsidR="004B533B" w:rsidRPr="00F32CCD" w:rsidRDefault="004B533B" w:rsidP="00FE634F">
            <w:pPr>
              <w:pStyle w:val="Rubrik2"/>
              <w:spacing w:before="160"/>
              <w:rPr>
                <w:b/>
                <w:sz w:val="16"/>
                <w:szCs w:val="16"/>
                <w:lang w:val="en-US" w:eastAsia="en-US"/>
              </w:rPr>
            </w:pPr>
            <w:bookmarkStart w:id="139" w:name="_Toc254267609"/>
            <w:bookmarkStart w:id="140" w:name="_Toc285705859"/>
            <w:bookmarkStart w:id="141" w:name="_Toc317084785"/>
            <w:bookmarkStart w:id="142" w:name="_Toc347495022"/>
            <w:bookmarkStart w:id="143" w:name="_Toc379897254"/>
            <w:r w:rsidRPr="00F32CCD">
              <w:rPr>
                <w:lang w:eastAsia="en-US"/>
              </w:rPr>
              <w:t>Resultaträkning</w:t>
            </w:r>
            <w:bookmarkEnd w:id="139"/>
            <w:bookmarkEnd w:id="140"/>
            <w:bookmarkEnd w:id="141"/>
            <w:bookmarkEnd w:id="142"/>
            <w:bookmarkEnd w:id="143"/>
          </w:p>
        </w:tc>
      </w:tr>
      <w:tr w:rsidR="004B533B" w:rsidRPr="00F32CCD" w:rsidTr="00FE634F">
        <w:trPr>
          <w:trHeight w:val="301"/>
        </w:trPr>
        <w:tc>
          <w:tcPr>
            <w:tcW w:w="3192" w:type="dxa"/>
            <w:tcBorders>
              <w:top w:val="single" w:sz="4" w:space="0" w:color="auto"/>
              <w:bottom w:val="single" w:sz="4" w:space="0" w:color="auto"/>
            </w:tcBorders>
            <w:vAlign w:val="bottom"/>
          </w:tcPr>
          <w:p w:rsidR="004B533B" w:rsidRPr="00F32CCD" w:rsidRDefault="004B533B" w:rsidP="00FE634F">
            <w:pPr>
              <w:spacing w:before="0" w:line="240" w:lineRule="auto"/>
              <w:jc w:val="left"/>
              <w:rPr>
                <w:b/>
                <w:sz w:val="16"/>
                <w:szCs w:val="16"/>
                <w:lang w:eastAsia="en-US"/>
              </w:rPr>
            </w:pPr>
            <w:r w:rsidRPr="00F32CCD">
              <w:rPr>
                <w:b/>
                <w:sz w:val="16"/>
                <w:szCs w:val="16"/>
                <w:lang w:eastAsia="en-US"/>
              </w:rPr>
              <w:t>(tkr)</w:t>
            </w:r>
          </w:p>
        </w:tc>
        <w:tc>
          <w:tcPr>
            <w:tcW w:w="556" w:type="dxa"/>
            <w:tcBorders>
              <w:top w:val="single" w:sz="4" w:space="0" w:color="auto"/>
              <w:bottom w:val="single" w:sz="4" w:space="0" w:color="auto"/>
            </w:tcBorders>
            <w:vAlign w:val="bottom"/>
          </w:tcPr>
          <w:p w:rsidR="004B533B" w:rsidRPr="00F32CCD" w:rsidRDefault="004B533B" w:rsidP="00FE634F">
            <w:pPr>
              <w:spacing w:before="0" w:line="240" w:lineRule="auto"/>
              <w:jc w:val="center"/>
              <w:rPr>
                <w:b/>
                <w:sz w:val="16"/>
                <w:szCs w:val="16"/>
                <w:lang w:val="en-US" w:eastAsia="en-US"/>
              </w:rPr>
            </w:pPr>
            <w:r w:rsidRPr="00F32CCD">
              <w:rPr>
                <w:b/>
                <w:sz w:val="16"/>
                <w:szCs w:val="16"/>
                <w:lang w:val="en-US" w:eastAsia="en-US"/>
              </w:rPr>
              <w:t>Not</w:t>
            </w:r>
          </w:p>
        </w:tc>
        <w:tc>
          <w:tcPr>
            <w:tcW w:w="284" w:type="dxa"/>
            <w:gridSpan w:val="2"/>
            <w:tcBorders>
              <w:top w:val="single" w:sz="4" w:space="0" w:color="auto"/>
              <w:bottom w:val="single" w:sz="4" w:space="0" w:color="auto"/>
            </w:tcBorders>
            <w:vAlign w:val="bottom"/>
          </w:tcPr>
          <w:p w:rsidR="004B533B" w:rsidRPr="00F32CCD" w:rsidRDefault="004B533B" w:rsidP="00FE634F">
            <w:pPr>
              <w:spacing w:before="0" w:line="240" w:lineRule="auto"/>
              <w:jc w:val="left"/>
              <w:rPr>
                <w:b/>
                <w:sz w:val="16"/>
                <w:szCs w:val="16"/>
                <w:lang w:val="en-US" w:eastAsia="en-US"/>
              </w:rPr>
            </w:pPr>
          </w:p>
        </w:tc>
        <w:tc>
          <w:tcPr>
            <w:tcW w:w="1170" w:type="dxa"/>
            <w:gridSpan w:val="2"/>
            <w:tcBorders>
              <w:top w:val="single" w:sz="4" w:space="0" w:color="auto"/>
              <w:bottom w:val="single" w:sz="4" w:space="0" w:color="auto"/>
            </w:tcBorders>
            <w:vAlign w:val="bottom"/>
          </w:tcPr>
          <w:p w:rsidR="004B533B" w:rsidRPr="00F32CCD" w:rsidRDefault="004B533B" w:rsidP="00FE634F">
            <w:pPr>
              <w:spacing w:before="0" w:line="240" w:lineRule="auto"/>
              <w:jc w:val="right"/>
              <w:rPr>
                <w:b/>
                <w:sz w:val="16"/>
                <w:szCs w:val="16"/>
                <w:lang w:val="en-US" w:eastAsia="en-US"/>
              </w:rPr>
            </w:pPr>
            <w:r w:rsidRPr="00F32CCD">
              <w:rPr>
                <w:b/>
                <w:sz w:val="16"/>
                <w:szCs w:val="16"/>
                <w:lang w:val="en-US" w:eastAsia="en-US"/>
              </w:rPr>
              <w:t>201</w:t>
            </w:r>
            <w:r>
              <w:rPr>
                <w:b/>
                <w:sz w:val="16"/>
                <w:szCs w:val="16"/>
                <w:lang w:val="en-US" w:eastAsia="en-US"/>
              </w:rPr>
              <w:t>3</w:t>
            </w:r>
          </w:p>
        </w:tc>
        <w:tc>
          <w:tcPr>
            <w:tcW w:w="239" w:type="dxa"/>
            <w:gridSpan w:val="2"/>
            <w:tcBorders>
              <w:top w:val="single" w:sz="4" w:space="0" w:color="auto"/>
              <w:bottom w:val="single" w:sz="4" w:space="0" w:color="auto"/>
            </w:tcBorders>
            <w:vAlign w:val="bottom"/>
          </w:tcPr>
          <w:p w:rsidR="004B533B" w:rsidRPr="00F32CCD" w:rsidRDefault="004B533B" w:rsidP="00FE634F">
            <w:pPr>
              <w:spacing w:before="0" w:line="240" w:lineRule="auto"/>
              <w:jc w:val="right"/>
              <w:rPr>
                <w:sz w:val="16"/>
                <w:szCs w:val="16"/>
                <w:lang w:val="en-US" w:eastAsia="en-US"/>
              </w:rPr>
            </w:pPr>
          </w:p>
        </w:tc>
        <w:tc>
          <w:tcPr>
            <w:tcW w:w="1170" w:type="dxa"/>
            <w:gridSpan w:val="2"/>
            <w:tcBorders>
              <w:top w:val="single" w:sz="4" w:space="0" w:color="auto"/>
              <w:bottom w:val="single" w:sz="4" w:space="0" w:color="auto"/>
            </w:tcBorders>
            <w:vAlign w:val="bottom"/>
          </w:tcPr>
          <w:p w:rsidR="004B533B" w:rsidRPr="00F32CCD" w:rsidRDefault="004B533B" w:rsidP="00FE634F">
            <w:pPr>
              <w:spacing w:before="0" w:line="240" w:lineRule="auto"/>
              <w:jc w:val="right"/>
              <w:rPr>
                <w:b/>
                <w:sz w:val="16"/>
                <w:szCs w:val="16"/>
                <w:lang w:val="en-US" w:eastAsia="en-US"/>
              </w:rPr>
            </w:pPr>
            <w:r w:rsidRPr="00F32CCD">
              <w:rPr>
                <w:b/>
                <w:sz w:val="16"/>
                <w:szCs w:val="16"/>
                <w:lang w:val="en-US" w:eastAsia="en-US"/>
              </w:rPr>
              <w:t>201</w:t>
            </w:r>
            <w:r>
              <w:rPr>
                <w:b/>
                <w:sz w:val="16"/>
                <w:szCs w:val="16"/>
                <w:lang w:val="en-US" w:eastAsia="en-US"/>
              </w:rPr>
              <w:t>2</w:t>
            </w:r>
          </w:p>
        </w:tc>
      </w:tr>
      <w:tr w:rsidR="004B533B" w:rsidRPr="00F32CCD" w:rsidTr="00FE634F">
        <w:trPr>
          <w:trHeight w:val="539"/>
        </w:trPr>
        <w:tc>
          <w:tcPr>
            <w:tcW w:w="3192" w:type="dxa"/>
            <w:tcBorders>
              <w:top w:val="single" w:sz="4" w:space="0" w:color="auto"/>
            </w:tcBorders>
            <w:vAlign w:val="bottom"/>
          </w:tcPr>
          <w:p w:rsidR="004B533B" w:rsidRPr="00F32CCD" w:rsidRDefault="004B533B" w:rsidP="00FE634F">
            <w:pPr>
              <w:spacing w:before="60" w:line="200" w:lineRule="exact"/>
              <w:jc w:val="left"/>
              <w:rPr>
                <w:sz w:val="16"/>
                <w:szCs w:val="16"/>
                <w:lang w:eastAsia="en-US"/>
              </w:rPr>
            </w:pPr>
            <w:r w:rsidRPr="00F32CCD">
              <w:rPr>
                <w:b/>
                <w:sz w:val="16"/>
                <w:szCs w:val="16"/>
                <w:lang w:eastAsia="en-US"/>
              </w:rPr>
              <w:t>Verksamhetens intäkter</w:t>
            </w:r>
          </w:p>
        </w:tc>
        <w:tc>
          <w:tcPr>
            <w:tcW w:w="556" w:type="dxa"/>
            <w:tcBorders>
              <w:top w:val="single" w:sz="4" w:space="0" w:color="auto"/>
            </w:tcBorders>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tcBorders>
              <w:top w:val="single" w:sz="4" w:space="0" w:color="auto"/>
            </w:tcBorders>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tcBorders>
              <w:top w:val="single" w:sz="4" w:space="0" w:color="auto"/>
            </w:tcBorders>
            <w:vAlign w:val="center"/>
          </w:tcPr>
          <w:p w:rsidR="004B533B" w:rsidRPr="00F32CCD" w:rsidRDefault="004B533B" w:rsidP="00FE634F">
            <w:pPr>
              <w:spacing w:before="60" w:line="200" w:lineRule="exact"/>
              <w:jc w:val="right"/>
              <w:rPr>
                <w:sz w:val="16"/>
                <w:szCs w:val="16"/>
              </w:rPr>
            </w:pPr>
          </w:p>
          <w:p w:rsidR="004B533B" w:rsidRPr="00F32CCD" w:rsidRDefault="004B533B" w:rsidP="00FE634F">
            <w:pPr>
              <w:spacing w:before="60" w:line="200" w:lineRule="exact"/>
              <w:jc w:val="right"/>
              <w:rPr>
                <w:sz w:val="16"/>
                <w:szCs w:val="16"/>
              </w:rPr>
            </w:pPr>
          </w:p>
        </w:tc>
        <w:tc>
          <w:tcPr>
            <w:tcW w:w="239" w:type="dxa"/>
            <w:gridSpan w:val="2"/>
            <w:tcBorders>
              <w:top w:val="single" w:sz="4" w:space="0" w:color="auto"/>
            </w:tcBorders>
          </w:tcPr>
          <w:p w:rsidR="004B533B" w:rsidRPr="00F32CCD" w:rsidRDefault="004B533B" w:rsidP="00FE634F">
            <w:pPr>
              <w:spacing w:before="60" w:line="200" w:lineRule="exact"/>
              <w:jc w:val="right"/>
              <w:rPr>
                <w:sz w:val="16"/>
                <w:szCs w:val="16"/>
              </w:rPr>
            </w:pPr>
          </w:p>
        </w:tc>
        <w:tc>
          <w:tcPr>
            <w:tcW w:w="1170" w:type="dxa"/>
            <w:gridSpan w:val="2"/>
            <w:tcBorders>
              <w:top w:val="single" w:sz="4" w:space="0" w:color="auto"/>
            </w:tcBorders>
            <w:vAlign w:val="center"/>
          </w:tcPr>
          <w:p w:rsidR="004B533B" w:rsidRPr="00F32CCD" w:rsidRDefault="004B533B" w:rsidP="00FE634F">
            <w:pPr>
              <w:spacing w:before="60" w:line="200" w:lineRule="exact"/>
              <w:jc w:val="right"/>
              <w:rPr>
                <w:sz w:val="16"/>
                <w:szCs w:val="16"/>
              </w:rPr>
            </w:pPr>
          </w:p>
          <w:p w:rsidR="004B533B" w:rsidRPr="00F32CCD" w:rsidRDefault="004B533B" w:rsidP="00FE634F">
            <w:pPr>
              <w:spacing w:before="60" w:line="200" w:lineRule="exact"/>
              <w:jc w:val="right"/>
              <w:rPr>
                <w:sz w:val="16"/>
                <w:szCs w:val="16"/>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Intäkter av anslag</w:t>
            </w:r>
          </w:p>
        </w:tc>
        <w:tc>
          <w:tcPr>
            <w:tcW w:w="556" w:type="dxa"/>
            <w:vAlign w:val="bottom"/>
          </w:tcPr>
          <w:p w:rsidR="004B533B" w:rsidRPr="00786C21" w:rsidRDefault="004B533B" w:rsidP="00FE634F">
            <w:pPr>
              <w:spacing w:before="60" w:line="200" w:lineRule="exact"/>
              <w:jc w:val="left"/>
              <w:rPr>
                <w:sz w:val="16"/>
                <w:szCs w:val="16"/>
                <w:lang w:eastAsia="en-US"/>
              </w:rPr>
            </w:pPr>
          </w:p>
        </w:tc>
        <w:tc>
          <w:tcPr>
            <w:tcW w:w="284" w:type="dxa"/>
            <w:gridSpan w:val="2"/>
            <w:vAlign w:val="bottom"/>
          </w:tcPr>
          <w:p w:rsidR="004B533B" w:rsidRPr="00786C21" w:rsidRDefault="004B533B" w:rsidP="00FE634F">
            <w:pPr>
              <w:spacing w:before="60" w:line="200" w:lineRule="exact"/>
              <w:jc w:val="left"/>
              <w:rPr>
                <w:sz w:val="16"/>
                <w:szCs w:val="16"/>
                <w:lang w:eastAsia="en-US"/>
              </w:rPr>
            </w:pPr>
          </w:p>
        </w:tc>
        <w:tc>
          <w:tcPr>
            <w:tcW w:w="1170" w:type="dxa"/>
            <w:gridSpan w:val="2"/>
            <w:vAlign w:val="center"/>
          </w:tcPr>
          <w:p w:rsidR="004B533B" w:rsidRPr="00F32CCD" w:rsidRDefault="004B533B" w:rsidP="00FE634F">
            <w:pPr>
              <w:spacing w:before="60" w:line="200" w:lineRule="exact"/>
              <w:jc w:val="left"/>
              <w:rPr>
                <w:sz w:val="16"/>
                <w:szCs w:val="16"/>
                <w:lang w:eastAsia="en-US"/>
              </w:rPr>
            </w:pPr>
          </w:p>
          <w:p w:rsidR="004B533B" w:rsidRPr="00F32CCD" w:rsidRDefault="004B533B" w:rsidP="00FE634F">
            <w:pPr>
              <w:spacing w:before="60" w:line="200" w:lineRule="exact"/>
              <w:jc w:val="right"/>
              <w:rPr>
                <w:sz w:val="16"/>
                <w:szCs w:val="16"/>
                <w:lang w:eastAsia="en-US"/>
              </w:rPr>
            </w:pPr>
            <w:r>
              <w:rPr>
                <w:sz w:val="16"/>
                <w:szCs w:val="16"/>
                <w:lang w:val="en-US" w:eastAsia="en-US"/>
              </w:rPr>
              <w:t>311 4</w:t>
            </w:r>
            <w:r w:rsidR="001E0268">
              <w:rPr>
                <w:sz w:val="16"/>
                <w:szCs w:val="16"/>
                <w:lang w:val="en-US" w:eastAsia="en-US"/>
              </w:rPr>
              <w:t>66</w:t>
            </w:r>
          </w:p>
        </w:tc>
        <w:tc>
          <w:tcPr>
            <w:tcW w:w="239" w:type="dxa"/>
            <w:gridSpan w:val="2"/>
          </w:tcPr>
          <w:p w:rsidR="004B533B" w:rsidRPr="00F32CCD" w:rsidRDefault="004B533B" w:rsidP="00FE634F">
            <w:pPr>
              <w:spacing w:before="60" w:line="200" w:lineRule="exact"/>
              <w:jc w:val="left"/>
              <w:rPr>
                <w:sz w:val="16"/>
                <w:szCs w:val="16"/>
                <w:lang w:eastAsia="en-US"/>
              </w:rPr>
            </w:pPr>
          </w:p>
        </w:tc>
        <w:tc>
          <w:tcPr>
            <w:tcW w:w="1170" w:type="dxa"/>
            <w:gridSpan w:val="2"/>
            <w:vAlign w:val="center"/>
          </w:tcPr>
          <w:p w:rsidR="004B533B" w:rsidRPr="00F32CCD" w:rsidRDefault="004B533B" w:rsidP="00FE634F">
            <w:pPr>
              <w:spacing w:before="60" w:line="200" w:lineRule="exact"/>
              <w:jc w:val="left"/>
              <w:rPr>
                <w:sz w:val="16"/>
                <w:szCs w:val="16"/>
                <w:lang w:eastAsia="en-US"/>
              </w:rPr>
            </w:pPr>
          </w:p>
          <w:p w:rsidR="004B533B" w:rsidRPr="00F32CCD" w:rsidRDefault="004B533B" w:rsidP="00FE634F">
            <w:pPr>
              <w:spacing w:before="60" w:line="200" w:lineRule="exact"/>
              <w:jc w:val="right"/>
              <w:rPr>
                <w:sz w:val="16"/>
                <w:szCs w:val="16"/>
                <w:lang w:eastAsia="en-US"/>
              </w:rPr>
            </w:pPr>
            <w:r w:rsidRPr="00786C21">
              <w:rPr>
                <w:sz w:val="16"/>
                <w:szCs w:val="16"/>
                <w:lang w:val="en-US" w:eastAsia="en-US"/>
              </w:rPr>
              <w:t>3</w:t>
            </w:r>
            <w:r>
              <w:rPr>
                <w:sz w:val="16"/>
                <w:szCs w:val="16"/>
                <w:lang w:val="en-US" w:eastAsia="en-US"/>
              </w:rPr>
              <w:t>59 108</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Intäkter av avgifter och andra ersättningar</w:t>
            </w:r>
          </w:p>
        </w:tc>
        <w:tc>
          <w:tcPr>
            <w:tcW w:w="556" w:type="dxa"/>
            <w:vAlign w:val="bottom"/>
          </w:tcPr>
          <w:p w:rsidR="004B533B" w:rsidRPr="00F32CCD" w:rsidRDefault="004B533B" w:rsidP="00FE634F">
            <w:pPr>
              <w:spacing w:before="60" w:line="200" w:lineRule="exact"/>
              <w:jc w:val="center"/>
              <w:rPr>
                <w:b/>
                <w:sz w:val="16"/>
                <w:szCs w:val="16"/>
                <w:lang w:val="en-US" w:eastAsia="en-US"/>
              </w:rPr>
            </w:pPr>
            <w:r w:rsidRPr="00F32CCD">
              <w:rPr>
                <w:b/>
                <w:sz w:val="16"/>
                <w:szCs w:val="16"/>
                <w:lang w:val="en-US" w:eastAsia="en-US"/>
              </w:rPr>
              <w:t>1</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r>
              <w:rPr>
                <w:sz w:val="16"/>
                <w:szCs w:val="16"/>
                <w:lang w:val="en-US" w:eastAsia="en-US"/>
              </w:rPr>
              <w:t>427</w:t>
            </w:r>
          </w:p>
        </w:tc>
        <w:tc>
          <w:tcPr>
            <w:tcW w:w="239"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r>
              <w:rPr>
                <w:sz w:val="16"/>
                <w:szCs w:val="16"/>
                <w:lang w:val="en-US" w:eastAsia="en-US"/>
              </w:rPr>
              <w:t>303</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 xml:space="preserve">Intäkter av bidrag   </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center"/>
          </w:tcPr>
          <w:p w:rsidR="004B533B" w:rsidRPr="00F32CCD" w:rsidRDefault="004B533B" w:rsidP="00FE634F">
            <w:pPr>
              <w:spacing w:before="60" w:line="200" w:lineRule="exact"/>
              <w:ind w:firstLine="227"/>
              <w:jc w:val="right"/>
              <w:rPr>
                <w:sz w:val="16"/>
                <w:szCs w:val="16"/>
                <w:lang w:val="en-US" w:eastAsia="en-US"/>
              </w:rPr>
            </w:pPr>
            <w:r>
              <w:rPr>
                <w:sz w:val="16"/>
                <w:szCs w:val="16"/>
                <w:lang w:val="en-US" w:eastAsia="en-US"/>
              </w:rPr>
              <w:t>333</w:t>
            </w:r>
          </w:p>
        </w:tc>
        <w:tc>
          <w:tcPr>
            <w:tcW w:w="239" w:type="dxa"/>
            <w:gridSpan w:val="2"/>
          </w:tcPr>
          <w:p w:rsidR="004B533B" w:rsidRPr="00F32CCD" w:rsidRDefault="004B533B" w:rsidP="00FE634F">
            <w:pPr>
              <w:spacing w:before="60" w:line="200" w:lineRule="exact"/>
              <w:ind w:firstLine="227"/>
              <w:jc w:val="right"/>
              <w:rPr>
                <w:sz w:val="16"/>
                <w:szCs w:val="16"/>
                <w:lang w:val="en-US" w:eastAsia="en-US"/>
              </w:rPr>
            </w:pPr>
          </w:p>
        </w:tc>
        <w:tc>
          <w:tcPr>
            <w:tcW w:w="1170" w:type="dxa"/>
            <w:gridSpan w:val="2"/>
            <w:vAlign w:val="center"/>
          </w:tcPr>
          <w:p w:rsidR="004B533B" w:rsidRPr="00F32CCD" w:rsidRDefault="004B533B" w:rsidP="00FE634F">
            <w:pPr>
              <w:spacing w:before="60" w:line="200" w:lineRule="exact"/>
              <w:ind w:firstLine="227"/>
              <w:jc w:val="right"/>
              <w:rPr>
                <w:sz w:val="16"/>
                <w:szCs w:val="16"/>
                <w:lang w:val="en-US" w:eastAsia="en-US"/>
              </w:rPr>
            </w:pPr>
            <w:r w:rsidRPr="00F32CCD">
              <w:rPr>
                <w:sz w:val="16"/>
                <w:szCs w:val="16"/>
                <w:lang w:val="en-US" w:eastAsia="en-US"/>
              </w:rPr>
              <w:t>6</w:t>
            </w:r>
            <w:r>
              <w:rPr>
                <w:sz w:val="16"/>
                <w:szCs w:val="16"/>
                <w:lang w:val="en-US" w:eastAsia="en-US"/>
              </w:rPr>
              <w:t>96</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Finansiella intäkter</w:t>
            </w:r>
          </w:p>
        </w:tc>
        <w:tc>
          <w:tcPr>
            <w:tcW w:w="556" w:type="dxa"/>
            <w:vAlign w:val="bottom"/>
          </w:tcPr>
          <w:p w:rsidR="004B533B" w:rsidRPr="00F32CCD" w:rsidRDefault="004B533B" w:rsidP="00FE634F">
            <w:pPr>
              <w:spacing w:before="60" w:line="200" w:lineRule="exact"/>
              <w:jc w:val="center"/>
              <w:rPr>
                <w:b/>
                <w:sz w:val="16"/>
                <w:szCs w:val="16"/>
                <w:lang w:val="en-US" w:eastAsia="en-US"/>
              </w:rPr>
            </w:pPr>
            <w:r w:rsidRPr="00F32CCD">
              <w:rPr>
                <w:b/>
                <w:sz w:val="16"/>
                <w:szCs w:val="16"/>
                <w:lang w:val="en-US" w:eastAsia="en-US"/>
              </w:rPr>
              <w:t>2</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r>
              <w:rPr>
                <w:sz w:val="16"/>
                <w:szCs w:val="16"/>
                <w:lang w:val="en-US" w:eastAsia="en-US"/>
              </w:rPr>
              <w:t>347</w:t>
            </w: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r>
              <w:rPr>
                <w:sz w:val="16"/>
                <w:szCs w:val="16"/>
                <w:lang w:val="en-US" w:eastAsia="en-US"/>
              </w:rPr>
              <w:t>684</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b/>
                <w:sz w:val="16"/>
                <w:szCs w:val="16"/>
                <w:lang w:eastAsia="en-US"/>
              </w:rPr>
            </w:pPr>
            <w:r w:rsidRPr="00F32CCD">
              <w:rPr>
                <w:b/>
                <w:sz w:val="16"/>
                <w:szCs w:val="16"/>
                <w:lang w:eastAsia="en-US"/>
              </w:rPr>
              <w:t>Summa</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b/>
                <w:color w:val="000000"/>
                <w:sz w:val="16"/>
                <w:szCs w:val="16"/>
              </w:rPr>
            </w:pPr>
            <w:r>
              <w:rPr>
                <w:b/>
                <w:color w:val="000000"/>
                <w:sz w:val="16"/>
                <w:szCs w:val="16"/>
              </w:rPr>
              <w:t>312 5</w:t>
            </w:r>
            <w:r w:rsidR="001E0268">
              <w:rPr>
                <w:b/>
                <w:color w:val="000000"/>
                <w:sz w:val="16"/>
                <w:szCs w:val="16"/>
              </w:rPr>
              <w:t>73</w:t>
            </w:r>
          </w:p>
        </w:tc>
        <w:tc>
          <w:tcPr>
            <w:tcW w:w="239" w:type="dxa"/>
            <w:gridSpan w:val="2"/>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b/>
                <w:color w:val="000000"/>
                <w:sz w:val="16"/>
                <w:szCs w:val="16"/>
              </w:rPr>
            </w:pPr>
            <w:r w:rsidRPr="00F32CCD">
              <w:rPr>
                <w:b/>
                <w:color w:val="000000"/>
                <w:sz w:val="16"/>
                <w:szCs w:val="16"/>
              </w:rPr>
              <w:t>3</w:t>
            </w:r>
            <w:r>
              <w:rPr>
                <w:b/>
                <w:color w:val="000000"/>
                <w:sz w:val="16"/>
                <w:szCs w:val="16"/>
              </w:rPr>
              <w:t>60 790</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b/>
                <w:sz w:val="16"/>
                <w:szCs w:val="16"/>
                <w:lang w:eastAsia="en-US"/>
              </w:rPr>
            </w:pPr>
            <w:r w:rsidRPr="00F32CCD">
              <w:rPr>
                <w:b/>
                <w:sz w:val="16"/>
                <w:szCs w:val="16"/>
                <w:lang w:eastAsia="en-US"/>
              </w:rPr>
              <w:t>Verksamhetens kostnader</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301"/>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Kostnader för personal</w:t>
            </w:r>
          </w:p>
        </w:tc>
        <w:tc>
          <w:tcPr>
            <w:tcW w:w="556" w:type="dxa"/>
            <w:vAlign w:val="bottom"/>
          </w:tcPr>
          <w:p w:rsidR="004B533B" w:rsidRPr="00F32CCD" w:rsidRDefault="004B533B" w:rsidP="00FE634F">
            <w:pPr>
              <w:spacing w:before="60" w:line="200" w:lineRule="exact"/>
              <w:jc w:val="center"/>
              <w:rPr>
                <w:b/>
                <w:sz w:val="16"/>
                <w:szCs w:val="16"/>
                <w:lang w:val="en-US" w:eastAsia="en-US"/>
              </w:rPr>
            </w:pPr>
            <w:r w:rsidRPr="00F32CCD">
              <w:rPr>
                <w:b/>
                <w:sz w:val="16"/>
                <w:szCs w:val="16"/>
                <w:lang w:val="en-US" w:eastAsia="en-US"/>
              </w:rPr>
              <w:t>3</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4354B4" w:rsidRDefault="007477D3" w:rsidP="00FE634F">
            <w:pPr>
              <w:spacing w:before="60" w:line="200" w:lineRule="exact"/>
              <w:ind w:firstLine="227"/>
              <w:jc w:val="right"/>
              <w:rPr>
                <w:sz w:val="16"/>
                <w:szCs w:val="16"/>
              </w:rPr>
            </w:pPr>
            <w:r w:rsidRPr="00F32CCD">
              <w:rPr>
                <w:b/>
                <w:color w:val="000000"/>
                <w:sz w:val="16"/>
                <w:szCs w:val="16"/>
              </w:rPr>
              <w:t>–</w:t>
            </w:r>
            <w:r w:rsidR="004B533B">
              <w:rPr>
                <w:color w:val="000000"/>
                <w:sz w:val="16"/>
                <w:szCs w:val="16"/>
              </w:rPr>
              <w:t>244 777</w:t>
            </w:r>
          </w:p>
        </w:tc>
        <w:tc>
          <w:tcPr>
            <w:tcW w:w="239" w:type="dxa"/>
            <w:gridSpan w:val="2"/>
          </w:tcPr>
          <w:p w:rsidR="004B533B" w:rsidRPr="00F32CCD" w:rsidRDefault="004B533B" w:rsidP="00FE634F">
            <w:pPr>
              <w:spacing w:before="60" w:line="200" w:lineRule="exact"/>
              <w:ind w:firstLine="227"/>
              <w:jc w:val="right"/>
              <w:rPr>
                <w:color w:val="FF0000"/>
                <w:sz w:val="16"/>
                <w:szCs w:val="16"/>
              </w:rPr>
            </w:pPr>
          </w:p>
        </w:tc>
        <w:tc>
          <w:tcPr>
            <w:tcW w:w="1170" w:type="dxa"/>
            <w:gridSpan w:val="2"/>
            <w:vAlign w:val="bottom"/>
          </w:tcPr>
          <w:p w:rsidR="004B533B" w:rsidRPr="00F32CCD" w:rsidRDefault="004B533B" w:rsidP="00FE634F">
            <w:pPr>
              <w:spacing w:before="60" w:line="200" w:lineRule="exact"/>
              <w:ind w:firstLine="227"/>
              <w:jc w:val="right"/>
              <w:rPr>
                <w:sz w:val="16"/>
                <w:szCs w:val="16"/>
              </w:rPr>
            </w:pPr>
            <w:r w:rsidRPr="00F32CCD">
              <w:rPr>
                <w:b/>
                <w:color w:val="000000"/>
                <w:sz w:val="16"/>
                <w:szCs w:val="16"/>
              </w:rPr>
              <w:t>–</w:t>
            </w:r>
            <w:r w:rsidRPr="00F32CCD">
              <w:rPr>
                <w:sz w:val="16"/>
                <w:szCs w:val="16"/>
              </w:rPr>
              <w:t>2</w:t>
            </w:r>
            <w:r>
              <w:rPr>
                <w:sz w:val="16"/>
                <w:szCs w:val="16"/>
              </w:rPr>
              <w:t>65 886</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 xml:space="preserve">Kostnader för lokaler </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4354B4" w:rsidRDefault="007477D3" w:rsidP="00FE634F">
            <w:pPr>
              <w:spacing w:before="60" w:line="200" w:lineRule="exact"/>
              <w:jc w:val="right"/>
              <w:rPr>
                <w:sz w:val="16"/>
                <w:szCs w:val="16"/>
              </w:rPr>
            </w:pPr>
            <w:r w:rsidRPr="00F32CCD">
              <w:rPr>
                <w:b/>
                <w:color w:val="000000"/>
                <w:sz w:val="16"/>
                <w:szCs w:val="16"/>
              </w:rPr>
              <w:t>–</w:t>
            </w:r>
            <w:r w:rsidR="004B533B" w:rsidRPr="004354B4">
              <w:rPr>
                <w:color w:val="000000"/>
                <w:sz w:val="16"/>
                <w:szCs w:val="16"/>
              </w:rPr>
              <w:t>26 639</w:t>
            </w:r>
          </w:p>
        </w:tc>
        <w:tc>
          <w:tcPr>
            <w:tcW w:w="239" w:type="dxa"/>
            <w:gridSpan w:val="2"/>
          </w:tcPr>
          <w:p w:rsidR="004B533B" w:rsidRPr="00F32CCD" w:rsidRDefault="004B533B" w:rsidP="00FE634F">
            <w:pPr>
              <w:spacing w:before="60" w:line="200" w:lineRule="exact"/>
              <w:jc w:val="right"/>
              <w:rPr>
                <w:color w:val="FF0000"/>
                <w:sz w:val="16"/>
                <w:szCs w:val="16"/>
              </w:rPr>
            </w:pPr>
          </w:p>
        </w:tc>
        <w:tc>
          <w:tcPr>
            <w:tcW w:w="1170" w:type="dxa"/>
            <w:gridSpan w:val="2"/>
            <w:vAlign w:val="bottom"/>
          </w:tcPr>
          <w:p w:rsidR="004B533B" w:rsidRPr="00F32CCD" w:rsidRDefault="004B533B" w:rsidP="00FE634F">
            <w:pPr>
              <w:spacing w:before="60" w:line="200" w:lineRule="exact"/>
              <w:jc w:val="right"/>
              <w:rPr>
                <w:sz w:val="16"/>
                <w:szCs w:val="16"/>
              </w:rPr>
            </w:pPr>
            <w:r w:rsidRPr="00F32CCD">
              <w:rPr>
                <w:b/>
                <w:color w:val="000000"/>
                <w:sz w:val="16"/>
                <w:szCs w:val="16"/>
              </w:rPr>
              <w:t>–</w:t>
            </w:r>
            <w:r w:rsidRPr="00F32CCD">
              <w:rPr>
                <w:sz w:val="16"/>
                <w:szCs w:val="16"/>
              </w:rPr>
              <w:t xml:space="preserve">27 </w:t>
            </w:r>
            <w:r>
              <w:rPr>
                <w:sz w:val="16"/>
                <w:szCs w:val="16"/>
              </w:rPr>
              <w:t>812</w:t>
            </w:r>
          </w:p>
        </w:tc>
      </w:tr>
      <w:tr w:rsidR="004B533B" w:rsidRPr="008D0DAC"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Övriga driftkostnader</w:t>
            </w:r>
          </w:p>
        </w:tc>
        <w:tc>
          <w:tcPr>
            <w:tcW w:w="556" w:type="dxa"/>
            <w:vAlign w:val="bottom"/>
          </w:tcPr>
          <w:p w:rsidR="004B533B" w:rsidRPr="00F32CCD" w:rsidRDefault="004B533B" w:rsidP="00FE634F">
            <w:pPr>
              <w:spacing w:before="60" w:line="200" w:lineRule="exact"/>
              <w:jc w:val="center"/>
              <w:rPr>
                <w:b/>
                <w:sz w:val="16"/>
                <w:szCs w:val="16"/>
                <w:lang w:val="en-US" w:eastAsia="en-US"/>
              </w:rPr>
            </w:pPr>
            <w:r>
              <w:rPr>
                <w:b/>
                <w:sz w:val="16"/>
                <w:szCs w:val="16"/>
                <w:lang w:val="en-US" w:eastAsia="en-US"/>
              </w:rPr>
              <w:t>4</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8D0DAC" w:rsidRDefault="007477D3" w:rsidP="00FE634F">
            <w:pPr>
              <w:spacing w:before="60" w:line="200" w:lineRule="exact"/>
              <w:jc w:val="right"/>
              <w:rPr>
                <w:color w:val="000000"/>
                <w:sz w:val="16"/>
                <w:szCs w:val="16"/>
              </w:rPr>
            </w:pPr>
            <w:r w:rsidRPr="00F32CCD">
              <w:rPr>
                <w:b/>
                <w:color w:val="000000"/>
                <w:sz w:val="16"/>
                <w:szCs w:val="16"/>
              </w:rPr>
              <w:t>–</w:t>
            </w:r>
            <w:r w:rsidR="004B533B">
              <w:rPr>
                <w:color w:val="000000"/>
                <w:sz w:val="16"/>
                <w:szCs w:val="16"/>
              </w:rPr>
              <w:t>38 949</w:t>
            </w:r>
          </w:p>
        </w:tc>
        <w:tc>
          <w:tcPr>
            <w:tcW w:w="239" w:type="dxa"/>
            <w:gridSpan w:val="2"/>
          </w:tcPr>
          <w:p w:rsidR="004B533B" w:rsidRPr="00F32CCD" w:rsidRDefault="004B533B" w:rsidP="00FE634F">
            <w:pPr>
              <w:spacing w:before="60" w:line="200" w:lineRule="exact"/>
              <w:jc w:val="right"/>
              <w:rPr>
                <w:color w:val="FF0000"/>
                <w:sz w:val="16"/>
                <w:szCs w:val="16"/>
              </w:rPr>
            </w:pPr>
          </w:p>
        </w:tc>
        <w:tc>
          <w:tcPr>
            <w:tcW w:w="1170" w:type="dxa"/>
            <w:gridSpan w:val="2"/>
            <w:vAlign w:val="bottom"/>
          </w:tcPr>
          <w:p w:rsidR="004B533B" w:rsidRPr="008D0DAC" w:rsidRDefault="004B533B" w:rsidP="00FE634F">
            <w:pPr>
              <w:spacing w:before="60" w:line="200" w:lineRule="exact"/>
              <w:jc w:val="right"/>
              <w:rPr>
                <w:color w:val="000000"/>
                <w:sz w:val="16"/>
                <w:szCs w:val="16"/>
              </w:rPr>
            </w:pPr>
            <w:r w:rsidRPr="008D0DAC">
              <w:rPr>
                <w:color w:val="000000"/>
                <w:sz w:val="16"/>
                <w:szCs w:val="16"/>
              </w:rPr>
              <w:t>–64 727</w:t>
            </w:r>
          </w:p>
        </w:tc>
      </w:tr>
      <w:tr w:rsidR="004B533B" w:rsidRPr="008D0DAC"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Finansiella kostnader</w:t>
            </w:r>
          </w:p>
        </w:tc>
        <w:tc>
          <w:tcPr>
            <w:tcW w:w="556" w:type="dxa"/>
            <w:vAlign w:val="bottom"/>
          </w:tcPr>
          <w:p w:rsidR="004B533B" w:rsidRPr="00F32CCD" w:rsidRDefault="004B533B" w:rsidP="00FE634F">
            <w:pPr>
              <w:spacing w:before="60" w:line="200" w:lineRule="exact"/>
              <w:jc w:val="center"/>
              <w:rPr>
                <w:b/>
                <w:sz w:val="16"/>
                <w:szCs w:val="16"/>
                <w:lang w:val="en-US" w:eastAsia="en-US"/>
              </w:rPr>
            </w:pPr>
            <w:r>
              <w:rPr>
                <w:b/>
                <w:sz w:val="16"/>
                <w:szCs w:val="16"/>
                <w:lang w:val="en-US" w:eastAsia="en-US"/>
              </w:rPr>
              <w:t>5</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8D0DAC" w:rsidRDefault="007477D3" w:rsidP="00FE634F">
            <w:pPr>
              <w:spacing w:before="60" w:line="200" w:lineRule="exact"/>
              <w:jc w:val="right"/>
              <w:rPr>
                <w:color w:val="000000"/>
                <w:sz w:val="16"/>
                <w:szCs w:val="16"/>
              </w:rPr>
            </w:pPr>
            <w:r w:rsidRPr="00F32CCD">
              <w:rPr>
                <w:b/>
                <w:color w:val="000000"/>
                <w:sz w:val="16"/>
                <w:szCs w:val="16"/>
              </w:rPr>
              <w:t>–</w:t>
            </w:r>
            <w:r w:rsidR="004B533B">
              <w:rPr>
                <w:color w:val="000000"/>
                <w:sz w:val="16"/>
                <w:szCs w:val="16"/>
              </w:rPr>
              <w:t>153</w:t>
            </w:r>
          </w:p>
        </w:tc>
        <w:tc>
          <w:tcPr>
            <w:tcW w:w="239" w:type="dxa"/>
            <w:gridSpan w:val="2"/>
          </w:tcPr>
          <w:p w:rsidR="004B533B" w:rsidRPr="00F32CCD" w:rsidRDefault="004B533B" w:rsidP="00FE634F">
            <w:pPr>
              <w:spacing w:before="60" w:line="200" w:lineRule="exact"/>
              <w:jc w:val="right"/>
              <w:rPr>
                <w:sz w:val="16"/>
                <w:szCs w:val="16"/>
              </w:rPr>
            </w:pPr>
          </w:p>
        </w:tc>
        <w:tc>
          <w:tcPr>
            <w:tcW w:w="1170" w:type="dxa"/>
            <w:gridSpan w:val="2"/>
            <w:vAlign w:val="bottom"/>
          </w:tcPr>
          <w:p w:rsidR="004B533B" w:rsidRPr="008D0DAC" w:rsidRDefault="004B533B" w:rsidP="00FE634F">
            <w:pPr>
              <w:spacing w:before="60" w:line="200" w:lineRule="exact"/>
              <w:jc w:val="right"/>
              <w:rPr>
                <w:color w:val="000000"/>
                <w:sz w:val="16"/>
                <w:szCs w:val="16"/>
              </w:rPr>
            </w:pPr>
            <w:r w:rsidRPr="008D0DAC">
              <w:rPr>
                <w:color w:val="000000"/>
                <w:sz w:val="16"/>
                <w:szCs w:val="16"/>
              </w:rPr>
              <w:t>–324</w:t>
            </w:r>
          </w:p>
        </w:tc>
      </w:tr>
      <w:tr w:rsidR="004B533B" w:rsidRPr="008D0DAC"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Avskrivningar och nedskrivningar</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8D0DAC" w:rsidRDefault="007477D3" w:rsidP="00FE634F">
            <w:pPr>
              <w:spacing w:before="60" w:line="200" w:lineRule="exact"/>
              <w:jc w:val="right"/>
              <w:rPr>
                <w:color w:val="000000"/>
                <w:sz w:val="16"/>
                <w:szCs w:val="16"/>
              </w:rPr>
            </w:pPr>
            <w:r w:rsidRPr="00F32CCD">
              <w:rPr>
                <w:b/>
                <w:color w:val="000000"/>
                <w:sz w:val="16"/>
                <w:szCs w:val="16"/>
              </w:rPr>
              <w:t>–</w:t>
            </w:r>
            <w:r w:rsidR="004B533B">
              <w:rPr>
                <w:color w:val="000000"/>
                <w:sz w:val="16"/>
                <w:szCs w:val="16"/>
              </w:rPr>
              <w:t>2 066</w:t>
            </w:r>
          </w:p>
        </w:tc>
        <w:tc>
          <w:tcPr>
            <w:tcW w:w="239" w:type="dxa"/>
            <w:gridSpan w:val="2"/>
          </w:tcPr>
          <w:p w:rsidR="004B533B" w:rsidRPr="00F32CCD" w:rsidRDefault="004B533B" w:rsidP="00FE634F">
            <w:pPr>
              <w:spacing w:before="60" w:line="200" w:lineRule="exact"/>
              <w:jc w:val="right"/>
              <w:rPr>
                <w:sz w:val="16"/>
                <w:szCs w:val="16"/>
              </w:rPr>
            </w:pPr>
          </w:p>
        </w:tc>
        <w:tc>
          <w:tcPr>
            <w:tcW w:w="1170" w:type="dxa"/>
            <w:gridSpan w:val="2"/>
            <w:vAlign w:val="bottom"/>
          </w:tcPr>
          <w:p w:rsidR="004B533B" w:rsidRPr="008D0DAC" w:rsidRDefault="004B533B" w:rsidP="00FE634F">
            <w:pPr>
              <w:spacing w:before="60" w:line="200" w:lineRule="exact"/>
              <w:jc w:val="right"/>
              <w:rPr>
                <w:color w:val="000000"/>
                <w:sz w:val="16"/>
                <w:szCs w:val="16"/>
              </w:rPr>
            </w:pPr>
            <w:r w:rsidRPr="008D0DAC">
              <w:rPr>
                <w:color w:val="000000"/>
                <w:sz w:val="16"/>
                <w:szCs w:val="16"/>
              </w:rPr>
              <w:t>–2 193</w:t>
            </w:r>
          </w:p>
        </w:tc>
      </w:tr>
      <w:tr w:rsidR="004B533B" w:rsidRPr="00F32CCD" w:rsidTr="00FE634F">
        <w:trPr>
          <w:trHeight w:val="258"/>
        </w:trPr>
        <w:tc>
          <w:tcPr>
            <w:tcW w:w="3192" w:type="dxa"/>
            <w:vAlign w:val="bottom"/>
          </w:tcPr>
          <w:p w:rsidR="004B533B" w:rsidRPr="00F32CCD" w:rsidRDefault="004B533B" w:rsidP="00FE634F">
            <w:pPr>
              <w:spacing w:before="60" w:line="200" w:lineRule="exact"/>
              <w:jc w:val="left"/>
              <w:rPr>
                <w:b/>
                <w:sz w:val="16"/>
                <w:szCs w:val="16"/>
                <w:lang w:eastAsia="en-US"/>
              </w:rPr>
            </w:pPr>
            <w:r w:rsidRPr="00F32CCD">
              <w:rPr>
                <w:b/>
                <w:sz w:val="16"/>
                <w:szCs w:val="16"/>
                <w:lang w:eastAsia="en-US"/>
              </w:rPr>
              <w:t>Summa</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7477D3" w:rsidP="00FE634F">
            <w:pPr>
              <w:spacing w:before="60" w:line="200" w:lineRule="exact"/>
              <w:jc w:val="right"/>
              <w:rPr>
                <w:b/>
                <w:color w:val="000000"/>
                <w:sz w:val="16"/>
                <w:szCs w:val="16"/>
              </w:rPr>
            </w:pPr>
            <w:r w:rsidRPr="00F32CCD">
              <w:rPr>
                <w:b/>
                <w:color w:val="000000"/>
                <w:sz w:val="16"/>
                <w:szCs w:val="16"/>
              </w:rPr>
              <w:t>–</w:t>
            </w:r>
            <w:r w:rsidR="004B533B">
              <w:rPr>
                <w:b/>
                <w:color w:val="000000"/>
                <w:sz w:val="16"/>
                <w:szCs w:val="16"/>
              </w:rPr>
              <w:t>312 584</w:t>
            </w:r>
          </w:p>
        </w:tc>
        <w:tc>
          <w:tcPr>
            <w:tcW w:w="239" w:type="dxa"/>
            <w:gridSpan w:val="2"/>
          </w:tcPr>
          <w:p w:rsidR="004B533B" w:rsidRPr="00F32CCD" w:rsidRDefault="004B533B" w:rsidP="00FE634F">
            <w:pPr>
              <w:spacing w:before="60" w:line="200" w:lineRule="exact"/>
              <w:jc w:val="right"/>
              <w:rPr>
                <w:b/>
                <w:sz w:val="16"/>
                <w:szCs w:val="16"/>
              </w:rPr>
            </w:pPr>
          </w:p>
        </w:tc>
        <w:tc>
          <w:tcPr>
            <w:tcW w:w="1170" w:type="dxa"/>
            <w:gridSpan w:val="2"/>
            <w:vAlign w:val="bottom"/>
          </w:tcPr>
          <w:p w:rsidR="004B533B" w:rsidRPr="00F32CCD" w:rsidRDefault="004B533B" w:rsidP="00FE634F">
            <w:pPr>
              <w:spacing w:before="60" w:line="200" w:lineRule="exact"/>
              <w:jc w:val="right"/>
              <w:rPr>
                <w:b/>
                <w:color w:val="000000"/>
                <w:sz w:val="16"/>
                <w:szCs w:val="16"/>
              </w:rPr>
            </w:pPr>
            <w:r w:rsidRPr="00F32CCD">
              <w:rPr>
                <w:b/>
                <w:color w:val="000000"/>
                <w:sz w:val="16"/>
                <w:szCs w:val="16"/>
              </w:rPr>
              <w:t>–3</w:t>
            </w:r>
            <w:r>
              <w:rPr>
                <w:b/>
                <w:color w:val="000000"/>
                <w:sz w:val="16"/>
                <w:szCs w:val="16"/>
              </w:rPr>
              <w:t>60 942</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val="en-US" w:eastAsia="en-US"/>
              </w:rPr>
            </w:pP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rPr>
            </w:pPr>
          </w:p>
        </w:tc>
        <w:tc>
          <w:tcPr>
            <w:tcW w:w="239" w:type="dxa"/>
            <w:gridSpan w:val="2"/>
          </w:tcPr>
          <w:p w:rsidR="004B533B" w:rsidRPr="00F32CCD" w:rsidRDefault="004B533B" w:rsidP="00FE634F">
            <w:pPr>
              <w:spacing w:before="60" w:line="200" w:lineRule="exact"/>
              <w:jc w:val="right"/>
              <w:rPr>
                <w:sz w:val="16"/>
                <w:szCs w:val="16"/>
              </w:rPr>
            </w:pPr>
          </w:p>
        </w:tc>
        <w:tc>
          <w:tcPr>
            <w:tcW w:w="1170" w:type="dxa"/>
            <w:gridSpan w:val="2"/>
            <w:vAlign w:val="bottom"/>
          </w:tcPr>
          <w:p w:rsidR="004B533B" w:rsidRPr="00F32CCD" w:rsidRDefault="004B533B" w:rsidP="00FE634F">
            <w:pPr>
              <w:spacing w:before="60" w:line="200" w:lineRule="exact"/>
              <w:jc w:val="right"/>
              <w:rPr>
                <w:sz w:val="16"/>
                <w:szCs w:val="16"/>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b/>
                <w:sz w:val="16"/>
                <w:szCs w:val="16"/>
                <w:lang w:val="en-US" w:eastAsia="en-US"/>
              </w:rPr>
            </w:pPr>
            <w:r w:rsidRPr="00F32CCD">
              <w:rPr>
                <w:b/>
                <w:sz w:val="16"/>
                <w:szCs w:val="16"/>
                <w:lang w:eastAsia="en-US"/>
              </w:rPr>
              <w:t>Verksamhetsutfall</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7477D3" w:rsidP="00FE634F">
            <w:pPr>
              <w:spacing w:before="60" w:line="200" w:lineRule="exact"/>
              <w:jc w:val="right"/>
              <w:rPr>
                <w:b/>
                <w:sz w:val="16"/>
                <w:szCs w:val="16"/>
                <w:lang w:val="en-US" w:eastAsia="en-US"/>
              </w:rPr>
            </w:pPr>
            <w:r w:rsidRPr="00F32CCD">
              <w:rPr>
                <w:b/>
                <w:color w:val="000000"/>
                <w:sz w:val="16"/>
                <w:szCs w:val="16"/>
              </w:rPr>
              <w:t>–</w:t>
            </w:r>
            <w:r w:rsidR="004B533B">
              <w:rPr>
                <w:b/>
                <w:color w:val="000000"/>
                <w:sz w:val="16"/>
                <w:szCs w:val="16"/>
              </w:rPr>
              <w:t>1</w:t>
            </w:r>
            <w:r w:rsidR="001E0268">
              <w:rPr>
                <w:b/>
                <w:color w:val="000000"/>
                <w:sz w:val="16"/>
                <w:szCs w:val="16"/>
              </w:rPr>
              <w:t>1</w:t>
            </w:r>
          </w:p>
        </w:tc>
        <w:tc>
          <w:tcPr>
            <w:tcW w:w="239" w:type="dxa"/>
            <w:gridSpan w:val="2"/>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b/>
                <w:sz w:val="16"/>
                <w:szCs w:val="16"/>
                <w:lang w:val="en-US" w:eastAsia="en-US"/>
              </w:rPr>
            </w:pPr>
            <w:r w:rsidRPr="00F32CCD">
              <w:rPr>
                <w:b/>
                <w:color w:val="000000"/>
                <w:sz w:val="16"/>
                <w:szCs w:val="16"/>
              </w:rPr>
              <w:t>–1</w:t>
            </w:r>
            <w:r>
              <w:rPr>
                <w:b/>
                <w:color w:val="000000"/>
                <w:sz w:val="16"/>
                <w:szCs w:val="16"/>
              </w:rPr>
              <w:t>51</w:t>
            </w:r>
          </w:p>
        </w:tc>
      </w:tr>
      <w:tr w:rsidR="004B533B" w:rsidRPr="00F32CCD" w:rsidTr="00FE634F">
        <w:trPr>
          <w:trHeight w:val="301"/>
        </w:trPr>
        <w:tc>
          <w:tcPr>
            <w:tcW w:w="3192" w:type="dxa"/>
            <w:vAlign w:val="bottom"/>
          </w:tcPr>
          <w:p w:rsidR="004B533B" w:rsidRPr="00F32CCD" w:rsidRDefault="004B533B" w:rsidP="00FE634F">
            <w:pPr>
              <w:spacing w:before="60" w:line="200" w:lineRule="exact"/>
              <w:jc w:val="left"/>
              <w:rPr>
                <w:sz w:val="16"/>
                <w:szCs w:val="16"/>
                <w:lang w:val="en-US" w:eastAsia="en-US"/>
              </w:rPr>
            </w:pP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b/>
                <w:sz w:val="16"/>
                <w:szCs w:val="16"/>
                <w:lang w:val="en-US" w:eastAsia="en-US"/>
              </w:rPr>
            </w:pPr>
            <w:r w:rsidRPr="00F32CCD">
              <w:rPr>
                <w:b/>
                <w:sz w:val="16"/>
                <w:szCs w:val="16"/>
                <w:lang w:eastAsia="en-US"/>
              </w:rPr>
              <w:t>Uppbördsverksamhet</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Pr>
                <w:sz w:val="16"/>
                <w:szCs w:val="16"/>
                <w:lang w:eastAsia="en-US"/>
              </w:rPr>
              <w:t>A</w:t>
            </w:r>
            <w:r w:rsidRPr="00F32CCD">
              <w:rPr>
                <w:sz w:val="16"/>
                <w:szCs w:val="16"/>
                <w:lang w:eastAsia="en-US"/>
              </w:rPr>
              <w:t>vgifter m.m. som inte disponeras av</w:t>
            </w:r>
            <w:r w:rsidR="00462FFE">
              <w:rPr>
                <w:sz w:val="16"/>
                <w:szCs w:val="16"/>
                <w:lang w:eastAsia="en-US"/>
              </w:rPr>
              <w:t xml:space="preserve">   </w:t>
            </w:r>
            <w:r w:rsidRPr="00F32CCD">
              <w:rPr>
                <w:sz w:val="16"/>
                <w:szCs w:val="16"/>
                <w:lang w:eastAsia="en-US"/>
              </w:rPr>
              <w:t xml:space="preserve"> my</w:t>
            </w:r>
            <w:r w:rsidRPr="00F32CCD">
              <w:rPr>
                <w:sz w:val="16"/>
                <w:szCs w:val="16"/>
                <w:lang w:eastAsia="en-US"/>
              </w:rPr>
              <w:t>n</w:t>
            </w:r>
            <w:r w:rsidRPr="00F32CCD">
              <w:rPr>
                <w:sz w:val="16"/>
                <w:szCs w:val="16"/>
                <w:lang w:eastAsia="en-US"/>
              </w:rPr>
              <w:t>digheten</w:t>
            </w:r>
          </w:p>
        </w:tc>
        <w:tc>
          <w:tcPr>
            <w:tcW w:w="556" w:type="dxa"/>
            <w:vAlign w:val="bottom"/>
          </w:tcPr>
          <w:p w:rsidR="004B533B" w:rsidRPr="00F32CCD" w:rsidRDefault="004B533B" w:rsidP="00FE634F">
            <w:pPr>
              <w:spacing w:before="60" w:line="200" w:lineRule="exact"/>
              <w:jc w:val="center"/>
              <w:rPr>
                <w:b/>
                <w:sz w:val="16"/>
                <w:szCs w:val="16"/>
                <w:lang w:val="en-US" w:eastAsia="en-US"/>
              </w:rPr>
            </w:pPr>
            <w:r>
              <w:rPr>
                <w:b/>
                <w:sz w:val="16"/>
                <w:szCs w:val="16"/>
                <w:lang w:val="en-US" w:eastAsia="en-US"/>
              </w:rPr>
              <w:t>6</w:t>
            </w: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ind w:firstLine="227"/>
              <w:jc w:val="right"/>
              <w:rPr>
                <w:sz w:val="16"/>
                <w:szCs w:val="16"/>
              </w:rPr>
            </w:pPr>
            <w:r>
              <w:rPr>
                <w:sz w:val="16"/>
                <w:szCs w:val="16"/>
              </w:rPr>
              <w:t>131 742</w:t>
            </w:r>
          </w:p>
        </w:tc>
        <w:tc>
          <w:tcPr>
            <w:tcW w:w="239" w:type="dxa"/>
            <w:gridSpan w:val="2"/>
          </w:tcPr>
          <w:p w:rsidR="004B533B" w:rsidRPr="00F32CCD" w:rsidRDefault="004B533B" w:rsidP="00FE634F">
            <w:pPr>
              <w:spacing w:before="60" w:line="200" w:lineRule="exact"/>
              <w:ind w:firstLine="227"/>
              <w:jc w:val="right"/>
              <w:rPr>
                <w:sz w:val="16"/>
                <w:szCs w:val="16"/>
              </w:rPr>
            </w:pPr>
          </w:p>
        </w:tc>
        <w:tc>
          <w:tcPr>
            <w:tcW w:w="1170" w:type="dxa"/>
            <w:gridSpan w:val="2"/>
            <w:vAlign w:val="bottom"/>
          </w:tcPr>
          <w:p w:rsidR="004B533B" w:rsidRPr="00F32CCD" w:rsidRDefault="004B533B" w:rsidP="00FE634F">
            <w:pPr>
              <w:spacing w:before="60" w:line="200" w:lineRule="exact"/>
              <w:ind w:firstLine="227"/>
              <w:jc w:val="right"/>
              <w:rPr>
                <w:sz w:val="16"/>
                <w:szCs w:val="16"/>
              </w:rPr>
            </w:pPr>
            <w:r w:rsidRPr="00F32CCD">
              <w:rPr>
                <w:sz w:val="16"/>
                <w:szCs w:val="16"/>
              </w:rPr>
              <w:t>12</w:t>
            </w:r>
            <w:r>
              <w:rPr>
                <w:sz w:val="16"/>
                <w:szCs w:val="16"/>
              </w:rPr>
              <w:t>5 166</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eastAsia="en-US"/>
              </w:rPr>
            </w:pPr>
            <w:r w:rsidRPr="00F32CCD">
              <w:rPr>
                <w:sz w:val="16"/>
                <w:szCs w:val="16"/>
                <w:lang w:eastAsia="en-US"/>
              </w:rPr>
              <w:t>Medel som tillförts statens budget från</w:t>
            </w:r>
            <w:r w:rsidR="00462FFE">
              <w:rPr>
                <w:sz w:val="16"/>
                <w:szCs w:val="16"/>
                <w:lang w:eastAsia="en-US"/>
              </w:rPr>
              <w:t xml:space="preserve"> </w:t>
            </w:r>
            <w:r w:rsidRPr="00F32CCD">
              <w:rPr>
                <w:sz w:val="16"/>
                <w:szCs w:val="16"/>
                <w:lang w:eastAsia="en-US"/>
              </w:rPr>
              <w:t xml:space="preserve"> up</w:t>
            </w:r>
            <w:r w:rsidRPr="00F32CCD">
              <w:rPr>
                <w:sz w:val="16"/>
                <w:szCs w:val="16"/>
                <w:lang w:eastAsia="en-US"/>
              </w:rPr>
              <w:t>p</w:t>
            </w:r>
            <w:r w:rsidRPr="00F32CCD">
              <w:rPr>
                <w:sz w:val="16"/>
                <w:szCs w:val="16"/>
                <w:lang w:eastAsia="en-US"/>
              </w:rPr>
              <w:t>bördsverksamhet</w:t>
            </w:r>
          </w:p>
        </w:tc>
        <w:tc>
          <w:tcPr>
            <w:tcW w:w="556" w:type="dxa"/>
            <w:vAlign w:val="bottom"/>
          </w:tcPr>
          <w:p w:rsidR="004B533B" w:rsidRPr="00F32CCD" w:rsidRDefault="004B533B" w:rsidP="00FE634F">
            <w:pPr>
              <w:spacing w:before="60" w:line="200" w:lineRule="exact"/>
              <w:jc w:val="center"/>
              <w:rPr>
                <w:b/>
                <w:sz w:val="16"/>
                <w:szCs w:val="16"/>
                <w:lang w:eastAsia="en-US"/>
              </w:rPr>
            </w:pPr>
          </w:p>
        </w:tc>
        <w:tc>
          <w:tcPr>
            <w:tcW w:w="284" w:type="dxa"/>
            <w:gridSpan w:val="2"/>
            <w:vAlign w:val="bottom"/>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4354B4" w:rsidRDefault="007477D3" w:rsidP="00FE634F">
            <w:pPr>
              <w:spacing w:before="60" w:line="200" w:lineRule="exact"/>
              <w:ind w:firstLine="227"/>
              <w:jc w:val="right"/>
              <w:rPr>
                <w:sz w:val="16"/>
                <w:szCs w:val="16"/>
              </w:rPr>
            </w:pPr>
            <w:r w:rsidRPr="00F32CCD">
              <w:rPr>
                <w:b/>
                <w:color w:val="000000"/>
                <w:sz w:val="16"/>
                <w:szCs w:val="16"/>
              </w:rPr>
              <w:t>–</w:t>
            </w:r>
            <w:r w:rsidR="004B533B" w:rsidRPr="004354B4">
              <w:rPr>
                <w:color w:val="000000"/>
                <w:sz w:val="16"/>
                <w:szCs w:val="16"/>
              </w:rPr>
              <w:t>131 742</w:t>
            </w:r>
          </w:p>
        </w:tc>
        <w:tc>
          <w:tcPr>
            <w:tcW w:w="239" w:type="dxa"/>
            <w:gridSpan w:val="2"/>
          </w:tcPr>
          <w:p w:rsidR="004B533B" w:rsidRPr="00F32CCD" w:rsidRDefault="004B533B" w:rsidP="00FE634F">
            <w:pPr>
              <w:spacing w:before="60" w:line="200" w:lineRule="exact"/>
              <w:ind w:firstLine="227"/>
              <w:jc w:val="right"/>
              <w:rPr>
                <w:sz w:val="16"/>
                <w:szCs w:val="16"/>
              </w:rPr>
            </w:pPr>
          </w:p>
        </w:tc>
        <w:tc>
          <w:tcPr>
            <w:tcW w:w="1170" w:type="dxa"/>
            <w:gridSpan w:val="2"/>
            <w:vAlign w:val="bottom"/>
          </w:tcPr>
          <w:p w:rsidR="004B533B" w:rsidRPr="00F32CCD" w:rsidRDefault="004B533B" w:rsidP="00FE634F">
            <w:pPr>
              <w:spacing w:before="60" w:line="200" w:lineRule="exact"/>
              <w:ind w:firstLine="227"/>
              <w:jc w:val="right"/>
              <w:rPr>
                <w:sz w:val="16"/>
                <w:szCs w:val="16"/>
              </w:rPr>
            </w:pPr>
            <w:r w:rsidRPr="00F32CCD">
              <w:rPr>
                <w:b/>
                <w:color w:val="000000"/>
                <w:sz w:val="16"/>
                <w:szCs w:val="16"/>
              </w:rPr>
              <w:t>–</w:t>
            </w:r>
            <w:r w:rsidRPr="00F32CCD">
              <w:rPr>
                <w:sz w:val="16"/>
                <w:szCs w:val="16"/>
              </w:rPr>
              <w:t>1</w:t>
            </w:r>
            <w:r>
              <w:rPr>
                <w:sz w:val="16"/>
                <w:szCs w:val="16"/>
              </w:rPr>
              <w:t>25 166</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b/>
                <w:sz w:val="16"/>
                <w:szCs w:val="16"/>
                <w:lang w:val="en-US" w:eastAsia="en-US"/>
              </w:rPr>
            </w:pPr>
            <w:r w:rsidRPr="00F32CCD">
              <w:rPr>
                <w:b/>
                <w:sz w:val="16"/>
                <w:szCs w:val="16"/>
                <w:lang w:eastAsia="en-US"/>
              </w:rPr>
              <w:t>Saldo</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b/>
                <w:sz w:val="16"/>
                <w:szCs w:val="16"/>
                <w:lang w:val="en-US" w:eastAsia="en-US"/>
              </w:rPr>
            </w:pPr>
            <w:r>
              <w:rPr>
                <w:b/>
                <w:sz w:val="16"/>
                <w:szCs w:val="16"/>
                <w:lang w:val="en-US" w:eastAsia="en-US"/>
              </w:rPr>
              <w:t>0</w:t>
            </w:r>
          </w:p>
        </w:tc>
        <w:tc>
          <w:tcPr>
            <w:tcW w:w="239" w:type="dxa"/>
            <w:gridSpan w:val="2"/>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b/>
                <w:sz w:val="16"/>
                <w:szCs w:val="16"/>
                <w:lang w:val="en-US" w:eastAsia="en-US"/>
              </w:rPr>
            </w:pPr>
            <w:r>
              <w:rPr>
                <w:b/>
                <w:sz w:val="16"/>
                <w:szCs w:val="16"/>
                <w:lang w:val="en-US" w:eastAsia="en-US"/>
              </w:rPr>
              <w:t>0</w:t>
            </w: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val="en-US" w:eastAsia="en-US"/>
              </w:rPr>
            </w:pP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256"/>
        </w:trPr>
        <w:tc>
          <w:tcPr>
            <w:tcW w:w="3192" w:type="dxa"/>
            <w:vAlign w:val="bottom"/>
          </w:tcPr>
          <w:p w:rsidR="004B533B" w:rsidRPr="00F32CCD" w:rsidRDefault="004B533B" w:rsidP="00FE634F">
            <w:pPr>
              <w:spacing w:before="60" w:line="200" w:lineRule="exact"/>
              <w:jc w:val="left"/>
              <w:rPr>
                <w:sz w:val="16"/>
                <w:szCs w:val="16"/>
                <w:lang w:val="en-US" w:eastAsia="en-US"/>
              </w:rPr>
            </w:pPr>
            <w:r w:rsidRPr="00F32CCD">
              <w:rPr>
                <w:b/>
                <w:sz w:val="16"/>
                <w:szCs w:val="16"/>
                <w:lang w:eastAsia="en-US"/>
              </w:rPr>
              <w:t>Transfereringar</w:t>
            </w:r>
          </w:p>
        </w:tc>
        <w:tc>
          <w:tcPr>
            <w:tcW w:w="556" w:type="dxa"/>
            <w:tcBorders>
              <w:left w:val="nil"/>
            </w:tcBorders>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F32CCD" w:rsidTr="00FE634F">
        <w:trPr>
          <w:trHeight w:val="256"/>
        </w:trPr>
        <w:tc>
          <w:tcPr>
            <w:tcW w:w="3192" w:type="dxa"/>
            <w:vAlign w:val="bottom"/>
          </w:tcPr>
          <w:p w:rsidR="004B533B" w:rsidRPr="00A207B6" w:rsidRDefault="004B533B" w:rsidP="00FE634F">
            <w:pPr>
              <w:spacing w:before="60" w:line="200" w:lineRule="exact"/>
              <w:jc w:val="left"/>
              <w:rPr>
                <w:sz w:val="16"/>
                <w:szCs w:val="16"/>
                <w:lang w:eastAsia="en-US"/>
              </w:rPr>
            </w:pPr>
            <w:r w:rsidRPr="00A207B6">
              <w:rPr>
                <w:sz w:val="16"/>
                <w:szCs w:val="16"/>
                <w:lang w:eastAsia="en-US"/>
              </w:rPr>
              <w:t>Medel som erhållits från statens budget för finansiering av bidrag</w:t>
            </w:r>
          </w:p>
        </w:tc>
        <w:tc>
          <w:tcPr>
            <w:tcW w:w="556" w:type="dxa"/>
            <w:tcBorders>
              <w:left w:val="nil"/>
            </w:tcBorders>
            <w:vAlign w:val="bottom"/>
          </w:tcPr>
          <w:p w:rsidR="004B533B" w:rsidRPr="00F32CCD" w:rsidRDefault="004B533B" w:rsidP="00FE634F">
            <w:pPr>
              <w:spacing w:before="60" w:line="200" w:lineRule="exact"/>
              <w:jc w:val="center"/>
              <w:rPr>
                <w:b/>
                <w:sz w:val="16"/>
                <w:szCs w:val="16"/>
                <w:lang w:eastAsia="en-US"/>
              </w:rPr>
            </w:pPr>
          </w:p>
        </w:tc>
        <w:tc>
          <w:tcPr>
            <w:tcW w:w="284" w:type="dxa"/>
            <w:gridSpan w:val="2"/>
            <w:vAlign w:val="bottom"/>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Pr>
                <w:sz w:val="16"/>
                <w:szCs w:val="16"/>
                <w:lang w:eastAsia="en-US"/>
              </w:rPr>
              <w:t>3 923</w:t>
            </w:r>
          </w:p>
        </w:tc>
        <w:tc>
          <w:tcPr>
            <w:tcW w:w="239" w:type="dxa"/>
            <w:gridSpan w:val="2"/>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sidRPr="00F32CCD">
              <w:rPr>
                <w:sz w:val="16"/>
                <w:szCs w:val="16"/>
                <w:lang w:eastAsia="en-US"/>
              </w:rPr>
              <w:t xml:space="preserve">3 </w:t>
            </w:r>
            <w:r>
              <w:rPr>
                <w:sz w:val="16"/>
                <w:szCs w:val="16"/>
                <w:lang w:eastAsia="en-US"/>
              </w:rPr>
              <w:t>693</w:t>
            </w:r>
          </w:p>
        </w:tc>
      </w:tr>
      <w:tr w:rsidR="004B533B" w:rsidRPr="00F32CCD" w:rsidTr="00FE634F">
        <w:trPr>
          <w:trHeight w:val="256"/>
        </w:trPr>
        <w:tc>
          <w:tcPr>
            <w:tcW w:w="3192" w:type="dxa"/>
            <w:vAlign w:val="bottom"/>
          </w:tcPr>
          <w:p w:rsidR="004B533B" w:rsidRPr="00A207B6" w:rsidRDefault="004B533B" w:rsidP="00FE634F">
            <w:pPr>
              <w:spacing w:before="60" w:line="200" w:lineRule="exact"/>
              <w:jc w:val="left"/>
              <w:rPr>
                <w:sz w:val="16"/>
                <w:szCs w:val="16"/>
                <w:lang w:eastAsia="en-US"/>
              </w:rPr>
            </w:pPr>
            <w:r w:rsidRPr="00A207B6">
              <w:rPr>
                <w:sz w:val="16"/>
                <w:szCs w:val="16"/>
                <w:lang w:eastAsia="en-US"/>
              </w:rPr>
              <w:t>Medel som erhållits från myndigheter för finansiering av bidrag</w:t>
            </w:r>
          </w:p>
        </w:tc>
        <w:tc>
          <w:tcPr>
            <w:tcW w:w="556" w:type="dxa"/>
            <w:tcBorders>
              <w:left w:val="nil"/>
            </w:tcBorders>
            <w:vAlign w:val="bottom"/>
          </w:tcPr>
          <w:p w:rsidR="004B533B" w:rsidRPr="00F32CCD" w:rsidRDefault="004B533B" w:rsidP="00FE634F">
            <w:pPr>
              <w:spacing w:before="60" w:line="200" w:lineRule="exact"/>
              <w:jc w:val="center"/>
              <w:rPr>
                <w:b/>
                <w:sz w:val="16"/>
                <w:szCs w:val="16"/>
                <w:lang w:eastAsia="en-US"/>
              </w:rPr>
            </w:pPr>
          </w:p>
        </w:tc>
        <w:tc>
          <w:tcPr>
            <w:tcW w:w="284" w:type="dxa"/>
            <w:gridSpan w:val="2"/>
            <w:vAlign w:val="bottom"/>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Pr>
                <w:sz w:val="16"/>
                <w:szCs w:val="16"/>
                <w:lang w:eastAsia="en-US"/>
              </w:rPr>
              <w:t>0</w:t>
            </w:r>
          </w:p>
        </w:tc>
        <w:tc>
          <w:tcPr>
            <w:tcW w:w="239" w:type="dxa"/>
            <w:gridSpan w:val="2"/>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Pr>
                <w:sz w:val="16"/>
                <w:szCs w:val="16"/>
                <w:lang w:eastAsia="en-US"/>
              </w:rPr>
              <w:t>27</w:t>
            </w:r>
          </w:p>
        </w:tc>
      </w:tr>
      <w:tr w:rsidR="004B533B" w:rsidRPr="00F32CCD" w:rsidTr="00FE634F">
        <w:trPr>
          <w:trHeight w:val="256"/>
        </w:trPr>
        <w:tc>
          <w:tcPr>
            <w:tcW w:w="3192" w:type="dxa"/>
            <w:vAlign w:val="bottom"/>
          </w:tcPr>
          <w:p w:rsidR="004B533B" w:rsidRPr="00A207B6" w:rsidRDefault="004B533B" w:rsidP="00FE634F">
            <w:pPr>
              <w:spacing w:before="60" w:line="200" w:lineRule="exact"/>
              <w:jc w:val="left"/>
              <w:rPr>
                <w:sz w:val="16"/>
                <w:szCs w:val="16"/>
                <w:lang w:eastAsia="en-US"/>
              </w:rPr>
            </w:pPr>
            <w:r>
              <w:rPr>
                <w:sz w:val="16"/>
                <w:szCs w:val="16"/>
                <w:lang w:eastAsia="en-US"/>
              </w:rPr>
              <w:t>Övriga erhållna medel för finansiering av bidrag</w:t>
            </w:r>
          </w:p>
        </w:tc>
        <w:tc>
          <w:tcPr>
            <w:tcW w:w="556" w:type="dxa"/>
            <w:tcBorders>
              <w:left w:val="nil"/>
            </w:tcBorders>
            <w:vAlign w:val="bottom"/>
          </w:tcPr>
          <w:p w:rsidR="004B533B" w:rsidRPr="00F32CCD" w:rsidRDefault="004B533B" w:rsidP="00FE634F">
            <w:pPr>
              <w:spacing w:before="60" w:line="200" w:lineRule="exact"/>
              <w:jc w:val="center"/>
              <w:rPr>
                <w:b/>
                <w:sz w:val="16"/>
                <w:szCs w:val="16"/>
                <w:lang w:eastAsia="en-US"/>
              </w:rPr>
            </w:pPr>
            <w:r>
              <w:rPr>
                <w:b/>
                <w:sz w:val="16"/>
                <w:szCs w:val="16"/>
                <w:lang w:eastAsia="en-US"/>
              </w:rPr>
              <w:t>7</w:t>
            </w:r>
          </w:p>
        </w:tc>
        <w:tc>
          <w:tcPr>
            <w:tcW w:w="284" w:type="dxa"/>
            <w:gridSpan w:val="2"/>
            <w:vAlign w:val="bottom"/>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Pr>
                <w:sz w:val="16"/>
                <w:szCs w:val="16"/>
                <w:lang w:eastAsia="en-US"/>
              </w:rPr>
              <w:t>103</w:t>
            </w:r>
          </w:p>
        </w:tc>
        <w:tc>
          <w:tcPr>
            <w:tcW w:w="239" w:type="dxa"/>
            <w:gridSpan w:val="2"/>
          </w:tcPr>
          <w:p w:rsidR="004B533B" w:rsidRPr="00F32CCD" w:rsidRDefault="004B533B" w:rsidP="00FE634F">
            <w:pPr>
              <w:spacing w:before="60" w:line="200" w:lineRule="exact"/>
              <w:jc w:val="right"/>
              <w:rPr>
                <w:sz w:val="16"/>
                <w:szCs w:val="16"/>
                <w:lang w:eastAsia="en-US"/>
              </w:rPr>
            </w:pPr>
          </w:p>
        </w:tc>
        <w:tc>
          <w:tcPr>
            <w:tcW w:w="1170" w:type="dxa"/>
            <w:gridSpan w:val="2"/>
            <w:vAlign w:val="bottom"/>
          </w:tcPr>
          <w:p w:rsidR="004B533B" w:rsidRPr="00F32CCD" w:rsidRDefault="004B533B" w:rsidP="00FE634F">
            <w:pPr>
              <w:spacing w:before="60" w:line="200" w:lineRule="exact"/>
              <w:jc w:val="right"/>
              <w:rPr>
                <w:sz w:val="16"/>
                <w:szCs w:val="16"/>
                <w:lang w:eastAsia="en-US"/>
              </w:rPr>
            </w:pPr>
            <w:r>
              <w:rPr>
                <w:sz w:val="16"/>
                <w:szCs w:val="16"/>
                <w:lang w:eastAsia="en-US"/>
              </w:rPr>
              <w:t>0</w:t>
            </w:r>
          </w:p>
        </w:tc>
      </w:tr>
      <w:tr w:rsidR="004B533B" w:rsidRPr="00F32CCD" w:rsidTr="00FE634F">
        <w:trPr>
          <w:trHeight w:val="256"/>
        </w:trPr>
        <w:tc>
          <w:tcPr>
            <w:tcW w:w="3192" w:type="dxa"/>
            <w:vAlign w:val="bottom"/>
          </w:tcPr>
          <w:p w:rsidR="004B533B" w:rsidRPr="00A207B6" w:rsidRDefault="004B533B" w:rsidP="00FE634F">
            <w:pPr>
              <w:spacing w:before="60" w:line="200" w:lineRule="exact"/>
              <w:jc w:val="left"/>
              <w:rPr>
                <w:noProof/>
                <w:sz w:val="16"/>
                <w:szCs w:val="16"/>
                <w:lang w:val="en-US" w:eastAsia="en-US"/>
              </w:rPr>
            </w:pPr>
            <w:r w:rsidRPr="00A207B6">
              <w:rPr>
                <w:noProof/>
                <w:sz w:val="16"/>
                <w:szCs w:val="16"/>
                <w:lang w:val="en-US" w:eastAsia="en-US"/>
              </w:rPr>
              <w:t>Lämnade bidrag</w:t>
            </w:r>
          </w:p>
        </w:tc>
        <w:tc>
          <w:tcPr>
            <w:tcW w:w="556" w:type="dxa"/>
            <w:tcBorders>
              <w:left w:val="nil"/>
            </w:tcBorders>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7477D3" w:rsidP="00FE634F">
            <w:pPr>
              <w:spacing w:before="60" w:line="200" w:lineRule="exact"/>
              <w:jc w:val="right"/>
              <w:rPr>
                <w:sz w:val="16"/>
                <w:szCs w:val="16"/>
                <w:lang w:val="en-US" w:eastAsia="en-US"/>
              </w:rPr>
            </w:pPr>
            <w:r w:rsidRPr="00F32CCD">
              <w:rPr>
                <w:b/>
                <w:color w:val="000000"/>
                <w:sz w:val="16"/>
                <w:szCs w:val="16"/>
              </w:rPr>
              <w:t>–</w:t>
            </w:r>
            <w:r w:rsidR="004B533B">
              <w:rPr>
                <w:sz w:val="16"/>
                <w:szCs w:val="16"/>
                <w:lang w:val="en-US" w:eastAsia="en-US"/>
              </w:rPr>
              <w:t>4 026</w:t>
            </w: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r w:rsidRPr="00F32CCD">
              <w:rPr>
                <w:sz w:val="16"/>
                <w:szCs w:val="16"/>
                <w:lang w:val="en-US" w:eastAsia="en-US"/>
              </w:rPr>
              <w:t xml:space="preserve">–3 </w:t>
            </w:r>
            <w:r>
              <w:rPr>
                <w:sz w:val="16"/>
                <w:szCs w:val="16"/>
                <w:lang w:val="en-US" w:eastAsia="en-US"/>
              </w:rPr>
              <w:t>720</w:t>
            </w:r>
          </w:p>
        </w:tc>
      </w:tr>
      <w:tr w:rsidR="004B533B" w:rsidRPr="00F32CCD" w:rsidTr="00FE634F">
        <w:trPr>
          <w:trHeight w:val="301"/>
        </w:trPr>
        <w:tc>
          <w:tcPr>
            <w:tcW w:w="3192" w:type="dxa"/>
            <w:vAlign w:val="bottom"/>
          </w:tcPr>
          <w:p w:rsidR="004B533B" w:rsidRPr="00F32CCD" w:rsidRDefault="004B533B" w:rsidP="00FE634F">
            <w:pPr>
              <w:spacing w:before="60" w:line="200" w:lineRule="exact"/>
              <w:jc w:val="left"/>
              <w:rPr>
                <w:b/>
                <w:sz w:val="16"/>
                <w:szCs w:val="16"/>
                <w:lang w:val="en-US" w:eastAsia="en-US"/>
              </w:rPr>
            </w:pPr>
            <w:r w:rsidRPr="00F32CCD">
              <w:rPr>
                <w:b/>
                <w:sz w:val="16"/>
                <w:szCs w:val="16"/>
                <w:lang w:eastAsia="en-US"/>
              </w:rPr>
              <w:t>Saldo</w:t>
            </w: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ind w:firstLine="227"/>
              <w:jc w:val="right"/>
              <w:rPr>
                <w:b/>
                <w:sz w:val="16"/>
                <w:szCs w:val="16"/>
              </w:rPr>
            </w:pPr>
            <w:r w:rsidRPr="00F32CCD">
              <w:rPr>
                <w:b/>
                <w:sz w:val="16"/>
                <w:szCs w:val="16"/>
              </w:rPr>
              <w:t>0</w:t>
            </w:r>
          </w:p>
        </w:tc>
        <w:tc>
          <w:tcPr>
            <w:tcW w:w="239" w:type="dxa"/>
            <w:gridSpan w:val="2"/>
          </w:tcPr>
          <w:p w:rsidR="004B533B" w:rsidRPr="00F32CCD" w:rsidRDefault="004B533B" w:rsidP="00FE634F">
            <w:pPr>
              <w:spacing w:before="60" w:line="200" w:lineRule="exact"/>
              <w:ind w:firstLine="227"/>
              <w:jc w:val="right"/>
              <w:rPr>
                <w:sz w:val="16"/>
                <w:szCs w:val="16"/>
              </w:rPr>
            </w:pPr>
          </w:p>
        </w:tc>
        <w:tc>
          <w:tcPr>
            <w:tcW w:w="1170" w:type="dxa"/>
            <w:gridSpan w:val="2"/>
            <w:vAlign w:val="bottom"/>
          </w:tcPr>
          <w:p w:rsidR="004B533B" w:rsidRPr="00F32CCD" w:rsidRDefault="004B533B" w:rsidP="00FE634F">
            <w:pPr>
              <w:spacing w:before="60" w:line="200" w:lineRule="exact"/>
              <w:ind w:firstLine="227"/>
              <w:jc w:val="right"/>
              <w:rPr>
                <w:b/>
                <w:sz w:val="16"/>
                <w:szCs w:val="16"/>
              </w:rPr>
            </w:pPr>
            <w:r w:rsidRPr="00F32CCD">
              <w:rPr>
                <w:b/>
                <w:sz w:val="16"/>
                <w:szCs w:val="16"/>
              </w:rPr>
              <w:t>0</w:t>
            </w:r>
          </w:p>
        </w:tc>
      </w:tr>
      <w:tr w:rsidR="004B533B" w:rsidRPr="00F32CCD" w:rsidTr="00FE634F">
        <w:trPr>
          <w:trHeight w:val="366"/>
        </w:trPr>
        <w:tc>
          <w:tcPr>
            <w:tcW w:w="3192" w:type="dxa"/>
            <w:vAlign w:val="bottom"/>
          </w:tcPr>
          <w:p w:rsidR="004B533B" w:rsidRPr="00F32CCD" w:rsidRDefault="004B533B" w:rsidP="00FE634F">
            <w:pPr>
              <w:spacing w:before="60" w:line="200" w:lineRule="exact"/>
              <w:jc w:val="left"/>
              <w:rPr>
                <w:sz w:val="16"/>
                <w:szCs w:val="16"/>
                <w:lang w:val="en-US" w:eastAsia="en-US"/>
              </w:rPr>
            </w:pPr>
          </w:p>
        </w:tc>
        <w:tc>
          <w:tcPr>
            <w:tcW w:w="556" w:type="dxa"/>
            <w:vAlign w:val="bottom"/>
          </w:tcPr>
          <w:p w:rsidR="004B533B" w:rsidRPr="00F32CCD" w:rsidRDefault="004B533B" w:rsidP="00FE634F">
            <w:pPr>
              <w:spacing w:before="60" w:line="200" w:lineRule="exact"/>
              <w:jc w:val="center"/>
              <w:rPr>
                <w:b/>
                <w:sz w:val="16"/>
                <w:szCs w:val="16"/>
                <w:lang w:val="en-US" w:eastAsia="en-US"/>
              </w:rPr>
            </w:pPr>
          </w:p>
        </w:tc>
        <w:tc>
          <w:tcPr>
            <w:tcW w:w="284" w:type="dxa"/>
            <w:gridSpan w:val="2"/>
            <w:vAlign w:val="bottom"/>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c>
          <w:tcPr>
            <w:tcW w:w="239" w:type="dxa"/>
            <w:gridSpan w:val="2"/>
          </w:tcPr>
          <w:p w:rsidR="004B533B" w:rsidRPr="00F32CCD" w:rsidRDefault="004B533B" w:rsidP="00FE634F">
            <w:pPr>
              <w:spacing w:before="60" w:line="200" w:lineRule="exact"/>
              <w:jc w:val="right"/>
              <w:rPr>
                <w:sz w:val="16"/>
                <w:szCs w:val="16"/>
                <w:lang w:val="en-US" w:eastAsia="en-US"/>
              </w:rPr>
            </w:pPr>
          </w:p>
        </w:tc>
        <w:tc>
          <w:tcPr>
            <w:tcW w:w="1170" w:type="dxa"/>
            <w:gridSpan w:val="2"/>
            <w:vAlign w:val="bottom"/>
          </w:tcPr>
          <w:p w:rsidR="004B533B" w:rsidRPr="00F32CCD" w:rsidRDefault="004B533B" w:rsidP="00FE634F">
            <w:pPr>
              <w:spacing w:before="60" w:line="200" w:lineRule="exact"/>
              <w:jc w:val="right"/>
              <w:rPr>
                <w:sz w:val="16"/>
                <w:szCs w:val="16"/>
                <w:lang w:val="en-US" w:eastAsia="en-US"/>
              </w:rPr>
            </w:pPr>
          </w:p>
        </w:tc>
      </w:tr>
      <w:tr w:rsidR="004B533B" w:rsidRPr="00153025" w:rsidTr="00FE634F">
        <w:trPr>
          <w:trHeight w:val="256"/>
        </w:trPr>
        <w:tc>
          <w:tcPr>
            <w:tcW w:w="3192" w:type="dxa"/>
            <w:vAlign w:val="bottom"/>
          </w:tcPr>
          <w:p w:rsidR="004B533B" w:rsidRPr="00F32CCD" w:rsidRDefault="004B533B" w:rsidP="00FE634F">
            <w:pPr>
              <w:spacing w:before="60" w:line="200" w:lineRule="exact"/>
              <w:jc w:val="left"/>
              <w:rPr>
                <w:b/>
                <w:sz w:val="16"/>
                <w:szCs w:val="16"/>
                <w:lang w:val="en-US" w:eastAsia="en-US"/>
              </w:rPr>
            </w:pPr>
            <w:r w:rsidRPr="00F32CCD">
              <w:rPr>
                <w:b/>
                <w:sz w:val="16"/>
                <w:szCs w:val="16"/>
                <w:lang w:eastAsia="en-US"/>
              </w:rPr>
              <w:t>Årets kapitalförändring</w:t>
            </w:r>
          </w:p>
        </w:tc>
        <w:tc>
          <w:tcPr>
            <w:tcW w:w="556" w:type="dxa"/>
            <w:vAlign w:val="bottom"/>
          </w:tcPr>
          <w:p w:rsidR="004B533B" w:rsidRPr="00F32CCD" w:rsidRDefault="004B533B" w:rsidP="00FE634F">
            <w:pPr>
              <w:spacing w:before="60" w:line="200" w:lineRule="exact"/>
              <w:jc w:val="center"/>
              <w:rPr>
                <w:b/>
                <w:sz w:val="16"/>
                <w:szCs w:val="16"/>
                <w:lang w:val="en-US" w:eastAsia="en-US"/>
              </w:rPr>
            </w:pPr>
            <w:r>
              <w:rPr>
                <w:b/>
                <w:sz w:val="16"/>
                <w:szCs w:val="16"/>
                <w:lang w:val="en-US" w:eastAsia="en-US"/>
              </w:rPr>
              <w:t>8</w:t>
            </w:r>
          </w:p>
        </w:tc>
        <w:tc>
          <w:tcPr>
            <w:tcW w:w="284" w:type="dxa"/>
            <w:gridSpan w:val="2"/>
            <w:vAlign w:val="bottom"/>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153025" w:rsidRDefault="007477D3" w:rsidP="00FE634F">
            <w:pPr>
              <w:spacing w:before="60" w:line="200" w:lineRule="exact"/>
              <w:jc w:val="right"/>
              <w:rPr>
                <w:b/>
                <w:sz w:val="16"/>
                <w:szCs w:val="16"/>
                <w:lang w:val="en-US" w:eastAsia="en-US"/>
              </w:rPr>
            </w:pPr>
            <w:r w:rsidRPr="00F32CCD">
              <w:rPr>
                <w:b/>
                <w:color w:val="000000"/>
                <w:sz w:val="16"/>
                <w:szCs w:val="16"/>
              </w:rPr>
              <w:t>–</w:t>
            </w:r>
            <w:r w:rsidR="004B533B">
              <w:rPr>
                <w:b/>
                <w:sz w:val="16"/>
                <w:szCs w:val="16"/>
                <w:lang w:val="en-US" w:eastAsia="en-US"/>
              </w:rPr>
              <w:t>1</w:t>
            </w:r>
            <w:r w:rsidR="001E0268">
              <w:rPr>
                <w:b/>
                <w:sz w:val="16"/>
                <w:szCs w:val="16"/>
                <w:lang w:val="en-US" w:eastAsia="en-US"/>
              </w:rPr>
              <w:t>1</w:t>
            </w:r>
          </w:p>
        </w:tc>
        <w:tc>
          <w:tcPr>
            <w:tcW w:w="239" w:type="dxa"/>
            <w:gridSpan w:val="2"/>
          </w:tcPr>
          <w:p w:rsidR="004B533B" w:rsidRPr="00F32CCD" w:rsidRDefault="004B533B" w:rsidP="00FE634F">
            <w:pPr>
              <w:spacing w:before="60" w:line="200" w:lineRule="exact"/>
              <w:jc w:val="right"/>
              <w:rPr>
                <w:b/>
                <w:sz w:val="16"/>
                <w:szCs w:val="16"/>
                <w:lang w:val="en-US" w:eastAsia="en-US"/>
              </w:rPr>
            </w:pPr>
          </w:p>
        </w:tc>
        <w:tc>
          <w:tcPr>
            <w:tcW w:w="1170" w:type="dxa"/>
            <w:gridSpan w:val="2"/>
            <w:vAlign w:val="bottom"/>
          </w:tcPr>
          <w:p w:rsidR="004B533B" w:rsidRPr="00153025" w:rsidRDefault="004B533B" w:rsidP="00FE634F">
            <w:pPr>
              <w:spacing w:before="60" w:line="200" w:lineRule="exact"/>
              <w:jc w:val="right"/>
              <w:rPr>
                <w:b/>
                <w:sz w:val="16"/>
                <w:szCs w:val="16"/>
                <w:lang w:val="en-US" w:eastAsia="en-US"/>
              </w:rPr>
            </w:pPr>
            <w:r w:rsidRPr="00153025">
              <w:rPr>
                <w:b/>
                <w:sz w:val="16"/>
                <w:szCs w:val="16"/>
                <w:lang w:val="en-US" w:eastAsia="en-US"/>
              </w:rPr>
              <w:t>–151</w:t>
            </w:r>
          </w:p>
        </w:tc>
      </w:tr>
      <w:tr w:rsidR="00D8710E" w:rsidRPr="00F32CCD" w:rsidTr="00FE634F">
        <w:trPr>
          <w:gridAfter w:val="3"/>
          <w:wAfter w:w="872" w:type="dxa"/>
          <w:trHeight w:val="300"/>
        </w:trPr>
        <w:tc>
          <w:tcPr>
            <w:tcW w:w="3175" w:type="dxa"/>
            <w:vAlign w:val="bottom"/>
          </w:tcPr>
          <w:p w:rsidR="00D8710E" w:rsidRPr="00F32CCD" w:rsidRDefault="00D8710E" w:rsidP="00FE634F">
            <w:pPr>
              <w:pStyle w:val="Rubrik2"/>
              <w:spacing w:before="120"/>
            </w:pPr>
            <w:bookmarkStart w:id="144" w:name="_Toc254267611"/>
            <w:bookmarkStart w:id="145" w:name="_Toc374092126"/>
            <w:bookmarkStart w:id="146" w:name="_Toc311187653"/>
            <w:bookmarkStart w:id="147" w:name="_Toc315253462"/>
            <w:bookmarkStart w:id="148" w:name="_Toc285705860"/>
            <w:bookmarkStart w:id="149" w:name="_Toc317084786"/>
            <w:bookmarkStart w:id="150" w:name="_Toc347495023"/>
            <w:bookmarkStart w:id="151" w:name="_Toc379897255"/>
            <w:r w:rsidRPr="00F32CCD">
              <w:t>Balansräkning</w:t>
            </w:r>
            <w:bookmarkEnd w:id="148"/>
            <w:bookmarkEnd w:id="149"/>
            <w:bookmarkEnd w:id="150"/>
            <w:bookmarkEnd w:id="151"/>
          </w:p>
          <w:p w:rsidR="00D8710E" w:rsidRPr="00F32CCD" w:rsidRDefault="00D8710E" w:rsidP="00FE634F">
            <w:pPr>
              <w:spacing w:before="0" w:line="240" w:lineRule="auto"/>
              <w:jc w:val="left"/>
              <w:rPr>
                <w:b/>
                <w:sz w:val="16"/>
                <w:szCs w:val="16"/>
                <w:lang w:eastAsia="en-US"/>
              </w:rPr>
            </w:pPr>
          </w:p>
        </w:tc>
        <w:tc>
          <w:tcPr>
            <w:tcW w:w="493" w:type="dxa"/>
            <w:vAlign w:val="bottom"/>
          </w:tcPr>
          <w:p w:rsidR="00D8710E" w:rsidRPr="00F32CCD" w:rsidRDefault="00D8710E" w:rsidP="00FE634F">
            <w:pPr>
              <w:spacing w:before="0" w:line="240" w:lineRule="auto"/>
              <w:jc w:val="center"/>
              <w:rPr>
                <w:b/>
                <w:spacing w:val="-2"/>
                <w:sz w:val="16"/>
                <w:szCs w:val="16"/>
                <w:lang w:val="en-US" w:eastAsia="en-US"/>
              </w:rPr>
            </w:pPr>
          </w:p>
        </w:tc>
        <w:tc>
          <w:tcPr>
            <w:tcW w:w="236" w:type="dxa"/>
          </w:tcPr>
          <w:p w:rsidR="00D8710E" w:rsidRPr="00F32CCD" w:rsidRDefault="00D8710E" w:rsidP="00FE634F">
            <w:pPr>
              <w:spacing w:before="0" w:line="240" w:lineRule="auto"/>
              <w:jc w:val="right"/>
              <w:rPr>
                <w:b/>
                <w:sz w:val="16"/>
                <w:szCs w:val="16"/>
                <w:lang w:val="en-US" w:eastAsia="en-US"/>
              </w:rPr>
            </w:pPr>
          </w:p>
        </w:tc>
        <w:tc>
          <w:tcPr>
            <w:tcW w:w="872" w:type="dxa"/>
            <w:gridSpan w:val="2"/>
            <w:vAlign w:val="bottom"/>
          </w:tcPr>
          <w:p w:rsidR="00D8710E" w:rsidRPr="00F32CCD" w:rsidRDefault="00D8710E" w:rsidP="00FE634F">
            <w:pPr>
              <w:spacing w:before="0" w:line="240" w:lineRule="auto"/>
              <w:ind w:right="-57"/>
              <w:jc w:val="right"/>
              <w:rPr>
                <w:b/>
                <w:spacing w:val="-4"/>
                <w:sz w:val="16"/>
                <w:szCs w:val="16"/>
                <w:lang w:val="en-US" w:eastAsia="en-US"/>
              </w:rPr>
            </w:pPr>
          </w:p>
        </w:tc>
        <w:tc>
          <w:tcPr>
            <w:tcW w:w="469" w:type="dxa"/>
            <w:gridSpan w:val="2"/>
          </w:tcPr>
          <w:p w:rsidR="00D8710E" w:rsidRPr="00F32CCD" w:rsidRDefault="00D8710E" w:rsidP="00FE634F">
            <w:pPr>
              <w:spacing w:before="0" w:line="240" w:lineRule="auto"/>
              <w:ind w:firstLine="190"/>
              <w:jc w:val="right"/>
              <w:rPr>
                <w:b/>
                <w:sz w:val="16"/>
                <w:szCs w:val="16"/>
                <w:lang w:val="en-US" w:eastAsia="en-US"/>
              </w:rPr>
            </w:pPr>
          </w:p>
        </w:tc>
      </w:tr>
      <w:tr w:rsidR="00D8710E" w:rsidRPr="00F32CCD" w:rsidTr="00FE634F">
        <w:trPr>
          <w:gridAfter w:val="1"/>
          <w:trHeight w:val="324"/>
        </w:trPr>
        <w:tc>
          <w:tcPr>
            <w:tcW w:w="3175" w:type="dxa"/>
            <w:tcBorders>
              <w:top w:val="single" w:sz="4" w:space="0" w:color="auto"/>
              <w:bottom w:val="single" w:sz="4" w:space="0" w:color="auto"/>
            </w:tcBorders>
            <w:vAlign w:val="bottom"/>
          </w:tcPr>
          <w:p w:rsidR="00D8710E" w:rsidRPr="00F32CCD" w:rsidRDefault="00D8710E" w:rsidP="00FE634F">
            <w:pPr>
              <w:spacing w:before="0" w:line="240" w:lineRule="auto"/>
              <w:jc w:val="left"/>
              <w:rPr>
                <w:b/>
                <w:sz w:val="16"/>
                <w:szCs w:val="16"/>
                <w:lang w:eastAsia="en-US"/>
              </w:rPr>
            </w:pPr>
            <w:r w:rsidRPr="00F32CCD">
              <w:rPr>
                <w:b/>
                <w:sz w:val="16"/>
                <w:szCs w:val="16"/>
                <w:lang w:eastAsia="en-US"/>
              </w:rPr>
              <w:t>(tkr)</w:t>
            </w:r>
          </w:p>
        </w:tc>
        <w:tc>
          <w:tcPr>
            <w:tcW w:w="493" w:type="dxa"/>
            <w:tcBorders>
              <w:top w:val="single" w:sz="4" w:space="0" w:color="auto"/>
              <w:bottom w:val="single" w:sz="4" w:space="0" w:color="auto"/>
            </w:tcBorders>
            <w:vAlign w:val="bottom"/>
          </w:tcPr>
          <w:p w:rsidR="00D8710E" w:rsidRPr="00F32CCD" w:rsidRDefault="00D8710E" w:rsidP="00FE634F">
            <w:pPr>
              <w:spacing w:before="0" w:line="240" w:lineRule="auto"/>
              <w:jc w:val="center"/>
              <w:rPr>
                <w:b/>
                <w:spacing w:val="-2"/>
                <w:sz w:val="16"/>
                <w:szCs w:val="16"/>
                <w:lang w:val="en-US" w:eastAsia="en-US"/>
              </w:rPr>
            </w:pPr>
            <w:r w:rsidRPr="00F32CCD">
              <w:rPr>
                <w:b/>
                <w:spacing w:val="-2"/>
                <w:sz w:val="16"/>
                <w:szCs w:val="16"/>
                <w:lang w:val="en-US" w:eastAsia="en-US"/>
              </w:rPr>
              <w:t>Not</w:t>
            </w:r>
          </w:p>
        </w:tc>
        <w:tc>
          <w:tcPr>
            <w:tcW w:w="236" w:type="dxa"/>
            <w:tcBorders>
              <w:top w:val="single" w:sz="4" w:space="0" w:color="auto"/>
              <w:bottom w:val="single" w:sz="4" w:space="0" w:color="auto"/>
            </w:tcBorders>
          </w:tcPr>
          <w:p w:rsidR="00D8710E" w:rsidRPr="00F32CCD" w:rsidRDefault="00D8710E" w:rsidP="00FE634F">
            <w:pPr>
              <w:spacing w:before="0" w:line="240" w:lineRule="auto"/>
              <w:jc w:val="right"/>
              <w:rPr>
                <w:b/>
                <w:sz w:val="16"/>
                <w:szCs w:val="16"/>
                <w:lang w:val="en-US" w:eastAsia="en-US"/>
              </w:rPr>
            </w:pPr>
          </w:p>
        </w:tc>
        <w:tc>
          <w:tcPr>
            <w:tcW w:w="872" w:type="dxa"/>
            <w:gridSpan w:val="2"/>
            <w:tcBorders>
              <w:top w:val="single" w:sz="4" w:space="0" w:color="auto"/>
              <w:bottom w:val="single" w:sz="4" w:space="0" w:color="auto"/>
            </w:tcBorders>
            <w:vAlign w:val="bottom"/>
          </w:tcPr>
          <w:p w:rsidR="00D8710E" w:rsidRPr="00F32CCD" w:rsidRDefault="00D8710E" w:rsidP="00FE634F">
            <w:pPr>
              <w:spacing w:before="0" w:line="240" w:lineRule="auto"/>
              <w:ind w:right="-57"/>
              <w:jc w:val="right"/>
              <w:rPr>
                <w:b/>
                <w:spacing w:val="-4"/>
                <w:sz w:val="16"/>
                <w:szCs w:val="16"/>
                <w:lang w:val="en-US" w:eastAsia="en-US"/>
              </w:rPr>
            </w:pPr>
            <w:r w:rsidRPr="00F32CCD">
              <w:rPr>
                <w:b/>
                <w:spacing w:val="-4"/>
                <w:sz w:val="16"/>
                <w:szCs w:val="16"/>
                <w:lang w:val="en-US" w:eastAsia="en-US"/>
              </w:rPr>
              <w:t>201</w:t>
            </w:r>
            <w:r>
              <w:rPr>
                <w:b/>
                <w:spacing w:val="-4"/>
                <w:sz w:val="16"/>
                <w:szCs w:val="16"/>
                <w:lang w:val="en-US" w:eastAsia="en-US"/>
              </w:rPr>
              <w:t>3</w:t>
            </w:r>
            <w:r w:rsidRPr="00F32CCD">
              <w:rPr>
                <w:b/>
                <w:spacing w:val="-4"/>
                <w:sz w:val="16"/>
                <w:szCs w:val="16"/>
                <w:lang w:val="en-US" w:eastAsia="en-US"/>
              </w:rPr>
              <w:t>-12-31</w:t>
            </w:r>
          </w:p>
        </w:tc>
        <w:tc>
          <w:tcPr>
            <w:tcW w:w="469" w:type="dxa"/>
            <w:gridSpan w:val="2"/>
            <w:tcBorders>
              <w:top w:val="single" w:sz="4" w:space="0" w:color="auto"/>
              <w:bottom w:val="single" w:sz="4" w:space="0" w:color="auto"/>
            </w:tcBorders>
          </w:tcPr>
          <w:p w:rsidR="00D8710E" w:rsidRPr="00F32CCD" w:rsidRDefault="00D8710E" w:rsidP="00FE634F">
            <w:pPr>
              <w:spacing w:before="0" w:line="240" w:lineRule="auto"/>
              <w:ind w:firstLine="190"/>
              <w:jc w:val="right"/>
              <w:rPr>
                <w:b/>
                <w:sz w:val="16"/>
                <w:szCs w:val="16"/>
                <w:lang w:val="en-US" w:eastAsia="en-US"/>
              </w:rPr>
            </w:pPr>
          </w:p>
        </w:tc>
        <w:tc>
          <w:tcPr>
            <w:tcW w:w="872" w:type="dxa"/>
            <w:gridSpan w:val="2"/>
            <w:tcBorders>
              <w:top w:val="single" w:sz="4" w:space="0" w:color="auto"/>
              <w:bottom w:val="single" w:sz="4" w:space="0" w:color="auto"/>
            </w:tcBorders>
            <w:vAlign w:val="bottom"/>
          </w:tcPr>
          <w:p w:rsidR="00D8710E" w:rsidRPr="00F32CCD" w:rsidRDefault="00D8710E" w:rsidP="00FE634F">
            <w:pPr>
              <w:spacing w:before="0" w:line="240" w:lineRule="auto"/>
              <w:ind w:right="-57"/>
              <w:jc w:val="right"/>
              <w:rPr>
                <w:b/>
                <w:spacing w:val="-4"/>
                <w:sz w:val="16"/>
                <w:szCs w:val="16"/>
                <w:lang w:val="en-US" w:eastAsia="en-US"/>
              </w:rPr>
            </w:pPr>
            <w:r w:rsidRPr="00F32CCD">
              <w:rPr>
                <w:b/>
                <w:spacing w:val="-4"/>
                <w:sz w:val="16"/>
                <w:szCs w:val="16"/>
                <w:lang w:val="en-US" w:eastAsia="en-US"/>
              </w:rPr>
              <w:t>201</w:t>
            </w:r>
            <w:r>
              <w:rPr>
                <w:b/>
                <w:spacing w:val="-4"/>
                <w:sz w:val="16"/>
                <w:szCs w:val="16"/>
                <w:lang w:val="en-US" w:eastAsia="en-US"/>
              </w:rPr>
              <w:t>2</w:t>
            </w:r>
            <w:r w:rsidRPr="00F32CCD">
              <w:rPr>
                <w:b/>
                <w:spacing w:val="-4"/>
                <w:sz w:val="16"/>
                <w:szCs w:val="16"/>
                <w:lang w:val="en-US" w:eastAsia="en-US"/>
              </w:rPr>
              <w:t>-12-31</w:t>
            </w:r>
          </w:p>
        </w:tc>
      </w:tr>
      <w:tr w:rsidR="00D8710E" w:rsidRPr="00F32CCD" w:rsidTr="00FE634F">
        <w:trPr>
          <w:gridAfter w:val="1"/>
          <w:trHeight w:val="300"/>
        </w:trPr>
        <w:tc>
          <w:tcPr>
            <w:tcW w:w="3175" w:type="dxa"/>
            <w:tcBorders>
              <w:top w:val="single" w:sz="4" w:space="0" w:color="auto"/>
            </w:tcBorders>
            <w:vAlign w:val="bottom"/>
          </w:tcPr>
          <w:p w:rsidR="00D8710E" w:rsidRPr="00F32CCD" w:rsidRDefault="00D8710E" w:rsidP="00FE634F">
            <w:pPr>
              <w:spacing w:before="0" w:line="240" w:lineRule="auto"/>
              <w:jc w:val="left"/>
              <w:rPr>
                <w:b/>
                <w:sz w:val="16"/>
                <w:szCs w:val="16"/>
                <w:lang w:eastAsia="en-US"/>
              </w:rPr>
            </w:pPr>
          </w:p>
        </w:tc>
        <w:tc>
          <w:tcPr>
            <w:tcW w:w="493" w:type="dxa"/>
            <w:tcBorders>
              <w:top w:val="single" w:sz="4" w:space="0" w:color="auto"/>
            </w:tcBorders>
            <w:vAlign w:val="bottom"/>
          </w:tcPr>
          <w:p w:rsidR="00D8710E" w:rsidRPr="00F32CCD" w:rsidRDefault="00D8710E" w:rsidP="00FE634F">
            <w:pPr>
              <w:spacing w:before="0" w:line="240" w:lineRule="auto"/>
              <w:jc w:val="center"/>
              <w:rPr>
                <w:b/>
                <w:sz w:val="16"/>
                <w:szCs w:val="16"/>
                <w:lang w:val="en-US" w:eastAsia="en-US"/>
              </w:rPr>
            </w:pPr>
          </w:p>
        </w:tc>
        <w:tc>
          <w:tcPr>
            <w:tcW w:w="236" w:type="dxa"/>
            <w:tcBorders>
              <w:top w:val="single" w:sz="4" w:space="0" w:color="auto"/>
            </w:tcBorders>
            <w:vAlign w:val="bottom"/>
          </w:tcPr>
          <w:p w:rsidR="00D8710E" w:rsidRPr="00F32CCD" w:rsidRDefault="00D8710E" w:rsidP="00FE634F">
            <w:pPr>
              <w:spacing w:before="0" w:line="240" w:lineRule="auto"/>
              <w:jc w:val="left"/>
              <w:rPr>
                <w:sz w:val="16"/>
                <w:szCs w:val="16"/>
                <w:lang w:val="en-US" w:eastAsia="en-US"/>
              </w:rPr>
            </w:pPr>
          </w:p>
        </w:tc>
        <w:tc>
          <w:tcPr>
            <w:tcW w:w="872" w:type="dxa"/>
            <w:gridSpan w:val="2"/>
            <w:tcBorders>
              <w:top w:val="single" w:sz="4" w:space="0" w:color="auto"/>
            </w:tcBorders>
            <w:vAlign w:val="bottom"/>
          </w:tcPr>
          <w:p w:rsidR="00D8710E" w:rsidRPr="00F32CCD" w:rsidRDefault="00D8710E" w:rsidP="00FE634F">
            <w:pPr>
              <w:spacing w:before="0" w:line="240" w:lineRule="auto"/>
              <w:jc w:val="left"/>
              <w:rPr>
                <w:sz w:val="16"/>
                <w:szCs w:val="16"/>
                <w:lang w:val="en-US" w:eastAsia="en-US"/>
              </w:rPr>
            </w:pPr>
          </w:p>
        </w:tc>
        <w:tc>
          <w:tcPr>
            <w:tcW w:w="469" w:type="dxa"/>
            <w:gridSpan w:val="2"/>
            <w:tcBorders>
              <w:top w:val="single" w:sz="4" w:space="0" w:color="auto"/>
            </w:tcBorders>
            <w:vAlign w:val="bottom"/>
          </w:tcPr>
          <w:p w:rsidR="00D8710E" w:rsidRPr="00F32CCD" w:rsidRDefault="00D8710E" w:rsidP="00FE634F">
            <w:pPr>
              <w:spacing w:before="0" w:line="240" w:lineRule="auto"/>
              <w:jc w:val="left"/>
              <w:rPr>
                <w:sz w:val="16"/>
                <w:szCs w:val="16"/>
                <w:lang w:val="en-US" w:eastAsia="en-US"/>
              </w:rPr>
            </w:pPr>
          </w:p>
        </w:tc>
        <w:tc>
          <w:tcPr>
            <w:tcW w:w="872" w:type="dxa"/>
            <w:gridSpan w:val="2"/>
            <w:tcBorders>
              <w:top w:val="single" w:sz="4" w:space="0" w:color="auto"/>
            </w:tcBorders>
            <w:vAlign w:val="bottom"/>
          </w:tcPr>
          <w:p w:rsidR="00D8710E" w:rsidRPr="00F32CCD" w:rsidRDefault="00D8710E" w:rsidP="00FE634F">
            <w:pPr>
              <w:spacing w:before="0" w:line="240" w:lineRule="auto"/>
              <w:jc w:val="left"/>
              <w:rPr>
                <w:sz w:val="16"/>
                <w:szCs w:val="16"/>
                <w:lang w:val="en-US" w:eastAsia="en-US"/>
              </w:rPr>
            </w:pPr>
          </w:p>
        </w:tc>
      </w:tr>
      <w:tr w:rsidR="00D8710E" w:rsidRPr="00F32CCD" w:rsidTr="00FE634F">
        <w:trPr>
          <w:gridAfter w:val="1"/>
          <w:trHeight w:val="300"/>
        </w:trPr>
        <w:tc>
          <w:tcPr>
            <w:tcW w:w="3175" w:type="dxa"/>
            <w:vAlign w:val="bottom"/>
          </w:tcPr>
          <w:p w:rsidR="00D8710E" w:rsidRPr="00F32CCD" w:rsidRDefault="00D8710E" w:rsidP="00FE634F">
            <w:pPr>
              <w:spacing w:before="0" w:line="240" w:lineRule="auto"/>
              <w:jc w:val="left"/>
              <w:rPr>
                <w:b/>
                <w:sz w:val="16"/>
                <w:szCs w:val="16"/>
                <w:lang w:eastAsia="en-US"/>
              </w:rPr>
            </w:pPr>
            <w:r w:rsidRPr="00F32CCD">
              <w:rPr>
                <w:b/>
                <w:sz w:val="16"/>
                <w:szCs w:val="16"/>
                <w:lang w:eastAsia="en-US"/>
              </w:rPr>
              <w:t>TILLGÅNGAR</w:t>
            </w:r>
          </w:p>
        </w:tc>
        <w:tc>
          <w:tcPr>
            <w:tcW w:w="493" w:type="dxa"/>
            <w:vAlign w:val="bottom"/>
          </w:tcPr>
          <w:p w:rsidR="00D8710E" w:rsidRPr="00F32CCD" w:rsidRDefault="00D8710E" w:rsidP="00FE634F">
            <w:pPr>
              <w:spacing w:before="0" w:line="240" w:lineRule="auto"/>
              <w:jc w:val="center"/>
              <w:rPr>
                <w:b/>
                <w:sz w:val="16"/>
                <w:szCs w:val="16"/>
                <w:lang w:val="en-US" w:eastAsia="en-US"/>
              </w:rPr>
            </w:pPr>
          </w:p>
        </w:tc>
        <w:tc>
          <w:tcPr>
            <w:tcW w:w="236" w:type="dxa"/>
            <w:vAlign w:val="bottom"/>
          </w:tcPr>
          <w:p w:rsidR="00D8710E" w:rsidRPr="00F32CCD" w:rsidRDefault="00D8710E" w:rsidP="00FE634F">
            <w:pPr>
              <w:spacing w:before="0" w:line="240" w:lineRule="auto"/>
              <w:jc w:val="left"/>
              <w:rPr>
                <w:sz w:val="16"/>
                <w:szCs w:val="16"/>
                <w:lang w:val="en-US" w:eastAsia="en-US"/>
              </w:rPr>
            </w:pPr>
          </w:p>
        </w:tc>
        <w:tc>
          <w:tcPr>
            <w:tcW w:w="872" w:type="dxa"/>
            <w:gridSpan w:val="2"/>
            <w:vAlign w:val="bottom"/>
          </w:tcPr>
          <w:p w:rsidR="00D8710E" w:rsidRPr="00F32CCD" w:rsidRDefault="00D8710E" w:rsidP="00FE634F">
            <w:pPr>
              <w:spacing w:before="0" w:line="240" w:lineRule="auto"/>
              <w:jc w:val="left"/>
              <w:rPr>
                <w:sz w:val="16"/>
                <w:szCs w:val="16"/>
                <w:lang w:val="en-US" w:eastAsia="en-US"/>
              </w:rPr>
            </w:pPr>
          </w:p>
        </w:tc>
        <w:tc>
          <w:tcPr>
            <w:tcW w:w="469" w:type="dxa"/>
            <w:gridSpan w:val="2"/>
            <w:vAlign w:val="bottom"/>
          </w:tcPr>
          <w:p w:rsidR="00D8710E" w:rsidRPr="00F32CCD" w:rsidRDefault="00D8710E" w:rsidP="00FE634F">
            <w:pPr>
              <w:spacing w:before="0" w:line="240" w:lineRule="auto"/>
              <w:jc w:val="left"/>
              <w:rPr>
                <w:sz w:val="16"/>
                <w:szCs w:val="16"/>
                <w:lang w:val="en-US" w:eastAsia="en-US"/>
              </w:rPr>
            </w:pPr>
          </w:p>
        </w:tc>
        <w:tc>
          <w:tcPr>
            <w:tcW w:w="872" w:type="dxa"/>
            <w:gridSpan w:val="2"/>
            <w:vAlign w:val="bottom"/>
          </w:tcPr>
          <w:p w:rsidR="00D8710E" w:rsidRPr="00F32CCD" w:rsidRDefault="00D8710E" w:rsidP="00FE634F">
            <w:pPr>
              <w:spacing w:before="0" w:line="240" w:lineRule="auto"/>
              <w:jc w:val="left"/>
              <w:rPr>
                <w:sz w:val="16"/>
                <w:szCs w:val="16"/>
                <w:lang w:val="en-US"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Immateriella anläggningstillgångar</w:t>
            </w: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bottom"/>
          </w:tcPr>
          <w:p w:rsidR="00D8710E" w:rsidRPr="00F32CCD" w:rsidRDefault="00D8710E" w:rsidP="00FE634F">
            <w:pPr>
              <w:spacing w:before="60" w:line="200" w:lineRule="exact"/>
              <w:jc w:val="lef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c>
          <w:tcPr>
            <w:tcW w:w="469" w:type="dxa"/>
            <w:gridSpan w:val="2"/>
            <w:vAlign w:val="bottom"/>
          </w:tcPr>
          <w:p w:rsidR="00D8710E" w:rsidRPr="00F32CCD" w:rsidRDefault="00D8710E" w:rsidP="00FE634F">
            <w:pPr>
              <w:spacing w:before="60" w:line="200" w:lineRule="exact"/>
              <w:jc w:val="righ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Pr>
                <w:sz w:val="16"/>
                <w:szCs w:val="16"/>
                <w:lang w:eastAsia="en-US"/>
              </w:rPr>
              <w:t>Balanserade utgifter för utveckling</w:t>
            </w:r>
          </w:p>
        </w:tc>
        <w:tc>
          <w:tcPr>
            <w:tcW w:w="493" w:type="dxa"/>
            <w:vAlign w:val="bottom"/>
          </w:tcPr>
          <w:p w:rsidR="00D8710E" w:rsidRPr="001F7C02" w:rsidRDefault="00702F4B" w:rsidP="00FE634F">
            <w:pPr>
              <w:spacing w:before="60" w:line="200" w:lineRule="exact"/>
              <w:jc w:val="center"/>
              <w:rPr>
                <w:b/>
                <w:sz w:val="16"/>
                <w:szCs w:val="16"/>
                <w:lang w:eastAsia="en-US"/>
              </w:rPr>
            </w:pPr>
            <w:r>
              <w:rPr>
                <w:b/>
                <w:sz w:val="16"/>
                <w:szCs w:val="16"/>
                <w:lang w:eastAsia="en-US"/>
              </w:rPr>
              <w:t>9</w:t>
            </w: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r>
              <w:rPr>
                <w:sz w:val="16"/>
                <w:szCs w:val="16"/>
                <w:lang w:eastAsia="en-US"/>
              </w:rPr>
              <w:t>0</w:t>
            </w: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r>
              <w:rPr>
                <w:sz w:val="16"/>
                <w:szCs w:val="16"/>
                <w:lang w:eastAsia="en-US"/>
              </w:rPr>
              <w:t>0</w:t>
            </w:r>
          </w:p>
        </w:tc>
      </w:tr>
      <w:tr w:rsidR="00D8710E" w:rsidRPr="00F32CCD" w:rsidTr="00FE634F">
        <w:trPr>
          <w:gridAfter w:val="1"/>
          <w:trHeight w:val="299"/>
        </w:trPr>
        <w:tc>
          <w:tcPr>
            <w:tcW w:w="3175" w:type="dxa"/>
            <w:vAlign w:val="bottom"/>
          </w:tcPr>
          <w:p w:rsidR="00D8710E" w:rsidRPr="0044456B" w:rsidRDefault="00D8710E" w:rsidP="00FE634F">
            <w:pPr>
              <w:spacing w:before="60" w:line="200" w:lineRule="exact"/>
              <w:jc w:val="left"/>
              <w:rPr>
                <w:sz w:val="4"/>
                <w:szCs w:val="4"/>
                <w:lang w:eastAsia="en-US"/>
              </w:rPr>
            </w:pPr>
          </w:p>
          <w:p w:rsidR="00D8710E" w:rsidRPr="00F32CCD" w:rsidRDefault="00D8710E" w:rsidP="00FE634F">
            <w:pPr>
              <w:spacing w:before="60" w:line="200" w:lineRule="exact"/>
              <w:jc w:val="left"/>
              <w:rPr>
                <w:sz w:val="16"/>
                <w:szCs w:val="16"/>
                <w:lang w:eastAsia="en-US"/>
              </w:rPr>
            </w:pPr>
            <w:r w:rsidRPr="00F32CCD">
              <w:rPr>
                <w:sz w:val="16"/>
                <w:szCs w:val="16"/>
                <w:lang w:eastAsia="en-US"/>
              </w:rPr>
              <w:t xml:space="preserve">Rättigheter och andra immateriella </w:t>
            </w:r>
            <w:r w:rsidR="00462FFE">
              <w:rPr>
                <w:sz w:val="16"/>
                <w:szCs w:val="16"/>
                <w:lang w:eastAsia="en-US"/>
              </w:rPr>
              <w:t xml:space="preserve">        </w:t>
            </w:r>
            <w:r w:rsidRPr="00F32CCD">
              <w:rPr>
                <w:sz w:val="16"/>
                <w:szCs w:val="16"/>
                <w:lang w:eastAsia="en-US"/>
              </w:rPr>
              <w:t>a</w:t>
            </w:r>
            <w:r w:rsidRPr="00F32CCD">
              <w:rPr>
                <w:sz w:val="16"/>
                <w:szCs w:val="16"/>
                <w:lang w:eastAsia="en-US"/>
              </w:rPr>
              <w:t>n</w:t>
            </w:r>
            <w:r w:rsidRPr="00F32CCD">
              <w:rPr>
                <w:sz w:val="16"/>
                <w:szCs w:val="16"/>
                <w:lang w:eastAsia="en-US"/>
              </w:rPr>
              <w:t>läggningstillgångar</w:t>
            </w:r>
          </w:p>
        </w:tc>
        <w:tc>
          <w:tcPr>
            <w:tcW w:w="493" w:type="dxa"/>
            <w:vAlign w:val="bottom"/>
          </w:tcPr>
          <w:p w:rsidR="00D8710E" w:rsidRPr="001F7C02" w:rsidRDefault="00702F4B" w:rsidP="00FE634F">
            <w:pPr>
              <w:spacing w:before="60" w:line="200" w:lineRule="exact"/>
              <w:jc w:val="center"/>
              <w:rPr>
                <w:b/>
                <w:sz w:val="16"/>
                <w:szCs w:val="16"/>
                <w:lang w:eastAsia="en-US"/>
              </w:rPr>
            </w:pPr>
            <w:r>
              <w:rPr>
                <w:b/>
                <w:sz w:val="16"/>
                <w:szCs w:val="16"/>
                <w:lang w:eastAsia="en-US"/>
              </w:rPr>
              <w:t>10</w:t>
            </w: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r>
              <w:rPr>
                <w:sz w:val="16"/>
                <w:szCs w:val="16"/>
                <w:lang w:eastAsia="en-US"/>
              </w:rPr>
              <w:t>905</w:t>
            </w: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r>
              <w:rPr>
                <w:sz w:val="16"/>
                <w:szCs w:val="16"/>
                <w:lang w:eastAsia="en-US"/>
              </w:rPr>
              <w:t>1 133</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w:t>
            </w: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bottom"/>
          </w:tcPr>
          <w:p w:rsidR="00D8710E" w:rsidRPr="00F32CCD" w:rsidRDefault="00D8710E" w:rsidP="00FE634F">
            <w:pPr>
              <w:spacing w:before="60" w:line="200" w:lineRule="exact"/>
              <w:jc w:val="right"/>
              <w:rPr>
                <w:b/>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b/>
                <w:sz w:val="16"/>
                <w:szCs w:val="16"/>
                <w:lang w:val="en-US" w:eastAsia="en-US"/>
              </w:rPr>
            </w:pPr>
            <w:r>
              <w:rPr>
                <w:b/>
                <w:sz w:val="16"/>
                <w:szCs w:val="16"/>
                <w:lang w:val="en-US" w:eastAsia="en-US"/>
              </w:rPr>
              <w:t>905</w:t>
            </w:r>
          </w:p>
        </w:tc>
        <w:tc>
          <w:tcPr>
            <w:tcW w:w="469" w:type="dxa"/>
            <w:gridSpan w:val="2"/>
            <w:vAlign w:val="bottom"/>
          </w:tcPr>
          <w:p w:rsidR="00D8710E" w:rsidRPr="00F32CCD" w:rsidRDefault="00D8710E" w:rsidP="00FE634F">
            <w:pPr>
              <w:spacing w:before="60" w:line="200" w:lineRule="exact"/>
              <w:jc w:val="right"/>
              <w:rPr>
                <w:b/>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b/>
                <w:sz w:val="16"/>
                <w:szCs w:val="16"/>
                <w:lang w:val="en-US" w:eastAsia="en-US"/>
              </w:rPr>
            </w:pPr>
            <w:r>
              <w:rPr>
                <w:b/>
                <w:sz w:val="16"/>
                <w:szCs w:val="16"/>
                <w:lang w:val="en-US" w:eastAsia="en-US"/>
              </w:rPr>
              <w:t>1 133</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bottom"/>
          </w:tcPr>
          <w:p w:rsidR="00D8710E" w:rsidRPr="00F32CCD" w:rsidRDefault="00D8710E" w:rsidP="00FE634F">
            <w:pPr>
              <w:spacing w:before="60" w:line="200" w:lineRule="exact"/>
              <w:jc w:val="righ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c>
          <w:tcPr>
            <w:tcW w:w="469" w:type="dxa"/>
            <w:gridSpan w:val="2"/>
            <w:vAlign w:val="bottom"/>
          </w:tcPr>
          <w:p w:rsidR="00D8710E" w:rsidRPr="00F32CCD" w:rsidRDefault="00D8710E" w:rsidP="00FE634F">
            <w:pPr>
              <w:spacing w:before="60" w:line="200" w:lineRule="exact"/>
              <w:jc w:val="righ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Materiella anläggningstillgångar</w:t>
            </w: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bottom"/>
          </w:tcPr>
          <w:p w:rsidR="00D8710E" w:rsidRPr="00F32CCD" w:rsidRDefault="00D8710E" w:rsidP="00FE634F">
            <w:pPr>
              <w:spacing w:before="60" w:line="200" w:lineRule="exact"/>
              <w:jc w:val="righ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c>
          <w:tcPr>
            <w:tcW w:w="469" w:type="dxa"/>
            <w:gridSpan w:val="2"/>
            <w:vAlign w:val="bottom"/>
          </w:tcPr>
          <w:p w:rsidR="00D8710E" w:rsidRPr="00F32CCD" w:rsidRDefault="00D8710E" w:rsidP="00FE634F">
            <w:pPr>
              <w:spacing w:before="60" w:line="200" w:lineRule="exact"/>
              <w:jc w:val="right"/>
              <w:rPr>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sz w:val="16"/>
                <w:szCs w:val="16"/>
                <w:lang w:val="en-US"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Förbättringsutgifter på annans fastighet</w:t>
            </w:r>
          </w:p>
        </w:tc>
        <w:tc>
          <w:tcPr>
            <w:tcW w:w="493" w:type="dxa"/>
            <w:vAlign w:val="bottom"/>
          </w:tcPr>
          <w:p w:rsidR="00D8710E" w:rsidRPr="00F32CCD" w:rsidRDefault="00D8710E" w:rsidP="00FE634F">
            <w:pPr>
              <w:spacing w:before="60" w:line="200" w:lineRule="exact"/>
              <w:jc w:val="center"/>
              <w:rPr>
                <w:b/>
                <w:sz w:val="16"/>
                <w:szCs w:val="16"/>
                <w:lang w:val="en-US" w:eastAsia="en-US"/>
              </w:rPr>
            </w:pPr>
            <w:r>
              <w:rPr>
                <w:b/>
                <w:sz w:val="16"/>
                <w:szCs w:val="16"/>
                <w:lang w:val="en-US" w:eastAsia="en-US"/>
              </w:rPr>
              <w:t>1</w:t>
            </w:r>
            <w:r w:rsidR="00702F4B">
              <w:rPr>
                <w:b/>
                <w:sz w:val="16"/>
                <w:szCs w:val="16"/>
                <w:lang w:val="en-US" w:eastAsia="en-US"/>
              </w:rPr>
              <w:t>1</w:t>
            </w: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172</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416</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Maskiner, inventarier, installationer m.m.</w:t>
            </w:r>
          </w:p>
        </w:tc>
        <w:tc>
          <w:tcPr>
            <w:tcW w:w="493" w:type="dxa"/>
            <w:vAlign w:val="bottom"/>
          </w:tcPr>
          <w:p w:rsidR="00D8710E" w:rsidRPr="00F32CCD" w:rsidRDefault="00D8710E" w:rsidP="00FE634F">
            <w:pPr>
              <w:spacing w:before="60" w:line="200" w:lineRule="exact"/>
              <w:jc w:val="center"/>
              <w:rPr>
                <w:b/>
                <w:sz w:val="16"/>
                <w:szCs w:val="16"/>
                <w:lang w:eastAsia="en-US"/>
              </w:rPr>
            </w:pPr>
            <w:r>
              <w:rPr>
                <w:b/>
                <w:sz w:val="16"/>
                <w:szCs w:val="16"/>
                <w:lang w:eastAsia="en-US"/>
              </w:rPr>
              <w:t>1</w:t>
            </w:r>
            <w:r w:rsidR="00702F4B">
              <w:rPr>
                <w:b/>
                <w:sz w:val="16"/>
                <w:szCs w:val="16"/>
                <w:lang w:eastAsia="en-US"/>
              </w:rPr>
              <w:t>2</w:t>
            </w: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2 005</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3 496</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val="en-US" w:eastAsia="en-US"/>
              </w:rPr>
            </w:pPr>
            <w:r w:rsidRPr="00F32CCD">
              <w:rPr>
                <w:b/>
                <w:sz w:val="16"/>
                <w:szCs w:val="16"/>
                <w:lang w:val="en-US" w:eastAsia="en-US"/>
              </w:rPr>
              <w:t>Summa</w:t>
            </w: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bottom"/>
          </w:tcPr>
          <w:p w:rsidR="00D8710E" w:rsidRPr="00F32CCD" w:rsidRDefault="00D8710E" w:rsidP="00FE634F">
            <w:pPr>
              <w:spacing w:before="60" w:line="200" w:lineRule="exact"/>
              <w:jc w:val="right"/>
              <w:rPr>
                <w:b/>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b/>
                <w:sz w:val="16"/>
                <w:szCs w:val="16"/>
                <w:lang w:val="en-US" w:eastAsia="en-US"/>
              </w:rPr>
            </w:pPr>
            <w:r>
              <w:rPr>
                <w:b/>
                <w:sz w:val="16"/>
                <w:szCs w:val="16"/>
                <w:lang w:val="en-US" w:eastAsia="en-US"/>
              </w:rPr>
              <w:t>2 177</w:t>
            </w:r>
          </w:p>
        </w:tc>
        <w:tc>
          <w:tcPr>
            <w:tcW w:w="469" w:type="dxa"/>
            <w:gridSpan w:val="2"/>
            <w:vAlign w:val="bottom"/>
          </w:tcPr>
          <w:p w:rsidR="00D8710E" w:rsidRPr="00F32CCD" w:rsidRDefault="00D8710E" w:rsidP="00FE634F">
            <w:pPr>
              <w:spacing w:before="60" w:line="200" w:lineRule="exact"/>
              <w:jc w:val="right"/>
              <w:rPr>
                <w:b/>
                <w:sz w:val="16"/>
                <w:szCs w:val="16"/>
                <w:lang w:val="en-US" w:eastAsia="en-US"/>
              </w:rPr>
            </w:pPr>
          </w:p>
        </w:tc>
        <w:tc>
          <w:tcPr>
            <w:tcW w:w="872" w:type="dxa"/>
            <w:gridSpan w:val="2"/>
            <w:vAlign w:val="bottom"/>
          </w:tcPr>
          <w:p w:rsidR="00D8710E" w:rsidRPr="00F32CCD" w:rsidRDefault="00D8710E" w:rsidP="00FE634F">
            <w:pPr>
              <w:spacing w:before="60" w:line="200" w:lineRule="exact"/>
              <w:jc w:val="right"/>
              <w:rPr>
                <w:b/>
                <w:sz w:val="16"/>
                <w:szCs w:val="16"/>
                <w:lang w:val="en-US" w:eastAsia="en-US"/>
              </w:rPr>
            </w:pPr>
            <w:r>
              <w:rPr>
                <w:b/>
                <w:sz w:val="16"/>
                <w:szCs w:val="16"/>
                <w:lang w:val="en-US" w:eastAsia="en-US"/>
              </w:rPr>
              <w:t>3 912</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val="en-US" w:eastAsia="en-US"/>
              </w:rPr>
            </w:pPr>
          </w:p>
        </w:tc>
        <w:tc>
          <w:tcPr>
            <w:tcW w:w="493" w:type="dxa"/>
            <w:vAlign w:val="bottom"/>
          </w:tcPr>
          <w:p w:rsidR="00D8710E" w:rsidRPr="00F32CCD" w:rsidRDefault="00D8710E" w:rsidP="00FE634F">
            <w:pPr>
              <w:spacing w:before="60" w:line="200" w:lineRule="exact"/>
              <w:jc w:val="center"/>
              <w:rPr>
                <w:b/>
                <w:sz w:val="16"/>
                <w:szCs w:val="16"/>
                <w:lang w:val="en-US" w:eastAsia="en-US"/>
              </w:rPr>
            </w:pPr>
          </w:p>
        </w:tc>
        <w:tc>
          <w:tcPr>
            <w:tcW w:w="236" w:type="dxa"/>
            <w:vAlign w:val="center"/>
          </w:tcPr>
          <w:p w:rsidR="00D8710E" w:rsidRPr="00F32CCD" w:rsidRDefault="00D8710E" w:rsidP="00FE634F">
            <w:pPr>
              <w:spacing w:before="60" w:line="200" w:lineRule="exact"/>
              <w:jc w:val="right"/>
              <w:rPr>
                <w:sz w:val="16"/>
                <w:szCs w:val="16"/>
                <w:lang w:val="en-US" w:eastAsia="en-US"/>
              </w:rPr>
            </w:pPr>
          </w:p>
        </w:tc>
        <w:tc>
          <w:tcPr>
            <w:tcW w:w="872" w:type="dxa"/>
            <w:gridSpan w:val="2"/>
            <w:vAlign w:val="center"/>
          </w:tcPr>
          <w:p w:rsidR="00D8710E" w:rsidRPr="00F32CCD" w:rsidRDefault="00D8710E" w:rsidP="00FE634F">
            <w:pPr>
              <w:spacing w:before="60" w:line="200" w:lineRule="exact"/>
              <w:jc w:val="right"/>
              <w:rPr>
                <w:sz w:val="16"/>
                <w:szCs w:val="16"/>
                <w:lang w:val="en-US" w:eastAsia="en-US"/>
              </w:rPr>
            </w:pPr>
          </w:p>
        </w:tc>
        <w:tc>
          <w:tcPr>
            <w:tcW w:w="469" w:type="dxa"/>
            <w:gridSpan w:val="2"/>
            <w:vAlign w:val="center"/>
          </w:tcPr>
          <w:p w:rsidR="00D8710E" w:rsidRPr="00F32CCD" w:rsidRDefault="00D8710E" w:rsidP="00FE634F">
            <w:pPr>
              <w:spacing w:before="60" w:line="200" w:lineRule="exact"/>
              <w:jc w:val="right"/>
              <w:rPr>
                <w:sz w:val="16"/>
                <w:szCs w:val="16"/>
                <w:lang w:val="en-US" w:eastAsia="en-US"/>
              </w:rPr>
            </w:pPr>
          </w:p>
        </w:tc>
        <w:tc>
          <w:tcPr>
            <w:tcW w:w="872" w:type="dxa"/>
            <w:gridSpan w:val="2"/>
            <w:vAlign w:val="center"/>
          </w:tcPr>
          <w:p w:rsidR="00D8710E" w:rsidRPr="00F32CCD" w:rsidRDefault="00D8710E" w:rsidP="00FE634F">
            <w:pPr>
              <w:spacing w:before="60" w:line="200" w:lineRule="exact"/>
              <w:jc w:val="right"/>
              <w:rPr>
                <w:sz w:val="16"/>
                <w:szCs w:val="16"/>
                <w:lang w:val="en-US"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Fordringar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Kundfordringar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35</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0</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Fordringar hos andra myndigheter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17 81</w:t>
            </w:r>
            <w:r w:rsidR="00702F4B">
              <w:rPr>
                <w:sz w:val="16"/>
                <w:szCs w:val="16"/>
              </w:rPr>
              <w:t>3</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19 920</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 xml:space="preserve">Övriga </w:t>
            </w:r>
            <w:r w:rsidR="001E0268">
              <w:rPr>
                <w:sz w:val="16"/>
                <w:szCs w:val="16"/>
                <w:lang w:eastAsia="en-US"/>
              </w:rPr>
              <w:t xml:space="preserve">kortfristiga </w:t>
            </w:r>
            <w:r w:rsidRPr="00F32CCD">
              <w:rPr>
                <w:sz w:val="16"/>
                <w:szCs w:val="16"/>
                <w:lang w:eastAsia="en-US"/>
              </w:rPr>
              <w:t>fordringar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73552C" w:rsidP="00FE634F">
            <w:pPr>
              <w:spacing w:before="60" w:line="200" w:lineRule="exact"/>
              <w:jc w:val="right"/>
              <w:rPr>
                <w:sz w:val="16"/>
                <w:szCs w:val="16"/>
              </w:rPr>
            </w:pPr>
            <w:r>
              <w:rPr>
                <w:sz w:val="16"/>
                <w:szCs w:val="16"/>
              </w:rPr>
              <w:t>59</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209</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sz w:val="16"/>
                <w:szCs w:val="16"/>
              </w:rPr>
            </w:pPr>
            <w:r>
              <w:rPr>
                <w:b/>
                <w:sz w:val="16"/>
                <w:szCs w:val="16"/>
              </w:rPr>
              <w:t>17 907</w:t>
            </w:r>
          </w:p>
        </w:tc>
        <w:tc>
          <w:tcPr>
            <w:tcW w:w="469" w:type="dxa"/>
            <w:gridSpan w:val="2"/>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sz w:val="16"/>
                <w:szCs w:val="16"/>
              </w:rPr>
            </w:pPr>
            <w:r>
              <w:rPr>
                <w:b/>
                <w:sz w:val="16"/>
                <w:szCs w:val="16"/>
              </w:rPr>
              <w:t>20 129</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Periodavgränsningsposter</w:t>
            </w:r>
          </w:p>
        </w:tc>
        <w:tc>
          <w:tcPr>
            <w:tcW w:w="493" w:type="dxa"/>
            <w:vAlign w:val="bottom"/>
          </w:tcPr>
          <w:p w:rsidR="00D8710E" w:rsidRPr="00F32CCD" w:rsidRDefault="00D8710E" w:rsidP="00FE634F">
            <w:pPr>
              <w:spacing w:before="60" w:line="200" w:lineRule="exact"/>
              <w:jc w:val="center"/>
              <w:rPr>
                <w:b/>
                <w:sz w:val="16"/>
                <w:szCs w:val="16"/>
                <w:lang w:eastAsia="en-US"/>
              </w:rPr>
            </w:pPr>
            <w:r w:rsidRPr="00F32CCD">
              <w:rPr>
                <w:b/>
                <w:sz w:val="16"/>
                <w:szCs w:val="16"/>
                <w:lang w:eastAsia="en-US"/>
              </w:rPr>
              <w:t>1</w:t>
            </w:r>
            <w:r w:rsidR="00702F4B">
              <w:rPr>
                <w:b/>
                <w:sz w:val="16"/>
                <w:szCs w:val="16"/>
                <w:lang w:eastAsia="en-US"/>
              </w:rPr>
              <w:t>3</w:t>
            </w: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Förutbetalda kostnader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8 042</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7 702</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Övriga upplupna intäkter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9 998</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sidRPr="00F32CCD">
              <w:rPr>
                <w:sz w:val="16"/>
                <w:szCs w:val="16"/>
              </w:rPr>
              <w:t xml:space="preserve">10 </w:t>
            </w:r>
            <w:r>
              <w:rPr>
                <w:sz w:val="16"/>
                <w:szCs w:val="16"/>
              </w:rPr>
              <w:t>613</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color w:val="000000"/>
                <w:sz w:val="16"/>
                <w:szCs w:val="16"/>
              </w:rPr>
            </w:pPr>
            <w:r>
              <w:rPr>
                <w:b/>
                <w:color w:val="000000"/>
                <w:sz w:val="16"/>
                <w:szCs w:val="16"/>
              </w:rPr>
              <w:t>18 040</w:t>
            </w:r>
          </w:p>
        </w:tc>
        <w:tc>
          <w:tcPr>
            <w:tcW w:w="469" w:type="dxa"/>
            <w:gridSpan w:val="2"/>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color w:val="000000"/>
                <w:sz w:val="16"/>
                <w:szCs w:val="16"/>
              </w:rPr>
            </w:pPr>
            <w:r w:rsidRPr="00F32CCD">
              <w:rPr>
                <w:b/>
                <w:color w:val="000000"/>
                <w:sz w:val="16"/>
                <w:szCs w:val="16"/>
              </w:rPr>
              <w:t>1</w:t>
            </w:r>
            <w:r>
              <w:rPr>
                <w:b/>
                <w:color w:val="000000"/>
                <w:sz w:val="16"/>
                <w:szCs w:val="16"/>
              </w:rPr>
              <w:t>8 315</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Avräkning med statsverket</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Avräkning med statsverket</w:t>
            </w:r>
          </w:p>
        </w:tc>
        <w:tc>
          <w:tcPr>
            <w:tcW w:w="493" w:type="dxa"/>
            <w:vAlign w:val="bottom"/>
          </w:tcPr>
          <w:p w:rsidR="00D8710E" w:rsidRPr="00F32CCD" w:rsidRDefault="00D8710E" w:rsidP="00FE634F">
            <w:pPr>
              <w:spacing w:before="60" w:line="200" w:lineRule="exact"/>
              <w:jc w:val="center"/>
              <w:rPr>
                <w:b/>
                <w:sz w:val="16"/>
                <w:szCs w:val="16"/>
                <w:lang w:eastAsia="en-US"/>
              </w:rPr>
            </w:pPr>
            <w:r>
              <w:rPr>
                <w:b/>
                <w:sz w:val="16"/>
                <w:szCs w:val="16"/>
                <w:lang w:eastAsia="en-US"/>
              </w:rPr>
              <w:t>1</w:t>
            </w:r>
            <w:r w:rsidR="00702F4B">
              <w:rPr>
                <w:b/>
                <w:sz w:val="16"/>
                <w:szCs w:val="16"/>
                <w:lang w:eastAsia="en-US"/>
              </w:rPr>
              <w:t>4</w:t>
            </w: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7477D3" w:rsidP="00FE634F">
            <w:pPr>
              <w:spacing w:before="60" w:line="200" w:lineRule="exact"/>
              <w:jc w:val="right"/>
              <w:rPr>
                <w:sz w:val="16"/>
                <w:szCs w:val="16"/>
              </w:rPr>
            </w:pPr>
            <w:r w:rsidRPr="00F32CCD">
              <w:rPr>
                <w:sz w:val="16"/>
                <w:szCs w:val="16"/>
              </w:rPr>
              <w:t>–</w:t>
            </w:r>
            <w:r w:rsidR="00702F4B">
              <w:rPr>
                <w:sz w:val="16"/>
                <w:szCs w:val="16"/>
              </w:rPr>
              <w:t>34 13</w:t>
            </w:r>
            <w:r w:rsidR="001E0268">
              <w:rPr>
                <w:sz w:val="16"/>
                <w:szCs w:val="16"/>
              </w:rPr>
              <w:t>1</w:t>
            </w:r>
          </w:p>
        </w:tc>
        <w:tc>
          <w:tcPr>
            <w:tcW w:w="469" w:type="dxa"/>
            <w:gridSpan w:val="2"/>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sidRPr="00F32CCD">
              <w:rPr>
                <w:sz w:val="16"/>
                <w:szCs w:val="16"/>
              </w:rPr>
              <w:t>–</w:t>
            </w:r>
            <w:r>
              <w:rPr>
                <w:sz w:val="16"/>
                <w:szCs w:val="16"/>
              </w:rPr>
              <w:t>7 848</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lang w:eastAsia="en-US"/>
              </w:rPr>
            </w:pPr>
          </w:p>
        </w:tc>
        <w:tc>
          <w:tcPr>
            <w:tcW w:w="872" w:type="dxa"/>
            <w:gridSpan w:val="2"/>
            <w:vAlign w:val="bottom"/>
          </w:tcPr>
          <w:p w:rsidR="00D8710E" w:rsidRPr="00F32CCD" w:rsidRDefault="007477D3" w:rsidP="00FE634F">
            <w:pPr>
              <w:spacing w:before="60" w:line="200" w:lineRule="exact"/>
              <w:jc w:val="right"/>
              <w:rPr>
                <w:b/>
                <w:sz w:val="16"/>
                <w:szCs w:val="16"/>
                <w:lang w:eastAsia="en-US"/>
              </w:rPr>
            </w:pPr>
            <w:r w:rsidRPr="00F32CCD">
              <w:rPr>
                <w:sz w:val="16"/>
                <w:szCs w:val="16"/>
              </w:rPr>
              <w:t>–</w:t>
            </w:r>
            <w:r w:rsidR="00702F4B">
              <w:rPr>
                <w:b/>
                <w:sz w:val="16"/>
                <w:szCs w:val="16"/>
                <w:lang w:eastAsia="en-US"/>
              </w:rPr>
              <w:t>34 13</w:t>
            </w:r>
            <w:r w:rsidR="001E0268">
              <w:rPr>
                <w:b/>
                <w:sz w:val="16"/>
                <w:szCs w:val="16"/>
                <w:lang w:eastAsia="en-US"/>
              </w:rPr>
              <w:t>1</w:t>
            </w:r>
          </w:p>
        </w:tc>
        <w:tc>
          <w:tcPr>
            <w:tcW w:w="469" w:type="dxa"/>
            <w:gridSpan w:val="2"/>
            <w:vAlign w:val="bottom"/>
          </w:tcPr>
          <w:p w:rsidR="00D8710E" w:rsidRPr="00F32CCD" w:rsidRDefault="00D8710E" w:rsidP="00FE634F">
            <w:pPr>
              <w:spacing w:before="60" w:line="200" w:lineRule="exact"/>
              <w:jc w:val="right"/>
              <w:rPr>
                <w:b/>
                <w:sz w:val="16"/>
                <w:szCs w:val="16"/>
                <w:lang w:eastAsia="en-US"/>
              </w:rPr>
            </w:pPr>
          </w:p>
        </w:tc>
        <w:tc>
          <w:tcPr>
            <w:tcW w:w="872" w:type="dxa"/>
            <w:gridSpan w:val="2"/>
            <w:vAlign w:val="bottom"/>
          </w:tcPr>
          <w:p w:rsidR="00D8710E" w:rsidRPr="00F32CCD" w:rsidRDefault="00D8710E" w:rsidP="00FE634F">
            <w:pPr>
              <w:spacing w:before="60" w:line="200" w:lineRule="exact"/>
              <w:jc w:val="right"/>
              <w:rPr>
                <w:b/>
                <w:sz w:val="16"/>
                <w:szCs w:val="16"/>
                <w:lang w:eastAsia="en-US"/>
              </w:rPr>
            </w:pPr>
            <w:r w:rsidRPr="00F32CCD">
              <w:rPr>
                <w:b/>
                <w:sz w:val="16"/>
                <w:szCs w:val="16"/>
                <w:lang w:eastAsia="en-US"/>
              </w:rPr>
              <w:t>–</w:t>
            </w:r>
            <w:r>
              <w:rPr>
                <w:b/>
                <w:sz w:val="16"/>
                <w:szCs w:val="16"/>
                <w:lang w:eastAsia="en-US"/>
              </w:rPr>
              <w:t>7 848</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Kassa och bank</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lang w:eastAsia="en-US"/>
              </w:rPr>
            </w:pP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ind w:right="-57"/>
              <w:jc w:val="left"/>
              <w:rPr>
                <w:spacing w:val="-2"/>
                <w:sz w:val="16"/>
                <w:szCs w:val="16"/>
                <w:lang w:eastAsia="en-US"/>
              </w:rPr>
            </w:pPr>
            <w:r w:rsidRPr="00F32CCD">
              <w:rPr>
                <w:spacing w:val="-2"/>
                <w:sz w:val="16"/>
                <w:szCs w:val="16"/>
                <w:lang w:eastAsia="en-US"/>
              </w:rPr>
              <w:t>Behållning räntekonto i Riksgäldskontoret</w:t>
            </w:r>
          </w:p>
        </w:tc>
        <w:tc>
          <w:tcPr>
            <w:tcW w:w="493" w:type="dxa"/>
            <w:vAlign w:val="bottom"/>
          </w:tcPr>
          <w:p w:rsidR="00D8710E" w:rsidRPr="00F32CCD" w:rsidRDefault="00D8710E" w:rsidP="00FE634F">
            <w:pPr>
              <w:spacing w:before="60" w:line="200" w:lineRule="exact"/>
              <w:jc w:val="center"/>
              <w:rPr>
                <w:b/>
                <w:sz w:val="16"/>
                <w:szCs w:val="16"/>
                <w:lang w:eastAsia="en-US"/>
              </w:rPr>
            </w:pPr>
            <w:r>
              <w:rPr>
                <w:b/>
                <w:sz w:val="16"/>
                <w:szCs w:val="16"/>
                <w:lang w:eastAsia="en-US"/>
              </w:rPr>
              <w:t>1</w:t>
            </w:r>
            <w:r w:rsidR="00702F4B">
              <w:rPr>
                <w:b/>
                <w:sz w:val="16"/>
                <w:szCs w:val="16"/>
                <w:lang w:eastAsia="en-US"/>
              </w:rPr>
              <w:t>5</w:t>
            </w: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38 668</w:t>
            </w:r>
            <w:r w:rsidRPr="00F32CCD">
              <w:rPr>
                <w:sz w:val="16"/>
                <w:szCs w:val="16"/>
              </w:rPr>
              <w:t xml:space="preserve"> </w:t>
            </w: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19 769</w:t>
            </w:r>
            <w:r w:rsidRPr="00F32CCD">
              <w:rPr>
                <w:sz w:val="16"/>
                <w:szCs w:val="16"/>
              </w:rPr>
              <w:t xml:space="preserve"> </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sz w:val="16"/>
                <w:szCs w:val="16"/>
                <w:lang w:eastAsia="en-US"/>
              </w:rPr>
            </w:pPr>
            <w:r w:rsidRPr="00F32CCD">
              <w:rPr>
                <w:sz w:val="16"/>
                <w:szCs w:val="16"/>
                <w:lang w:eastAsia="en-US"/>
              </w:rPr>
              <w:t>Kassa och bank</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sz w:val="16"/>
                <w:szCs w:val="16"/>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355</w:t>
            </w:r>
          </w:p>
        </w:tc>
        <w:tc>
          <w:tcPr>
            <w:tcW w:w="469" w:type="dxa"/>
            <w:gridSpan w:val="2"/>
            <w:vAlign w:val="bottom"/>
          </w:tcPr>
          <w:p w:rsidR="00D8710E" w:rsidRPr="00F32CCD" w:rsidRDefault="00D8710E" w:rsidP="00FE634F">
            <w:pPr>
              <w:spacing w:before="60" w:line="200" w:lineRule="exact"/>
              <w:jc w:val="right"/>
              <w:rPr>
                <w:sz w:val="16"/>
                <w:szCs w:val="16"/>
                <w:lang w:eastAsia="en-US"/>
              </w:rPr>
            </w:pPr>
          </w:p>
        </w:tc>
        <w:tc>
          <w:tcPr>
            <w:tcW w:w="872" w:type="dxa"/>
            <w:gridSpan w:val="2"/>
            <w:vAlign w:val="bottom"/>
          </w:tcPr>
          <w:p w:rsidR="00D8710E" w:rsidRPr="00F32CCD" w:rsidRDefault="00D8710E" w:rsidP="00FE634F">
            <w:pPr>
              <w:spacing w:before="60" w:line="200" w:lineRule="exact"/>
              <w:jc w:val="right"/>
              <w:rPr>
                <w:sz w:val="16"/>
                <w:szCs w:val="16"/>
              </w:rPr>
            </w:pPr>
            <w:r>
              <w:rPr>
                <w:sz w:val="16"/>
                <w:szCs w:val="16"/>
              </w:rPr>
              <w:t>303</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sz w:val="16"/>
                <w:szCs w:val="16"/>
              </w:rPr>
            </w:pPr>
            <w:r>
              <w:rPr>
                <w:b/>
                <w:sz w:val="16"/>
                <w:szCs w:val="16"/>
              </w:rPr>
              <w:t>39 02</w:t>
            </w:r>
            <w:r w:rsidR="00702F4B">
              <w:rPr>
                <w:b/>
                <w:sz w:val="16"/>
                <w:szCs w:val="16"/>
              </w:rPr>
              <w:t>3</w:t>
            </w:r>
          </w:p>
        </w:tc>
        <w:tc>
          <w:tcPr>
            <w:tcW w:w="469" w:type="dxa"/>
            <w:gridSpan w:val="2"/>
            <w:vAlign w:val="bottom"/>
          </w:tcPr>
          <w:p w:rsidR="00D8710E" w:rsidRPr="00F32CCD" w:rsidRDefault="00D8710E" w:rsidP="00FE634F">
            <w:pPr>
              <w:spacing w:before="60" w:line="200" w:lineRule="exact"/>
              <w:jc w:val="right"/>
              <w:rPr>
                <w:b/>
                <w:sz w:val="16"/>
                <w:szCs w:val="16"/>
                <w:lang w:eastAsia="en-US"/>
              </w:rPr>
            </w:pPr>
          </w:p>
        </w:tc>
        <w:tc>
          <w:tcPr>
            <w:tcW w:w="872" w:type="dxa"/>
            <w:gridSpan w:val="2"/>
            <w:vAlign w:val="bottom"/>
          </w:tcPr>
          <w:p w:rsidR="00D8710E" w:rsidRPr="00F32CCD" w:rsidRDefault="00D8710E" w:rsidP="00FE634F">
            <w:pPr>
              <w:spacing w:before="60" w:line="200" w:lineRule="exact"/>
              <w:jc w:val="right"/>
              <w:rPr>
                <w:b/>
                <w:sz w:val="16"/>
                <w:szCs w:val="16"/>
              </w:rPr>
            </w:pPr>
            <w:r>
              <w:rPr>
                <w:b/>
                <w:sz w:val="16"/>
                <w:szCs w:val="16"/>
              </w:rPr>
              <w:t>20 071</w:t>
            </w:r>
          </w:p>
        </w:tc>
      </w:tr>
      <w:tr w:rsidR="00D8710E" w:rsidRPr="00F32CCD" w:rsidTr="00FE634F">
        <w:trPr>
          <w:gridAfter w:val="1"/>
          <w:trHeight w:val="255"/>
        </w:trPr>
        <w:tc>
          <w:tcPr>
            <w:tcW w:w="3175" w:type="dxa"/>
            <w:vAlign w:val="bottom"/>
          </w:tcPr>
          <w:p w:rsidR="00D8710E" w:rsidRPr="00F32CCD" w:rsidRDefault="00D8710E" w:rsidP="00FE634F">
            <w:pPr>
              <w:spacing w:before="60" w:line="200" w:lineRule="exact"/>
              <w:jc w:val="left"/>
              <w:rPr>
                <w:b/>
                <w:sz w:val="16"/>
                <w:szCs w:val="16"/>
                <w:lang w:eastAsia="en-US"/>
              </w:rPr>
            </w:pP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sz w:val="16"/>
                <w:szCs w:val="16"/>
              </w:rPr>
            </w:pPr>
          </w:p>
        </w:tc>
        <w:tc>
          <w:tcPr>
            <w:tcW w:w="469" w:type="dxa"/>
            <w:gridSpan w:val="2"/>
            <w:vAlign w:val="bottom"/>
          </w:tcPr>
          <w:p w:rsidR="00D8710E" w:rsidRPr="00F32CCD" w:rsidRDefault="00D8710E" w:rsidP="00FE634F">
            <w:pPr>
              <w:spacing w:before="60" w:line="200" w:lineRule="exact"/>
              <w:jc w:val="right"/>
              <w:rPr>
                <w:b/>
                <w:sz w:val="16"/>
                <w:szCs w:val="16"/>
              </w:rPr>
            </w:pPr>
          </w:p>
        </w:tc>
        <w:tc>
          <w:tcPr>
            <w:tcW w:w="872" w:type="dxa"/>
            <w:gridSpan w:val="2"/>
            <w:vAlign w:val="bottom"/>
          </w:tcPr>
          <w:p w:rsidR="00D8710E" w:rsidRPr="00F32CCD" w:rsidRDefault="00D8710E" w:rsidP="00FE634F">
            <w:pPr>
              <w:spacing w:before="60" w:line="200" w:lineRule="exact"/>
              <w:jc w:val="right"/>
              <w:rPr>
                <w:b/>
                <w:sz w:val="16"/>
                <w:szCs w:val="16"/>
              </w:rPr>
            </w:pPr>
          </w:p>
        </w:tc>
      </w:tr>
      <w:tr w:rsidR="00D8710E" w:rsidRPr="00F32CCD" w:rsidTr="00FE634F">
        <w:trPr>
          <w:gridAfter w:val="1"/>
          <w:trHeight w:val="300"/>
        </w:trPr>
        <w:tc>
          <w:tcPr>
            <w:tcW w:w="3175" w:type="dxa"/>
            <w:vAlign w:val="bottom"/>
          </w:tcPr>
          <w:p w:rsidR="00D8710E" w:rsidRPr="00F32CCD" w:rsidRDefault="00D8710E" w:rsidP="00FE634F">
            <w:pPr>
              <w:spacing w:before="60" w:line="200" w:lineRule="exact"/>
              <w:jc w:val="left"/>
              <w:rPr>
                <w:b/>
                <w:sz w:val="16"/>
                <w:szCs w:val="16"/>
                <w:lang w:eastAsia="en-US"/>
              </w:rPr>
            </w:pPr>
            <w:r w:rsidRPr="00F32CCD">
              <w:rPr>
                <w:b/>
                <w:sz w:val="16"/>
                <w:szCs w:val="16"/>
                <w:lang w:eastAsia="en-US"/>
              </w:rPr>
              <w:t>SUMMA TILLGÅNGAR</w:t>
            </w:r>
          </w:p>
        </w:tc>
        <w:tc>
          <w:tcPr>
            <w:tcW w:w="493" w:type="dxa"/>
            <w:vAlign w:val="bottom"/>
          </w:tcPr>
          <w:p w:rsidR="00D8710E" w:rsidRPr="00F32CCD" w:rsidRDefault="00D8710E" w:rsidP="00FE634F">
            <w:pPr>
              <w:spacing w:before="60" w:line="200" w:lineRule="exact"/>
              <w:jc w:val="center"/>
              <w:rPr>
                <w:b/>
                <w:sz w:val="16"/>
                <w:szCs w:val="16"/>
                <w:lang w:eastAsia="en-US"/>
              </w:rPr>
            </w:pPr>
          </w:p>
        </w:tc>
        <w:tc>
          <w:tcPr>
            <w:tcW w:w="236" w:type="dxa"/>
            <w:vAlign w:val="bottom"/>
          </w:tcPr>
          <w:p w:rsidR="00D8710E" w:rsidRPr="00F32CCD" w:rsidRDefault="00D8710E" w:rsidP="00FE634F">
            <w:pPr>
              <w:spacing w:before="60" w:line="200" w:lineRule="exact"/>
              <w:jc w:val="right"/>
              <w:rPr>
                <w:b/>
                <w:sz w:val="16"/>
                <w:szCs w:val="16"/>
                <w:lang w:eastAsia="en-US"/>
              </w:rPr>
            </w:pPr>
          </w:p>
        </w:tc>
        <w:tc>
          <w:tcPr>
            <w:tcW w:w="872" w:type="dxa"/>
            <w:gridSpan w:val="2"/>
            <w:vAlign w:val="bottom"/>
          </w:tcPr>
          <w:p w:rsidR="00D8710E" w:rsidRPr="00F32CCD" w:rsidRDefault="00702F4B" w:rsidP="00FE634F">
            <w:pPr>
              <w:spacing w:before="60" w:line="200" w:lineRule="exact"/>
              <w:jc w:val="right"/>
              <w:rPr>
                <w:b/>
                <w:sz w:val="16"/>
                <w:szCs w:val="16"/>
                <w:lang w:eastAsia="en-US"/>
              </w:rPr>
            </w:pPr>
            <w:r>
              <w:rPr>
                <w:b/>
                <w:sz w:val="16"/>
                <w:szCs w:val="16"/>
                <w:lang w:eastAsia="en-US"/>
              </w:rPr>
              <w:t>43 9</w:t>
            </w:r>
            <w:r w:rsidR="001E0268">
              <w:rPr>
                <w:b/>
                <w:sz w:val="16"/>
                <w:szCs w:val="16"/>
                <w:lang w:eastAsia="en-US"/>
              </w:rPr>
              <w:t>21</w:t>
            </w:r>
          </w:p>
        </w:tc>
        <w:tc>
          <w:tcPr>
            <w:tcW w:w="469" w:type="dxa"/>
            <w:gridSpan w:val="2"/>
            <w:vAlign w:val="bottom"/>
          </w:tcPr>
          <w:p w:rsidR="00D8710E" w:rsidRPr="00F32CCD" w:rsidRDefault="00D8710E" w:rsidP="00FE634F">
            <w:pPr>
              <w:spacing w:before="60" w:line="200" w:lineRule="exact"/>
              <w:jc w:val="right"/>
              <w:rPr>
                <w:b/>
                <w:sz w:val="16"/>
                <w:szCs w:val="16"/>
                <w:lang w:eastAsia="en-US"/>
              </w:rPr>
            </w:pPr>
          </w:p>
        </w:tc>
        <w:tc>
          <w:tcPr>
            <w:tcW w:w="872" w:type="dxa"/>
            <w:gridSpan w:val="2"/>
            <w:vAlign w:val="bottom"/>
          </w:tcPr>
          <w:p w:rsidR="00D8710E" w:rsidRPr="00F32CCD" w:rsidRDefault="00D8710E" w:rsidP="00FE634F">
            <w:pPr>
              <w:spacing w:before="60" w:line="200" w:lineRule="exact"/>
              <w:jc w:val="right"/>
              <w:rPr>
                <w:b/>
                <w:sz w:val="16"/>
                <w:szCs w:val="16"/>
                <w:lang w:eastAsia="en-US"/>
              </w:rPr>
            </w:pPr>
            <w:r>
              <w:rPr>
                <w:b/>
                <w:sz w:val="16"/>
                <w:szCs w:val="16"/>
                <w:lang w:eastAsia="en-US"/>
              </w:rPr>
              <w:t>55 712</w:t>
            </w:r>
          </w:p>
        </w:tc>
      </w:tr>
    </w:tbl>
    <w:p w:rsidR="007C1982" w:rsidRPr="007C1982" w:rsidRDefault="007C1982" w:rsidP="007C1982">
      <w:pPr>
        <w:spacing w:before="0"/>
        <w:rPr>
          <w:vanish/>
        </w:rPr>
      </w:pPr>
    </w:p>
    <w:tbl>
      <w:tblPr>
        <w:tblpPr w:leftFromText="141" w:rightFromText="141" w:horzAnchor="page" w:tblpX="4347" w:tblpY="337"/>
        <w:tblW w:w="6521" w:type="dxa"/>
        <w:tblLayout w:type="fixed"/>
        <w:tblLook w:val="0000" w:firstRow="0" w:lastRow="0" w:firstColumn="0" w:lastColumn="0" w:noHBand="0" w:noVBand="0"/>
      </w:tblPr>
      <w:tblGrid>
        <w:gridCol w:w="3384"/>
        <w:gridCol w:w="499"/>
        <w:gridCol w:w="266"/>
        <w:gridCol w:w="1045"/>
        <w:gridCol w:w="283"/>
        <w:gridCol w:w="1044"/>
      </w:tblGrid>
      <w:tr w:rsidR="00D8710E" w:rsidRPr="00F32CCD" w:rsidTr="0025411C">
        <w:trPr>
          <w:trHeight w:val="300"/>
        </w:trPr>
        <w:tc>
          <w:tcPr>
            <w:tcW w:w="3384" w:type="dxa"/>
            <w:tcBorders>
              <w:top w:val="single" w:sz="4" w:space="0" w:color="auto"/>
              <w:bottom w:val="single" w:sz="4" w:space="0" w:color="auto"/>
            </w:tcBorders>
            <w:vAlign w:val="bottom"/>
          </w:tcPr>
          <w:p w:rsidR="00D8710E" w:rsidRPr="00F32CCD" w:rsidRDefault="00D8710E" w:rsidP="00D8710E">
            <w:pPr>
              <w:spacing w:before="60" w:line="240" w:lineRule="auto"/>
              <w:jc w:val="left"/>
              <w:rPr>
                <w:b/>
                <w:sz w:val="16"/>
                <w:szCs w:val="16"/>
                <w:lang w:eastAsia="en-US"/>
              </w:rPr>
            </w:pPr>
            <w:r w:rsidRPr="00F32CCD">
              <w:br w:type="page"/>
            </w:r>
            <w:r w:rsidRPr="00F32CCD">
              <w:rPr>
                <w:sz w:val="16"/>
                <w:szCs w:val="16"/>
              </w:rPr>
              <w:br w:type="page"/>
            </w:r>
            <w:r w:rsidRPr="00F32CCD">
              <w:rPr>
                <w:sz w:val="16"/>
                <w:szCs w:val="16"/>
              </w:rPr>
              <w:br w:type="page"/>
            </w:r>
            <w:r w:rsidRPr="00F32CCD">
              <w:rPr>
                <w:b/>
                <w:sz w:val="16"/>
                <w:szCs w:val="16"/>
                <w:lang w:eastAsia="en-US"/>
              </w:rPr>
              <w:t>(tkr)</w:t>
            </w:r>
          </w:p>
        </w:tc>
        <w:tc>
          <w:tcPr>
            <w:tcW w:w="499" w:type="dxa"/>
            <w:tcBorders>
              <w:top w:val="single" w:sz="4" w:space="0" w:color="auto"/>
              <w:bottom w:val="single" w:sz="4" w:space="0" w:color="auto"/>
            </w:tcBorders>
            <w:vAlign w:val="bottom"/>
          </w:tcPr>
          <w:p w:rsidR="00D8710E" w:rsidRPr="00F32CCD" w:rsidRDefault="00D8710E" w:rsidP="00D8710E">
            <w:pPr>
              <w:spacing w:before="60" w:line="240" w:lineRule="auto"/>
              <w:jc w:val="center"/>
              <w:rPr>
                <w:b/>
                <w:sz w:val="16"/>
                <w:szCs w:val="16"/>
                <w:lang w:eastAsia="en-US"/>
              </w:rPr>
            </w:pPr>
            <w:r w:rsidRPr="00F32CCD">
              <w:rPr>
                <w:b/>
                <w:sz w:val="16"/>
                <w:szCs w:val="16"/>
                <w:lang w:eastAsia="en-US"/>
              </w:rPr>
              <w:t>Not</w:t>
            </w:r>
          </w:p>
        </w:tc>
        <w:tc>
          <w:tcPr>
            <w:tcW w:w="266" w:type="dxa"/>
            <w:tcBorders>
              <w:top w:val="single" w:sz="4" w:space="0" w:color="auto"/>
              <w:bottom w:val="single" w:sz="4" w:space="0" w:color="auto"/>
            </w:tcBorders>
            <w:vAlign w:val="bottom"/>
          </w:tcPr>
          <w:p w:rsidR="00D8710E" w:rsidRPr="00F32CCD" w:rsidRDefault="00D8710E" w:rsidP="00D8710E">
            <w:pPr>
              <w:spacing w:before="60" w:line="240" w:lineRule="auto"/>
              <w:jc w:val="left"/>
              <w:rPr>
                <w:b/>
                <w:sz w:val="16"/>
                <w:szCs w:val="16"/>
                <w:lang w:eastAsia="en-US"/>
              </w:rPr>
            </w:pPr>
            <w:r w:rsidRPr="00F32CCD">
              <w:rPr>
                <w:b/>
                <w:sz w:val="16"/>
                <w:szCs w:val="16"/>
                <w:lang w:eastAsia="en-US"/>
              </w:rPr>
              <w:t> </w:t>
            </w:r>
          </w:p>
        </w:tc>
        <w:tc>
          <w:tcPr>
            <w:tcW w:w="1045" w:type="dxa"/>
            <w:tcBorders>
              <w:top w:val="single" w:sz="4" w:space="0" w:color="auto"/>
              <w:bottom w:val="single" w:sz="4" w:space="0" w:color="auto"/>
            </w:tcBorders>
            <w:vAlign w:val="bottom"/>
          </w:tcPr>
          <w:p w:rsidR="00D8710E" w:rsidRPr="00F32CCD" w:rsidRDefault="00D8710E" w:rsidP="00D8710E">
            <w:pPr>
              <w:spacing w:before="60" w:line="240" w:lineRule="auto"/>
              <w:jc w:val="right"/>
              <w:rPr>
                <w:b/>
                <w:spacing w:val="-4"/>
                <w:sz w:val="16"/>
                <w:szCs w:val="16"/>
                <w:lang w:eastAsia="en-US"/>
              </w:rPr>
            </w:pPr>
            <w:r w:rsidRPr="00F32CCD">
              <w:rPr>
                <w:b/>
                <w:spacing w:val="-4"/>
                <w:sz w:val="16"/>
                <w:szCs w:val="16"/>
                <w:lang w:eastAsia="en-US"/>
              </w:rPr>
              <w:t>201</w:t>
            </w:r>
            <w:r>
              <w:rPr>
                <w:b/>
                <w:spacing w:val="-4"/>
                <w:sz w:val="16"/>
                <w:szCs w:val="16"/>
                <w:lang w:eastAsia="en-US"/>
              </w:rPr>
              <w:t>3</w:t>
            </w:r>
            <w:r w:rsidRPr="00F32CCD">
              <w:rPr>
                <w:b/>
                <w:spacing w:val="-4"/>
                <w:sz w:val="16"/>
                <w:szCs w:val="16"/>
                <w:lang w:eastAsia="en-US"/>
              </w:rPr>
              <w:t>-12-31</w:t>
            </w:r>
          </w:p>
        </w:tc>
        <w:tc>
          <w:tcPr>
            <w:tcW w:w="283" w:type="dxa"/>
            <w:tcBorders>
              <w:top w:val="single" w:sz="4" w:space="0" w:color="auto"/>
              <w:bottom w:val="single" w:sz="4" w:space="0" w:color="auto"/>
            </w:tcBorders>
            <w:vAlign w:val="bottom"/>
          </w:tcPr>
          <w:p w:rsidR="00D8710E" w:rsidRPr="00F32CCD" w:rsidRDefault="00D8710E" w:rsidP="00D8710E">
            <w:pPr>
              <w:spacing w:before="60" w:line="240" w:lineRule="auto"/>
              <w:jc w:val="left"/>
              <w:rPr>
                <w:b/>
                <w:spacing w:val="-4"/>
                <w:sz w:val="16"/>
                <w:szCs w:val="16"/>
                <w:lang w:eastAsia="en-US"/>
              </w:rPr>
            </w:pPr>
          </w:p>
        </w:tc>
        <w:tc>
          <w:tcPr>
            <w:tcW w:w="1044" w:type="dxa"/>
            <w:tcBorders>
              <w:top w:val="single" w:sz="4" w:space="0" w:color="auto"/>
              <w:bottom w:val="single" w:sz="4" w:space="0" w:color="auto"/>
            </w:tcBorders>
            <w:vAlign w:val="bottom"/>
          </w:tcPr>
          <w:p w:rsidR="00D8710E" w:rsidRPr="00F32CCD" w:rsidRDefault="00D8710E" w:rsidP="00D8710E">
            <w:pPr>
              <w:spacing w:before="60" w:line="240" w:lineRule="auto"/>
              <w:jc w:val="right"/>
              <w:rPr>
                <w:b/>
                <w:spacing w:val="-4"/>
                <w:sz w:val="16"/>
                <w:szCs w:val="16"/>
                <w:lang w:eastAsia="en-US"/>
              </w:rPr>
            </w:pPr>
            <w:r w:rsidRPr="00F32CCD">
              <w:rPr>
                <w:b/>
                <w:spacing w:val="-4"/>
                <w:sz w:val="16"/>
                <w:szCs w:val="16"/>
                <w:lang w:eastAsia="en-US"/>
              </w:rPr>
              <w:t>201</w:t>
            </w:r>
            <w:r>
              <w:rPr>
                <w:b/>
                <w:spacing w:val="-4"/>
                <w:sz w:val="16"/>
                <w:szCs w:val="16"/>
                <w:lang w:eastAsia="en-US"/>
              </w:rPr>
              <w:t>2</w:t>
            </w:r>
            <w:r w:rsidRPr="00F32CCD">
              <w:rPr>
                <w:b/>
                <w:spacing w:val="-4"/>
                <w:sz w:val="16"/>
                <w:szCs w:val="16"/>
                <w:lang w:eastAsia="en-US"/>
              </w:rPr>
              <w:t>-12-31</w:t>
            </w:r>
          </w:p>
        </w:tc>
      </w:tr>
      <w:tr w:rsidR="00D8710E" w:rsidRPr="00F32CCD" w:rsidTr="0025411C">
        <w:trPr>
          <w:trHeight w:val="300"/>
        </w:trPr>
        <w:tc>
          <w:tcPr>
            <w:tcW w:w="3384" w:type="dxa"/>
            <w:tcBorders>
              <w:top w:val="single" w:sz="4" w:space="0" w:color="auto"/>
            </w:tcBorders>
            <w:vAlign w:val="bottom"/>
          </w:tcPr>
          <w:p w:rsidR="00D8710E" w:rsidRPr="00F32CCD" w:rsidRDefault="00D8710E" w:rsidP="00D8710E">
            <w:pPr>
              <w:spacing w:before="60" w:line="240" w:lineRule="auto"/>
              <w:jc w:val="left"/>
              <w:rPr>
                <w:b/>
                <w:sz w:val="16"/>
                <w:szCs w:val="16"/>
                <w:lang w:eastAsia="en-US"/>
              </w:rPr>
            </w:pPr>
          </w:p>
        </w:tc>
        <w:tc>
          <w:tcPr>
            <w:tcW w:w="499" w:type="dxa"/>
            <w:tcBorders>
              <w:top w:val="single" w:sz="4" w:space="0" w:color="auto"/>
            </w:tcBorders>
            <w:vAlign w:val="bottom"/>
          </w:tcPr>
          <w:p w:rsidR="00D8710E" w:rsidRPr="00F32CCD" w:rsidRDefault="00D8710E" w:rsidP="00D8710E">
            <w:pPr>
              <w:spacing w:before="60" w:line="240" w:lineRule="auto"/>
              <w:jc w:val="center"/>
              <w:rPr>
                <w:b/>
                <w:sz w:val="16"/>
                <w:szCs w:val="16"/>
                <w:lang w:eastAsia="en-US"/>
              </w:rPr>
            </w:pPr>
          </w:p>
        </w:tc>
        <w:tc>
          <w:tcPr>
            <w:tcW w:w="266" w:type="dxa"/>
            <w:tcBorders>
              <w:top w:val="single" w:sz="4" w:space="0" w:color="auto"/>
            </w:tcBorders>
            <w:vAlign w:val="bottom"/>
          </w:tcPr>
          <w:p w:rsidR="00D8710E" w:rsidRPr="00F32CCD" w:rsidRDefault="00D8710E" w:rsidP="00D8710E">
            <w:pPr>
              <w:spacing w:before="60" w:line="240" w:lineRule="auto"/>
              <w:jc w:val="left"/>
              <w:rPr>
                <w:b/>
                <w:sz w:val="16"/>
                <w:szCs w:val="16"/>
                <w:lang w:eastAsia="en-US"/>
              </w:rPr>
            </w:pPr>
          </w:p>
        </w:tc>
        <w:tc>
          <w:tcPr>
            <w:tcW w:w="1045" w:type="dxa"/>
            <w:tcBorders>
              <w:top w:val="single" w:sz="4" w:space="0" w:color="auto"/>
            </w:tcBorders>
            <w:vAlign w:val="bottom"/>
          </w:tcPr>
          <w:p w:rsidR="00D8710E" w:rsidRPr="00F32CCD" w:rsidRDefault="00D8710E" w:rsidP="00D8710E">
            <w:pPr>
              <w:spacing w:before="60" w:line="240" w:lineRule="auto"/>
              <w:jc w:val="left"/>
              <w:rPr>
                <w:b/>
                <w:sz w:val="16"/>
                <w:szCs w:val="16"/>
                <w:lang w:eastAsia="en-US"/>
              </w:rPr>
            </w:pPr>
          </w:p>
        </w:tc>
        <w:tc>
          <w:tcPr>
            <w:tcW w:w="283" w:type="dxa"/>
            <w:tcBorders>
              <w:top w:val="single" w:sz="4" w:space="0" w:color="auto"/>
            </w:tcBorders>
          </w:tcPr>
          <w:p w:rsidR="00D8710E" w:rsidRPr="00F32CCD" w:rsidRDefault="00D8710E" w:rsidP="00D8710E">
            <w:pPr>
              <w:spacing w:before="60" w:line="240" w:lineRule="auto"/>
              <w:jc w:val="left"/>
              <w:rPr>
                <w:b/>
                <w:sz w:val="16"/>
                <w:szCs w:val="16"/>
                <w:lang w:eastAsia="en-US"/>
              </w:rPr>
            </w:pPr>
          </w:p>
        </w:tc>
        <w:tc>
          <w:tcPr>
            <w:tcW w:w="1044" w:type="dxa"/>
            <w:tcBorders>
              <w:top w:val="single" w:sz="4" w:space="0" w:color="auto"/>
            </w:tcBorders>
            <w:vAlign w:val="bottom"/>
          </w:tcPr>
          <w:p w:rsidR="00D8710E" w:rsidRPr="00F32CCD" w:rsidRDefault="00D8710E" w:rsidP="00D8710E">
            <w:pPr>
              <w:spacing w:before="60" w:line="240" w:lineRule="auto"/>
              <w:jc w:val="left"/>
              <w:rPr>
                <w:b/>
                <w:sz w:val="16"/>
                <w:szCs w:val="16"/>
                <w:lang w:eastAsia="en-US"/>
              </w:rPr>
            </w:pPr>
          </w:p>
        </w:tc>
      </w:tr>
      <w:tr w:rsidR="00D8710E" w:rsidRPr="00F32CCD" w:rsidTr="00D8710E">
        <w:trPr>
          <w:trHeight w:val="300"/>
        </w:trPr>
        <w:tc>
          <w:tcPr>
            <w:tcW w:w="3384" w:type="dxa"/>
            <w:vAlign w:val="bottom"/>
          </w:tcPr>
          <w:p w:rsidR="00D8710E" w:rsidRPr="00F32CCD" w:rsidRDefault="00D8710E" w:rsidP="00D8710E">
            <w:pPr>
              <w:spacing w:before="60" w:line="240" w:lineRule="auto"/>
              <w:jc w:val="left"/>
              <w:rPr>
                <w:b/>
                <w:sz w:val="16"/>
                <w:szCs w:val="16"/>
                <w:lang w:eastAsia="en-US"/>
              </w:rPr>
            </w:pPr>
            <w:r w:rsidRPr="00F32CCD">
              <w:rPr>
                <w:b/>
                <w:sz w:val="16"/>
                <w:szCs w:val="16"/>
                <w:lang w:eastAsia="en-US"/>
              </w:rPr>
              <w:t>KAPITAL OCH SKULDER</w:t>
            </w:r>
          </w:p>
        </w:tc>
        <w:tc>
          <w:tcPr>
            <w:tcW w:w="499" w:type="dxa"/>
            <w:vAlign w:val="bottom"/>
          </w:tcPr>
          <w:p w:rsidR="00D8710E" w:rsidRPr="00F32CCD" w:rsidRDefault="00D8710E" w:rsidP="00D8710E">
            <w:pPr>
              <w:spacing w:before="60" w:line="240" w:lineRule="auto"/>
              <w:jc w:val="center"/>
              <w:rPr>
                <w:b/>
                <w:sz w:val="16"/>
                <w:szCs w:val="16"/>
                <w:lang w:eastAsia="en-US"/>
              </w:rPr>
            </w:pPr>
          </w:p>
        </w:tc>
        <w:tc>
          <w:tcPr>
            <w:tcW w:w="266" w:type="dxa"/>
            <w:vAlign w:val="bottom"/>
          </w:tcPr>
          <w:p w:rsidR="00D8710E" w:rsidRPr="00F32CCD" w:rsidRDefault="00D8710E" w:rsidP="00D8710E">
            <w:pPr>
              <w:spacing w:before="60" w:line="240" w:lineRule="auto"/>
              <w:jc w:val="left"/>
              <w:rPr>
                <w:b/>
                <w:sz w:val="16"/>
                <w:szCs w:val="16"/>
                <w:lang w:eastAsia="en-US"/>
              </w:rPr>
            </w:pPr>
          </w:p>
        </w:tc>
        <w:tc>
          <w:tcPr>
            <w:tcW w:w="1045" w:type="dxa"/>
            <w:vAlign w:val="bottom"/>
          </w:tcPr>
          <w:p w:rsidR="00D8710E" w:rsidRPr="00F32CCD" w:rsidRDefault="00D8710E" w:rsidP="00D8710E">
            <w:pPr>
              <w:spacing w:before="60" w:line="240" w:lineRule="auto"/>
              <w:jc w:val="left"/>
              <w:rPr>
                <w:b/>
                <w:sz w:val="16"/>
                <w:szCs w:val="16"/>
                <w:lang w:eastAsia="en-US"/>
              </w:rPr>
            </w:pPr>
          </w:p>
        </w:tc>
        <w:tc>
          <w:tcPr>
            <w:tcW w:w="283" w:type="dxa"/>
          </w:tcPr>
          <w:p w:rsidR="00D8710E" w:rsidRPr="00F32CCD" w:rsidRDefault="00D8710E" w:rsidP="00D8710E">
            <w:pPr>
              <w:spacing w:before="60" w:line="240" w:lineRule="auto"/>
              <w:jc w:val="left"/>
              <w:rPr>
                <w:b/>
                <w:sz w:val="16"/>
                <w:szCs w:val="16"/>
                <w:lang w:eastAsia="en-US"/>
              </w:rPr>
            </w:pPr>
          </w:p>
        </w:tc>
        <w:tc>
          <w:tcPr>
            <w:tcW w:w="1044" w:type="dxa"/>
            <w:vAlign w:val="bottom"/>
          </w:tcPr>
          <w:p w:rsidR="00D8710E" w:rsidRPr="00F32CCD" w:rsidRDefault="00D8710E" w:rsidP="00D8710E">
            <w:pPr>
              <w:spacing w:before="60" w:line="240" w:lineRule="auto"/>
              <w:jc w:val="left"/>
              <w:rPr>
                <w:b/>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Myndighetskapital</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left"/>
              <w:rPr>
                <w:sz w:val="16"/>
                <w:szCs w:val="16"/>
                <w:lang w:eastAsia="en-US"/>
              </w:rPr>
            </w:pPr>
          </w:p>
        </w:tc>
        <w:tc>
          <w:tcPr>
            <w:tcW w:w="1045" w:type="dxa"/>
            <w:vAlign w:val="bottom"/>
          </w:tcPr>
          <w:p w:rsidR="00D8710E" w:rsidRPr="00F32CCD" w:rsidRDefault="00D8710E" w:rsidP="0074451D">
            <w:pPr>
              <w:spacing w:before="60" w:line="200" w:lineRule="exact"/>
              <w:jc w:val="left"/>
              <w:rPr>
                <w:sz w:val="16"/>
                <w:szCs w:val="16"/>
                <w:lang w:eastAsia="en-US"/>
              </w:rPr>
            </w:pPr>
          </w:p>
        </w:tc>
        <w:tc>
          <w:tcPr>
            <w:tcW w:w="283" w:type="dxa"/>
          </w:tcPr>
          <w:p w:rsidR="00D8710E" w:rsidRPr="00F32CCD" w:rsidRDefault="00D8710E" w:rsidP="0074451D">
            <w:pPr>
              <w:spacing w:before="60" w:line="200" w:lineRule="exact"/>
              <w:jc w:val="left"/>
              <w:rPr>
                <w:sz w:val="16"/>
                <w:szCs w:val="16"/>
                <w:lang w:eastAsia="en-US"/>
              </w:rPr>
            </w:pPr>
          </w:p>
        </w:tc>
        <w:tc>
          <w:tcPr>
            <w:tcW w:w="1044" w:type="dxa"/>
            <w:vAlign w:val="bottom"/>
          </w:tcPr>
          <w:p w:rsidR="00D8710E" w:rsidRPr="00F32CCD" w:rsidRDefault="00D8710E" w:rsidP="0074451D">
            <w:pPr>
              <w:spacing w:before="60" w:line="200" w:lineRule="exact"/>
              <w:jc w:val="lef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Statskapital</w:t>
            </w:r>
          </w:p>
        </w:tc>
        <w:tc>
          <w:tcPr>
            <w:tcW w:w="499" w:type="dxa"/>
            <w:vAlign w:val="bottom"/>
          </w:tcPr>
          <w:p w:rsidR="00D8710E" w:rsidRPr="00F32CCD" w:rsidRDefault="00D8710E" w:rsidP="0074451D">
            <w:pPr>
              <w:spacing w:before="60" w:line="200" w:lineRule="exact"/>
              <w:jc w:val="center"/>
              <w:rPr>
                <w:b/>
                <w:sz w:val="16"/>
                <w:szCs w:val="16"/>
                <w:lang w:eastAsia="en-US"/>
              </w:rPr>
            </w:pPr>
            <w:r w:rsidRPr="00F32CCD">
              <w:rPr>
                <w:b/>
                <w:sz w:val="16"/>
                <w:szCs w:val="16"/>
                <w:lang w:eastAsia="en-US"/>
              </w:rPr>
              <w:t>1</w:t>
            </w:r>
            <w:r w:rsidR="00702F4B">
              <w:rPr>
                <w:b/>
                <w:sz w:val="16"/>
                <w:szCs w:val="16"/>
                <w:lang w:eastAsia="en-US"/>
              </w:rPr>
              <w:t>6</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r w:rsidRPr="00F32CCD">
              <w:rPr>
                <w:sz w:val="16"/>
                <w:szCs w:val="16"/>
                <w:lang w:eastAsia="en-US"/>
              </w:rPr>
              <w:t>35</w:t>
            </w: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sidRPr="00F32CCD">
              <w:rPr>
                <w:sz w:val="16"/>
                <w:szCs w:val="16"/>
                <w:lang w:eastAsia="en-US"/>
              </w:rPr>
              <w:t>35</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Balanserad kapitalförändring</w:t>
            </w:r>
          </w:p>
        </w:tc>
        <w:tc>
          <w:tcPr>
            <w:tcW w:w="499" w:type="dxa"/>
            <w:vAlign w:val="bottom"/>
          </w:tcPr>
          <w:p w:rsidR="00D8710E" w:rsidRPr="00F32CCD" w:rsidRDefault="00D8710E" w:rsidP="0074451D">
            <w:pPr>
              <w:spacing w:before="60" w:line="200" w:lineRule="exact"/>
              <w:jc w:val="center"/>
              <w:rPr>
                <w:b/>
                <w:sz w:val="16"/>
                <w:szCs w:val="16"/>
                <w:lang w:eastAsia="en-US"/>
              </w:rPr>
            </w:pPr>
            <w:r>
              <w:rPr>
                <w:b/>
                <w:sz w:val="16"/>
                <w:szCs w:val="16"/>
                <w:lang w:eastAsia="en-US"/>
              </w:rPr>
              <w:t>1</w:t>
            </w:r>
            <w:r w:rsidR="00702F4B">
              <w:rPr>
                <w:b/>
                <w:sz w:val="16"/>
                <w:szCs w:val="16"/>
                <w:lang w:eastAsia="en-US"/>
              </w:rPr>
              <w:t>7</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r>
              <w:rPr>
                <w:sz w:val="16"/>
                <w:szCs w:val="16"/>
                <w:lang w:eastAsia="en-US"/>
              </w:rPr>
              <w:t>53</w:t>
            </w:r>
            <w:r w:rsidR="00702F4B">
              <w:rPr>
                <w:sz w:val="16"/>
                <w:szCs w:val="16"/>
                <w:lang w:eastAsia="en-US"/>
              </w:rPr>
              <w:t>5</w:t>
            </w: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Pr>
                <w:sz w:val="16"/>
                <w:szCs w:val="16"/>
                <w:lang w:eastAsia="en-US"/>
              </w:rPr>
              <w:t>686</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Kapitalförändring enligt resultaträkningen</w:t>
            </w:r>
          </w:p>
        </w:tc>
        <w:tc>
          <w:tcPr>
            <w:tcW w:w="499" w:type="dxa"/>
            <w:vAlign w:val="bottom"/>
          </w:tcPr>
          <w:p w:rsidR="00D8710E" w:rsidRPr="00F32CCD" w:rsidRDefault="00702F4B" w:rsidP="0074451D">
            <w:pPr>
              <w:spacing w:before="60" w:line="200" w:lineRule="exact"/>
              <w:jc w:val="center"/>
              <w:rPr>
                <w:b/>
                <w:sz w:val="16"/>
                <w:szCs w:val="16"/>
                <w:lang w:eastAsia="en-US"/>
              </w:rPr>
            </w:pPr>
            <w:r>
              <w:rPr>
                <w:b/>
                <w:sz w:val="16"/>
                <w:szCs w:val="16"/>
                <w:lang w:eastAsia="en-US"/>
              </w:rPr>
              <w:t>8</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217175" w:rsidP="0074451D">
            <w:pPr>
              <w:spacing w:before="60" w:line="200" w:lineRule="exact"/>
              <w:jc w:val="right"/>
              <w:rPr>
                <w:sz w:val="16"/>
                <w:szCs w:val="16"/>
                <w:lang w:eastAsia="en-US"/>
              </w:rPr>
            </w:pPr>
            <w:r w:rsidRPr="00F32CCD">
              <w:rPr>
                <w:sz w:val="16"/>
                <w:szCs w:val="16"/>
              </w:rPr>
              <w:t>–</w:t>
            </w:r>
            <w:r w:rsidR="00702F4B">
              <w:rPr>
                <w:sz w:val="16"/>
                <w:szCs w:val="16"/>
              </w:rPr>
              <w:t>1</w:t>
            </w:r>
            <w:r w:rsidR="001E0268">
              <w:rPr>
                <w:sz w:val="16"/>
                <w:szCs w:val="16"/>
              </w:rPr>
              <w:t>1</w:t>
            </w: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sidRPr="00F32CCD">
              <w:rPr>
                <w:sz w:val="16"/>
                <w:szCs w:val="16"/>
              </w:rPr>
              <w:t>–</w:t>
            </w:r>
            <w:r>
              <w:rPr>
                <w:sz w:val="16"/>
                <w:szCs w:val="16"/>
              </w:rPr>
              <w:t>151</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Summa</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5</w:t>
            </w:r>
            <w:r w:rsidR="00702F4B">
              <w:rPr>
                <w:b/>
                <w:sz w:val="16"/>
                <w:szCs w:val="16"/>
                <w:lang w:eastAsia="en-US"/>
              </w:rPr>
              <w:t>5</w:t>
            </w:r>
            <w:r w:rsidR="001E0268">
              <w:rPr>
                <w:b/>
                <w:sz w:val="16"/>
                <w:szCs w:val="16"/>
                <w:lang w:eastAsia="en-US"/>
              </w:rPr>
              <w:t>9</w:t>
            </w:r>
          </w:p>
        </w:tc>
        <w:tc>
          <w:tcPr>
            <w:tcW w:w="283" w:type="dxa"/>
          </w:tcPr>
          <w:p w:rsidR="00D8710E" w:rsidRPr="00F32CCD" w:rsidRDefault="00D8710E" w:rsidP="0074451D">
            <w:pPr>
              <w:spacing w:before="60" w:line="200" w:lineRule="exact"/>
              <w:jc w:val="right"/>
              <w:rPr>
                <w:b/>
                <w:sz w:val="16"/>
                <w:szCs w:val="16"/>
                <w:lang w:eastAsia="en-US"/>
              </w:rPr>
            </w:pPr>
          </w:p>
        </w:tc>
        <w:tc>
          <w:tcPr>
            <w:tcW w:w="1044"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569</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Avsättningar</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 xml:space="preserve">Avsättningar för pensioner och liknande </w:t>
            </w:r>
            <w:r w:rsidRPr="00F32CCD">
              <w:rPr>
                <w:sz w:val="16"/>
                <w:szCs w:val="16"/>
                <w:lang w:eastAsia="en-US"/>
              </w:rPr>
              <w:br/>
              <w:t>förpliktelser</w:t>
            </w:r>
          </w:p>
        </w:tc>
        <w:tc>
          <w:tcPr>
            <w:tcW w:w="499" w:type="dxa"/>
            <w:vAlign w:val="bottom"/>
          </w:tcPr>
          <w:p w:rsidR="00D8710E" w:rsidRPr="00F32CCD" w:rsidRDefault="00D8710E" w:rsidP="0074451D">
            <w:pPr>
              <w:spacing w:before="60" w:line="200" w:lineRule="exact"/>
              <w:jc w:val="center"/>
              <w:rPr>
                <w:b/>
                <w:sz w:val="16"/>
                <w:szCs w:val="16"/>
                <w:lang w:eastAsia="en-US"/>
              </w:rPr>
            </w:pPr>
            <w:r>
              <w:rPr>
                <w:b/>
                <w:sz w:val="16"/>
                <w:szCs w:val="16"/>
                <w:lang w:eastAsia="en-US"/>
              </w:rPr>
              <w:t>1</w:t>
            </w:r>
            <w:r w:rsidR="00702F4B">
              <w:rPr>
                <w:b/>
                <w:sz w:val="16"/>
                <w:szCs w:val="16"/>
                <w:lang w:eastAsia="en-US"/>
              </w:rPr>
              <w:t>8</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r>
              <w:rPr>
                <w:sz w:val="16"/>
                <w:szCs w:val="16"/>
                <w:lang w:eastAsia="en-US"/>
              </w:rPr>
              <w:t>1 141</w:t>
            </w:r>
            <w:r w:rsidRPr="00F32CCD">
              <w:rPr>
                <w:sz w:val="16"/>
                <w:szCs w:val="16"/>
                <w:lang w:eastAsia="en-US"/>
              </w:rPr>
              <w:t xml:space="preserve"> </w:t>
            </w: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Pr>
                <w:sz w:val="16"/>
                <w:szCs w:val="16"/>
                <w:lang w:eastAsia="en-US"/>
              </w:rPr>
              <w:t>2 339</w:t>
            </w:r>
            <w:r w:rsidRPr="00F32CCD">
              <w:rPr>
                <w:sz w:val="16"/>
                <w:szCs w:val="16"/>
                <w:lang w:eastAsia="en-US"/>
              </w:rPr>
              <w:t xml:space="preserve"> </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Övriga avsättningar</w:t>
            </w:r>
          </w:p>
        </w:tc>
        <w:tc>
          <w:tcPr>
            <w:tcW w:w="499" w:type="dxa"/>
            <w:vAlign w:val="bottom"/>
          </w:tcPr>
          <w:p w:rsidR="00D8710E" w:rsidRPr="00F32CCD" w:rsidRDefault="001E0268" w:rsidP="0074451D">
            <w:pPr>
              <w:spacing w:before="60" w:line="200" w:lineRule="exact"/>
              <w:jc w:val="center"/>
              <w:rPr>
                <w:b/>
                <w:sz w:val="16"/>
                <w:szCs w:val="16"/>
                <w:lang w:eastAsia="en-US"/>
              </w:rPr>
            </w:pPr>
            <w:r>
              <w:rPr>
                <w:b/>
                <w:sz w:val="16"/>
                <w:szCs w:val="16"/>
                <w:lang w:eastAsia="en-US"/>
              </w:rPr>
              <w:t>19</w:t>
            </w: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r>
              <w:rPr>
                <w:sz w:val="16"/>
                <w:szCs w:val="16"/>
                <w:lang w:eastAsia="en-US"/>
              </w:rPr>
              <w:t>1 564</w:t>
            </w:r>
          </w:p>
        </w:tc>
        <w:tc>
          <w:tcPr>
            <w:tcW w:w="283" w:type="dxa"/>
          </w:tcPr>
          <w:p w:rsidR="00D8710E" w:rsidRPr="00F32CCD" w:rsidRDefault="00D8710E" w:rsidP="0074451D">
            <w:pPr>
              <w:spacing w:before="60" w:line="200" w:lineRule="exact"/>
              <w:jc w:val="right"/>
              <w:rPr>
                <w:b/>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sidRPr="00F32CCD">
              <w:rPr>
                <w:sz w:val="16"/>
                <w:szCs w:val="16"/>
                <w:lang w:eastAsia="en-US"/>
              </w:rPr>
              <w:t xml:space="preserve">1 </w:t>
            </w:r>
            <w:r>
              <w:rPr>
                <w:sz w:val="16"/>
                <w:szCs w:val="16"/>
                <w:lang w:eastAsia="en-US"/>
              </w:rPr>
              <w:t>415</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Summa</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2 705</w:t>
            </w:r>
          </w:p>
        </w:tc>
        <w:tc>
          <w:tcPr>
            <w:tcW w:w="283" w:type="dxa"/>
          </w:tcPr>
          <w:p w:rsidR="00D8710E" w:rsidRPr="00F32CCD" w:rsidRDefault="00D8710E" w:rsidP="0074451D">
            <w:pPr>
              <w:spacing w:before="60" w:line="200" w:lineRule="exact"/>
              <w:jc w:val="right"/>
              <w:rPr>
                <w:b/>
                <w:sz w:val="16"/>
                <w:szCs w:val="16"/>
                <w:lang w:eastAsia="en-US"/>
              </w:rPr>
            </w:pPr>
          </w:p>
        </w:tc>
        <w:tc>
          <w:tcPr>
            <w:tcW w:w="1044"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3 754</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Skulder m.m.</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Lån i Riksgäldskontoret</w:t>
            </w:r>
          </w:p>
        </w:tc>
        <w:tc>
          <w:tcPr>
            <w:tcW w:w="499" w:type="dxa"/>
            <w:vAlign w:val="bottom"/>
          </w:tcPr>
          <w:p w:rsidR="00D8710E" w:rsidRPr="00F32CCD" w:rsidRDefault="00702F4B" w:rsidP="0074451D">
            <w:pPr>
              <w:spacing w:before="60" w:line="200" w:lineRule="exact"/>
              <w:jc w:val="center"/>
              <w:rPr>
                <w:b/>
                <w:sz w:val="16"/>
                <w:szCs w:val="16"/>
                <w:lang w:eastAsia="en-US"/>
              </w:rPr>
            </w:pPr>
            <w:r>
              <w:rPr>
                <w:b/>
                <w:sz w:val="16"/>
                <w:szCs w:val="16"/>
                <w:lang w:eastAsia="en-US"/>
              </w:rPr>
              <w:t>20</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rPr>
            </w:pPr>
            <w:r>
              <w:rPr>
                <w:sz w:val="16"/>
                <w:szCs w:val="16"/>
              </w:rPr>
              <w:t>3 204</w:t>
            </w:r>
          </w:p>
        </w:tc>
        <w:tc>
          <w:tcPr>
            <w:tcW w:w="283" w:type="dxa"/>
          </w:tcPr>
          <w:p w:rsidR="00D8710E" w:rsidRPr="00F32CCD" w:rsidRDefault="00D8710E" w:rsidP="0074451D">
            <w:pPr>
              <w:spacing w:before="60" w:line="200" w:lineRule="exact"/>
              <w:jc w:val="right"/>
              <w:rPr>
                <w:sz w:val="16"/>
                <w:szCs w:val="16"/>
              </w:rPr>
            </w:pPr>
          </w:p>
        </w:tc>
        <w:tc>
          <w:tcPr>
            <w:tcW w:w="1044" w:type="dxa"/>
            <w:vAlign w:val="bottom"/>
          </w:tcPr>
          <w:p w:rsidR="00D8710E" w:rsidRPr="00F32CCD" w:rsidRDefault="00D8710E" w:rsidP="0074451D">
            <w:pPr>
              <w:spacing w:before="60" w:line="200" w:lineRule="exact"/>
              <w:jc w:val="right"/>
              <w:rPr>
                <w:sz w:val="16"/>
                <w:szCs w:val="16"/>
              </w:rPr>
            </w:pPr>
            <w:r>
              <w:rPr>
                <w:sz w:val="16"/>
                <w:szCs w:val="16"/>
              </w:rPr>
              <w:t>4 947</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Skulder till andra myndigheter</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C452FF" w:rsidRDefault="00D8710E" w:rsidP="0074451D">
            <w:pPr>
              <w:spacing w:before="60" w:line="200" w:lineRule="exact"/>
              <w:jc w:val="right"/>
              <w:rPr>
                <w:sz w:val="16"/>
                <w:szCs w:val="16"/>
              </w:rPr>
            </w:pPr>
            <w:r>
              <w:rPr>
                <w:sz w:val="16"/>
                <w:szCs w:val="16"/>
              </w:rPr>
              <w:t>6 939</w:t>
            </w:r>
            <w:r w:rsidRPr="00C452FF">
              <w:rPr>
                <w:sz w:val="16"/>
                <w:szCs w:val="16"/>
              </w:rPr>
              <w:t xml:space="preserve"> </w:t>
            </w:r>
          </w:p>
        </w:tc>
        <w:tc>
          <w:tcPr>
            <w:tcW w:w="283" w:type="dxa"/>
          </w:tcPr>
          <w:p w:rsidR="00D8710E" w:rsidRPr="00C452FF" w:rsidRDefault="00D8710E" w:rsidP="0074451D">
            <w:pPr>
              <w:spacing w:before="60" w:line="200" w:lineRule="exact"/>
              <w:jc w:val="right"/>
              <w:rPr>
                <w:sz w:val="16"/>
                <w:szCs w:val="16"/>
              </w:rPr>
            </w:pPr>
          </w:p>
        </w:tc>
        <w:tc>
          <w:tcPr>
            <w:tcW w:w="1044" w:type="dxa"/>
            <w:vAlign w:val="bottom"/>
          </w:tcPr>
          <w:p w:rsidR="00D8710E" w:rsidRPr="00C452FF" w:rsidRDefault="00D8710E" w:rsidP="0074451D">
            <w:pPr>
              <w:spacing w:before="60" w:line="200" w:lineRule="exact"/>
              <w:jc w:val="right"/>
              <w:rPr>
                <w:sz w:val="16"/>
                <w:szCs w:val="16"/>
              </w:rPr>
            </w:pPr>
            <w:r w:rsidRPr="00C452FF">
              <w:rPr>
                <w:sz w:val="16"/>
                <w:szCs w:val="16"/>
              </w:rPr>
              <w:t xml:space="preserve">7 578 </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Leverantörsskulder</w:t>
            </w:r>
            <w:r>
              <w:rPr>
                <w:sz w:val="16"/>
                <w:szCs w:val="16"/>
                <w:lang w:eastAsia="en-US"/>
              </w:rPr>
              <w:t xml:space="preserve"> </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C452FF" w:rsidRDefault="00D8710E" w:rsidP="0074451D">
            <w:pPr>
              <w:spacing w:before="60" w:line="200" w:lineRule="exact"/>
              <w:jc w:val="right"/>
              <w:rPr>
                <w:sz w:val="16"/>
                <w:szCs w:val="16"/>
              </w:rPr>
            </w:pPr>
            <w:r>
              <w:rPr>
                <w:sz w:val="16"/>
                <w:szCs w:val="16"/>
              </w:rPr>
              <w:t>5 149</w:t>
            </w:r>
          </w:p>
        </w:tc>
        <w:tc>
          <w:tcPr>
            <w:tcW w:w="283" w:type="dxa"/>
          </w:tcPr>
          <w:p w:rsidR="00D8710E" w:rsidRPr="00C452FF" w:rsidRDefault="00D8710E" w:rsidP="0074451D">
            <w:pPr>
              <w:spacing w:before="60" w:line="200" w:lineRule="exact"/>
              <w:jc w:val="right"/>
              <w:rPr>
                <w:sz w:val="16"/>
                <w:szCs w:val="16"/>
              </w:rPr>
            </w:pPr>
          </w:p>
        </w:tc>
        <w:tc>
          <w:tcPr>
            <w:tcW w:w="1044" w:type="dxa"/>
            <w:vAlign w:val="bottom"/>
          </w:tcPr>
          <w:p w:rsidR="00D8710E" w:rsidRPr="00C452FF" w:rsidRDefault="00D8710E" w:rsidP="0074451D">
            <w:pPr>
              <w:spacing w:before="60" w:line="200" w:lineRule="exact"/>
              <w:jc w:val="right"/>
              <w:rPr>
                <w:sz w:val="16"/>
                <w:szCs w:val="16"/>
              </w:rPr>
            </w:pPr>
            <w:r w:rsidRPr="00C452FF">
              <w:rPr>
                <w:sz w:val="16"/>
                <w:szCs w:val="16"/>
              </w:rPr>
              <w:t>9 094</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 xml:space="preserve">Övriga </w:t>
            </w:r>
            <w:r w:rsidR="001E0268">
              <w:rPr>
                <w:sz w:val="16"/>
                <w:szCs w:val="16"/>
                <w:lang w:eastAsia="en-US"/>
              </w:rPr>
              <w:t xml:space="preserve">kortfristiga </w:t>
            </w:r>
            <w:r w:rsidRPr="00F32CCD">
              <w:rPr>
                <w:sz w:val="16"/>
                <w:szCs w:val="16"/>
                <w:lang w:eastAsia="en-US"/>
              </w:rPr>
              <w:t>skulder</w:t>
            </w:r>
          </w:p>
        </w:tc>
        <w:tc>
          <w:tcPr>
            <w:tcW w:w="499" w:type="dxa"/>
            <w:vAlign w:val="bottom"/>
          </w:tcPr>
          <w:p w:rsidR="00D8710E" w:rsidRPr="00F32CCD" w:rsidRDefault="00702F4B" w:rsidP="0074451D">
            <w:pPr>
              <w:spacing w:before="60" w:line="200" w:lineRule="exact"/>
              <w:jc w:val="center"/>
              <w:rPr>
                <w:b/>
                <w:sz w:val="16"/>
                <w:szCs w:val="16"/>
                <w:lang w:eastAsia="en-US"/>
              </w:rPr>
            </w:pPr>
            <w:r>
              <w:rPr>
                <w:b/>
                <w:sz w:val="16"/>
                <w:szCs w:val="16"/>
                <w:lang w:eastAsia="en-US"/>
              </w:rPr>
              <w:t>21</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C452FF" w:rsidRDefault="00D8710E" w:rsidP="0074451D">
            <w:pPr>
              <w:spacing w:before="60" w:line="200" w:lineRule="exact"/>
              <w:jc w:val="right"/>
              <w:rPr>
                <w:sz w:val="16"/>
                <w:szCs w:val="16"/>
                <w:lang w:eastAsia="en-US"/>
              </w:rPr>
            </w:pPr>
            <w:r>
              <w:rPr>
                <w:sz w:val="16"/>
                <w:szCs w:val="16"/>
                <w:lang w:eastAsia="en-US"/>
              </w:rPr>
              <w:t>4 421</w:t>
            </w:r>
          </w:p>
        </w:tc>
        <w:tc>
          <w:tcPr>
            <w:tcW w:w="283" w:type="dxa"/>
          </w:tcPr>
          <w:p w:rsidR="00D8710E" w:rsidRPr="00C452FF" w:rsidRDefault="00D8710E" w:rsidP="0074451D">
            <w:pPr>
              <w:spacing w:before="60" w:line="200" w:lineRule="exact"/>
              <w:jc w:val="right"/>
              <w:rPr>
                <w:sz w:val="16"/>
                <w:szCs w:val="16"/>
                <w:lang w:eastAsia="en-US"/>
              </w:rPr>
            </w:pPr>
          </w:p>
        </w:tc>
        <w:tc>
          <w:tcPr>
            <w:tcW w:w="1044" w:type="dxa"/>
            <w:vAlign w:val="bottom"/>
          </w:tcPr>
          <w:p w:rsidR="00D8710E" w:rsidRPr="00C452FF" w:rsidRDefault="00D8710E" w:rsidP="0074451D">
            <w:pPr>
              <w:spacing w:before="60" w:line="200" w:lineRule="exact"/>
              <w:jc w:val="right"/>
              <w:rPr>
                <w:sz w:val="16"/>
                <w:szCs w:val="16"/>
                <w:lang w:eastAsia="en-US"/>
              </w:rPr>
            </w:pPr>
            <w:r w:rsidRPr="00C452FF">
              <w:rPr>
                <w:sz w:val="16"/>
                <w:szCs w:val="16"/>
                <w:lang w:eastAsia="en-US"/>
              </w:rPr>
              <w:t>5 113</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Summa</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D8710E" w:rsidP="0074451D">
            <w:pPr>
              <w:spacing w:before="60" w:line="200" w:lineRule="exact"/>
              <w:jc w:val="right"/>
              <w:rPr>
                <w:b/>
                <w:sz w:val="16"/>
                <w:szCs w:val="16"/>
              </w:rPr>
            </w:pPr>
            <w:r>
              <w:rPr>
                <w:b/>
                <w:sz w:val="16"/>
                <w:szCs w:val="16"/>
              </w:rPr>
              <w:t>19 71</w:t>
            </w:r>
            <w:r w:rsidR="00702F4B">
              <w:rPr>
                <w:b/>
                <w:sz w:val="16"/>
                <w:szCs w:val="16"/>
              </w:rPr>
              <w:t>3</w:t>
            </w:r>
          </w:p>
        </w:tc>
        <w:tc>
          <w:tcPr>
            <w:tcW w:w="283" w:type="dxa"/>
          </w:tcPr>
          <w:p w:rsidR="00D8710E" w:rsidRPr="00F32CCD" w:rsidRDefault="00D8710E" w:rsidP="0074451D">
            <w:pPr>
              <w:spacing w:before="60" w:line="200" w:lineRule="exact"/>
              <w:jc w:val="right"/>
              <w:rPr>
                <w:b/>
                <w:sz w:val="16"/>
                <w:szCs w:val="16"/>
              </w:rPr>
            </w:pPr>
          </w:p>
        </w:tc>
        <w:tc>
          <w:tcPr>
            <w:tcW w:w="1044" w:type="dxa"/>
            <w:vAlign w:val="bottom"/>
          </w:tcPr>
          <w:p w:rsidR="00D8710E" w:rsidRPr="00F32CCD" w:rsidRDefault="00D8710E" w:rsidP="0074451D">
            <w:pPr>
              <w:spacing w:before="60" w:line="200" w:lineRule="exact"/>
              <w:jc w:val="right"/>
              <w:rPr>
                <w:b/>
                <w:sz w:val="16"/>
                <w:szCs w:val="16"/>
              </w:rPr>
            </w:pPr>
            <w:r>
              <w:rPr>
                <w:b/>
                <w:sz w:val="16"/>
                <w:szCs w:val="16"/>
              </w:rPr>
              <w:t>26 732</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Periodavgränsningsposter</w:t>
            </w:r>
          </w:p>
        </w:tc>
        <w:tc>
          <w:tcPr>
            <w:tcW w:w="499" w:type="dxa"/>
            <w:vAlign w:val="bottom"/>
          </w:tcPr>
          <w:p w:rsidR="00D8710E" w:rsidRPr="00F32CCD" w:rsidRDefault="00702F4B" w:rsidP="0074451D">
            <w:pPr>
              <w:spacing w:before="60" w:line="200" w:lineRule="exact"/>
              <w:jc w:val="center"/>
              <w:rPr>
                <w:b/>
                <w:sz w:val="16"/>
                <w:szCs w:val="16"/>
                <w:lang w:eastAsia="en-US"/>
              </w:rPr>
            </w:pPr>
            <w:r>
              <w:rPr>
                <w:b/>
                <w:sz w:val="16"/>
                <w:szCs w:val="16"/>
                <w:lang w:eastAsia="en-US"/>
              </w:rPr>
              <w:t>22</w:t>
            </w: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r w:rsidRPr="00F32CCD">
              <w:rPr>
                <w:sz w:val="16"/>
                <w:szCs w:val="16"/>
                <w:lang w:eastAsia="en-US"/>
              </w:rPr>
              <w:t>Upplupna kostnader</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702F4B" w:rsidP="0074451D">
            <w:pPr>
              <w:spacing w:before="60" w:line="200" w:lineRule="exact"/>
              <w:jc w:val="right"/>
              <w:rPr>
                <w:sz w:val="16"/>
                <w:szCs w:val="16"/>
                <w:lang w:eastAsia="en-US"/>
              </w:rPr>
            </w:pPr>
            <w:r>
              <w:rPr>
                <w:sz w:val="16"/>
                <w:szCs w:val="16"/>
                <w:lang w:eastAsia="en-US"/>
              </w:rPr>
              <w:t>20 944</w:t>
            </w: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r w:rsidRPr="00F32CCD">
              <w:rPr>
                <w:sz w:val="16"/>
                <w:szCs w:val="16"/>
                <w:lang w:eastAsia="en-US"/>
              </w:rPr>
              <w:t>2</w:t>
            </w:r>
            <w:r>
              <w:rPr>
                <w:sz w:val="16"/>
                <w:szCs w:val="16"/>
                <w:lang w:eastAsia="en-US"/>
              </w:rPr>
              <w:t>4 657</w:t>
            </w:r>
          </w:p>
        </w:tc>
      </w:tr>
      <w:tr w:rsidR="00D8710E" w:rsidRPr="00F32CCD" w:rsidTr="00D8710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Summa</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702F4B" w:rsidP="0074451D">
            <w:pPr>
              <w:spacing w:before="60" w:line="200" w:lineRule="exact"/>
              <w:jc w:val="right"/>
              <w:rPr>
                <w:b/>
                <w:sz w:val="16"/>
                <w:szCs w:val="16"/>
                <w:lang w:eastAsia="en-US"/>
              </w:rPr>
            </w:pPr>
            <w:r>
              <w:rPr>
                <w:b/>
                <w:sz w:val="16"/>
                <w:szCs w:val="16"/>
                <w:lang w:eastAsia="en-US"/>
              </w:rPr>
              <w:t>20 944</w:t>
            </w:r>
            <w:r w:rsidR="00D8710E" w:rsidRPr="00F32CCD">
              <w:rPr>
                <w:b/>
                <w:sz w:val="16"/>
                <w:szCs w:val="16"/>
                <w:lang w:eastAsia="en-US"/>
              </w:rPr>
              <w:t xml:space="preserve"> </w:t>
            </w:r>
          </w:p>
        </w:tc>
        <w:tc>
          <w:tcPr>
            <w:tcW w:w="283" w:type="dxa"/>
          </w:tcPr>
          <w:p w:rsidR="00D8710E" w:rsidRPr="00F32CCD" w:rsidRDefault="00D8710E" w:rsidP="0074451D">
            <w:pPr>
              <w:spacing w:before="60" w:line="200" w:lineRule="exact"/>
              <w:jc w:val="right"/>
              <w:rPr>
                <w:b/>
                <w:sz w:val="16"/>
                <w:szCs w:val="16"/>
                <w:lang w:eastAsia="en-US"/>
              </w:rPr>
            </w:pPr>
          </w:p>
        </w:tc>
        <w:tc>
          <w:tcPr>
            <w:tcW w:w="1044" w:type="dxa"/>
            <w:vAlign w:val="bottom"/>
          </w:tcPr>
          <w:p w:rsidR="00D8710E" w:rsidRPr="00F32CCD" w:rsidRDefault="00D8710E" w:rsidP="0074451D">
            <w:pPr>
              <w:spacing w:before="60" w:line="200" w:lineRule="exact"/>
              <w:jc w:val="right"/>
              <w:rPr>
                <w:b/>
                <w:sz w:val="16"/>
                <w:szCs w:val="16"/>
                <w:lang w:eastAsia="en-US"/>
              </w:rPr>
            </w:pPr>
            <w:r w:rsidRPr="00F32CCD">
              <w:rPr>
                <w:b/>
                <w:sz w:val="16"/>
                <w:szCs w:val="16"/>
                <w:lang w:eastAsia="en-US"/>
              </w:rPr>
              <w:t>2</w:t>
            </w:r>
            <w:r>
              <w:rPr>
                <w:b/>
                <w:sz w:val="16"/>
                <w:szCs w:val="16"/>
                <w:lang w:eastAsia="en-US"/>
              </w:rPr>
              <w:t>4 657</w:t>
            </w:r>
            <w:r w:rsidRPr="00F32CCD">
              <w:rPr>
                <w:b/>
                <w:sz w:val="16"/>
                <w:szCs w:val="16"/>
                <w:lang w:eastAsia="en-US"/>
              </w:rPr>
              <w:t xml:space="preserve"> </w:t>
            </w:r>
          </w:p>
        </w:tc>
      </w:tr>
      <w:tr w:rsidR="00D8710E" w:rsidRPr="00F32CCD" w:rsidTr="00D8710E">
        <w:trPr>
          <w:trHeight w:val="300"/>
        </w:trPr>
        <w:tc>
          <w:tcPr>
            <w:tcW w:w="3384" w:type="dxa"/>
            <w:vAlign w:val="bottom"/>
          </w:tcPr>
          <w:p w:rsidR="00D8710E" w:rsidRPr="00F32CCD" w:rsidRDefault="00D8710E" w:rsidP="0074451D">
            <w:pPr>
              <w:spacing w:before="60" w:line="200" w:lineRule="exact"/>
              <w:jc w:val="left"/>
              <w:rPr>
                <w:b/>
                <w:sz w:val="16"/>
                <w:szCs w:val="16"/>
                <w:lang w:eastAsia="en-US"/>
              </w:rPr>
            </w:pPr>
          </w:p>
          <w:p w:rsidR="00D8710E" w:rsidRPr="00F32CCD" w:rsidRDefault="00D8710E" w:rsidP="0074451D">
            <w:pPr>
              <w:spacing w:before="60" w:line="200" w:lineRule="exact"/>
              <w:jc w:val="left"/>
              <w:rPr>
                <w:b/>
                <w:sz w:val="16"/>
                <w:szCs w:val="16"/>
                <w:lang w:eastAsia="en-US"/>
              </w:rPr>
            </w:pPr>
            <w:r w:rsidRPr="00F32CCD">
              <w:rPr>
                <w:b/>
                <w:sz w:val="16"/>
                <w:szCs w:val="16"/>
                <w:lang w:eastAsia="en-US"/>
              </w:rPr>
              <w:t>SUMMA KAPITAL OCH SKULDER</w:t>
            </w: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702F4B" w:rsidP="0074451D">
            <w:pPr>
              <w:spacing w:before="60" w:line="200" w:lineRule="exact"/>
              <w:ind w:firstLine="227"/>
              <w:jc w:val="right"/>
              <w:rPr>
                <w:b/>
                <w:sz w:val="16"/>
                <w:szCs w:val="16"/>
                <w:lang w:eastAsia="en-US"/>
              </w:rPr>
            </w:pPr>
            <w:r>
              <w:rPr>
                <w:b/>
                <w:sz w:val="16"/>
                <w:szCs w:val="16"/>
                <w:lang w:eastAsia="en-US"/>
              </w:rPr>
              <w:t>43 9</w:t>
            </w:r>
            <w:r w:rsidR="001E0268">
              <w:rPr>
                <w:b/>
                <w:sz w:val="16"/>
                <w:szCs w:val="16"/>
                <w:lang w:eastAsia="en-US"/>
              </w:rPr>
              <w:t>21</w:t>
            </w:r>
          </w:p>
        </w:tc>
        <w:tc>
          <w:tcPr>
            <w:tcW w:w="283" w:type="dxa"/>
          </w:tcPr>
          <w:p w:rsidR="00D8710E" w:rsidRPr="00F32CCD" w:rsidRDefault="00D8710E" w:rsidP="0074451D">
            <w:pPr>
              <w:spacing w:before="60" w:line="200" w:lineRule="exact"/>
              <w:ind w:firstLine="227"/>
              <w:jc w:val="right"/>
              <w:rPr>
                <w:b/>
                <w:sz w:val="16"/>
                <w:szCs w:val="16"/>
                <w:lang w:eastAsia="en-US"/>
              </w:rPr>
            </w:pPr>
          </w:p>
        </w:tc>
        <w:tc>
          <w:tcPr>
            <w:tcW w:w="1044" w:type="dxa"/>
            <w:vAlign w:val="bottom"/>
          </w:tcPr>
          <w:p w:rsidR="00D8710E" w:rsidRPr="00F32CCD" w:rsidRDefault="00D8710E" w:rsidP="0074451D">
            <w:pPr>
              <w:spacing w:before="60" w:line="200" w:lineRule="exact"/>
              <w:ind w:firstLine="227"/>
              <w:jc w:val="right"/>
              <w:rPr>
                <w:b/>
                <w:sz w:val="16"/>
                <w:szCs w:val="16"/>
                <w:lang w:eastAsia="en-US"/>
              </w:rPr>
            </w:pPr>
            <w:r>
              <w:rPr>
                <w:b/>
                <w:sz w:val="16"/>
                <w:szCs w:val="16"/>
                <w:lang w:eastAsia="en-US"/>
              </w:rPr>
              <w:t>55 712</w:t>
            </w:r>
          </w:p>
        </w:tc>
      </w:tr>
      <w:tr w:rsidR="00D8710E" w:rsidRPr="00F32CCD" w:rsidTr="0025411C">
        <w:trPr>
          <w:trHeight w:val="255"/>
        </w:trPr>
        <w:tc>
          <w:tcPr>
            <w:tcW w:w="3384" w:type="dxa"/>
            <w:vAlign w:val="bottom"/>
          </w:tcPr>
          <w:p w:rsidR="00D8710E" w:rsidRPr="00F32CCD" w:rsidRDefault="00D8710E" w:rsidP="0074451D">
            <w:pPr>
              <w:spacing w:before="60" w:line="200" w:lineRule="exact"/>
              <w:jc w:val="left"/>
              <w:rPr>
                <w:sz w:val="16"/>
                <w:szCs w:val="16"/>
                <w:lang w:eastAsia="en-US"/>
              </w:rPr>
            </w:pPr>
          </w:p>
        </w:tc>
        <w:tc>
          <w:tcPr>
            <w:tcW w:w="499" w:type="dxa"/>
            <w:vAlign w:val="bottom"/>
          </w:tcPr>
          <w:p w:rsidR="00D8710E" w:rsidRPr="00F32CCD" w:rsidRDefault="00D8710E" w:rsidP="0074451D">
            <w:pPr>
              <w:spacing w:before="60" w:line="200" w:lineRule="exact"/>
              <w:jc w:val="center"/>
              <w:rPr>
                <w:b/>
                <w:sz w:val="16"/>
                <w:szCs w:val="16"/>
                <w:lang w:eastAsia="en-US"/>
              </w:rPr>
            </w:pPr>
          </w:p>
        </w:tc>
        <w:tc>
          <w:tcPr>
            <w:tcW w:w="266" w:type="dxa"/>
            <w:vAlign w:val="bottom"/>
          </w:tcPr>
          <w:p w:rsidR="00D8710E" w:rsidRPr="00F32CCD" w:rsidRDefault="00D8710E" w:rsidP="0074451D">
            <w:pPr>
              <w:spacing w:before="60" w:line="200" w:lineRule="exact"/>
              <w:jc w:val="right"/>
              <w:rPr>
                <w:sz w:val="16"/>
                <w:szCs w:val="16"/>
                <w:lang w:eastAsia="en-US"/>
              </w:rPr>
            </w:pPr>
          </w:p>
        </w:tc>
        <w:tc>
          <w:tcPr>
            <w:tcW w:w="1045" w:type="dxa"/>
            <w:vAlign w:val="bottom"/>
          </w:tcPr>
          <w:p w:rsidR="00D8710E" w:rsidRPr="00F32CCD" w:rsidRDefault="00D8710E" w:rsidP="0074451D">
            <w:pPr>
              <w:spacing w:before="60" w:line="200" w:lineRule="exact"/>
              <w:jc w:val="right"/>
              <w:rPr>
                <w:sz w:val="16"/>
                <w:szCs w:val="16"/>
                <w:lang w:eastAsia="en-US"/>
              </w:rPr>
            </w:pPr>
          </w:p>
        </w:tc>
        <w:tc>
          <w:tcPr>
            <w:tcW w:w="283" w:type="dxa"/>
          </w:tcPr>
          <w:p w:rsidR="00D8710E" w:rsidRPr="00F32CCD" w:rsidRDefault="00D8710E" w:rsidP="0074451D">
            <w:pPr>
              <w:spacing w:before="60" w:line="200" w:lineRule="exact"/>
              <w:jc w:val="right"/>
              <w:rPr>
                <w:sz w:val="16"/>
                <w:szCs w:val="16"/>
                <w:lang w:eastAsia="en-US"/>
              </w:rPr>
            </w:pPr>
          </w:p>
        </w:tc>
        <w:tc>
          <w:tcPr>
            <w:tcW w:w="1044" w:type="dxa"/>
            <w:vAlign w:val="bottom"/>
          </w:tcPr>
          <w:p w:rsidR="00D8710E" w:rsidRPr="00F32CCD" w:rsidRDefault="00D8710E" w:rsidP="0074451D">
            <w:pPr>
              <w:spacing w:before="60" w:line="200" w:lineRule="exact"/>
              <w:jc w:val="right"/>
              <w:rPr>
                <w:sz w:val="16"/>
                <w:szCs w:val="16"/>
                <w:lang w:eastAsia="en-US"/>
              </w:rPr>
            </w:pPr>
          </w:p>
        </w:tc>
      </w:tr>
      <w:tr w:rsidR="00D8710E" w:rsidRPr="00F32CCD" w:rsidTr="0002038E">
        <w:trPr>
          <w:trHeight w:val="255"/>
        </w:trPr>
        <w:tc>
          <w:tcPr>
            <w:tcW w:w="3384" w:type="dxa"/>
            <w:vAlign w:val="bottom"/>
          </w:tcPr>
          <w:p w:rsidR="00D8710E" w:rsidRPr="00F32CCD" w:rsidRDefault="00D8710E" w:rsidP="0074451D">
            <w:pPr>
              <w:spacing w:before="60" w:line="200" w:lineRule="exact"/>
              <w:jc w:val="left"/>
              <w:rPr>
                <w:b/>
                <w:sz w:val="16"/>
                <w:szCs w:val="16"/>
                <w:lang w:eastAsia="en-US"/>
              </w:rPr>
            </w:pPr>
            <w:r w:rsidRPr="00F32CCD">
              <w:rPr>
                <w:b/>
                <w:sz w:val="16"/>
                <w:szCs w:val="16"/>
                <w:lang w:eastAsia="en-US"/>
              </w:rPr>
              <w:t>Ansvarsförbindelser</w:t>
            </w:r>
          </w:p>
        </w:tc>
        <w:tc>
          <w:tcPr>
            <w:tcW w:w="499" w:type="dxa"/>
            <w:vAlign w:val="bottom"/>
          </w:tcPr>
          <w:p w:rsidR="00D8710E" w:rsidRPr="00F32CCD" w:rsidRDefault="00D8710E" w:rsidP="0074451D">
            <w:pPr>
              <w:spacing w:before="60" w:line="200" w:lineRule="exact"/>
              <w:jc w:val="center"/>
              <w:rPr>
                <w:b/>
                <w:sz w:val="16"/>
                <w:szCs w:val="16"/>
                <w:lang w:eastAsia="en-US"/>
              </w:rPr>
            </w:pPr>
            <w:r>
              <w:rPr>
                <w:b/>
                <w:sz w:val="16"/>
                <w:szCs w:val="16"/>
                <w:lang w:eastAsia="en-US"/>
              </w:rPr>
              <w:t>2</w:t>
            </w:r>
            <w:r w:rsidR="00702F4B">
              <w:rPr>
                <w:b/>
                <w:sz w:val="16"/>
                <w:szCs w:val="16"/>
                <w:lang w:eastAsia="en-US"/>
              </w:rPr>
              <w:t>3</w:t>
            </w:r>
          </w:p>
        </w:tc>
        <w:tc>
          <w:tcPr>
            <w:tcW w:w="266" w:type="dxa"/>
            <w:vAlign w:val="bottom"/>
          </w:tcPr>
          <w:p w:rsidR="00D8710E" w:rsidRPr="00F32CCD" w:rsidRDefault="00D8710E" w:rsidP="0074451D">
            <w:pPr>
              <w:spacing w:before="60" w:line="200" w:lineRule="exact"/>
              <w:jc w:val="right"/>
              <w:rPr>
                <w:b/>
                <w:sz w:val="16"/>
                <w:szCs w:val="16"/>
                <w:lang w:eastAsia="en-US"/>
              </w:rPr>
            </w:pPr>
          </w:p>
        </w:tc>
        <w:tc>
          <w:tcPr>
            <w:tcW w:w="1045"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2 547</w:t>
            </w:r>
          </w:p>
        </w:tc>
        <w:tc>
          <w:tcPr>
            <w:tcW w:w="283" w:type="dxa"/>
          </w:tcPr>
          <w:p w:rsidR="00D8710E" w:rsidRPr="00F32CCD" w:rsidRDefault="00D8710E" w:rsidP="0074451D">
            <w:pPr>
              <w:spacing w:before="60" w:line="200" w:lineRule="exact"/>
              <w:jc w:val="right"/>
              <w:rPr>
                <w:b/>
                <w:sz w:val="16"/>
                <w:szCs w:val="16"/>
                <w:lang w:eastAsia="en-US"/>
              </w:rPr>
            </w:pPr>
          </w:p>
        </w:tc>
        <w:tc>
          <w:tcPr>
            <w:tcW w:w="1044" w:type="dxa"/>
            <w:vAlign w:val="bottom"/>
          </w:tcPr>
          <w:p w:rsidR="00D8710E" w:rsidRPr="00F32CCD" w:rsidRDefault="00D8710E" w:rsidP="0074451D">
            <w:pPr>
              <w:spacing w:before="60" w:line="200" w:lineRule="exact"/>
              <w:jc w:val="right"/>
              <w:rPr>
                <w:b/>
                <w:sz w:val="16"/>
                <w:szCs w:val="16"/>
                <w:lang w:eastAsia="en-US"/>
              </w:rPr>
            </w:pPr>
            <w:r>
              <w:rPr>
                <w:b/>
                <w:sz w:val="16"/>
                <w:szCs w:val="16"/>
                <w:lang w:eastAsia="en-US"/>
              </w:rPr>
              <w:t>4 284</w:t>
            </w:r>
          </w:p>
        </w:tc>
      </w:tr>
    </w:tbl>
    <w:p w:rsidR="0002038E" w:rsidRPr="00F32CCD" w:rsidRDefault="0002038E" w:rsidP="0002038E">
      <w:pPr>
        <w:pStyle w:val="Rubrik2"/>
        <w:spacing w:before="0"/>
      </w:pPr>
      <w:r>
        <w:br w:type="page"/>
      </w:r>
      <w:bookmarkStart w:id="152" w:name="_Toc317084787"/>
      <w:bookmarkStart w:id="153" w:name="_Toc347495024"/>
      <w:bookmarkStart w:id="154" w:name="_Toc379897256"/>
      <w:r w:rsidRPr="00F32CCD">
        <w:t>Anslagsredovisning</w:t>
      </w:r>
      <w:bookmarkEnd w:id="152"/>
      <w:bookmarkEnd w:id="153"/>
      <w:bookmarkEnd w:id="154"/>
    </w:p>
    <w:p w:rsidR="0002038E" w:rsidRPr="00F32CCD" w:rsidRDefault="0002038E" w:rsidP="0002038E">
      <w:pPr>
        <w:pStyle w:val="R4"/>
      </w:pPr>
      <w:bookmarkStart w:id="155" w:name="_Toc190535506"/>
      <w:bookmarkStart w:id="156" w:name="_Toc190762623"/>
      <w:bookmarkStart w:id="157" w:name="_Toc191201150"/>
      <w:r w:rsidRPr="00F32CCD">
        <w:t xml:space="preserve">Redovisning mot anslag (tkr) </w:t>
      </w:r>
    </w:p>
    <w:tbl>
      <w:tblPr>
        <w:tblpPr w:leftFromText="141" w:rightFromText="141" w:vertAnchor="text" w:horzAnchor="margin" w:tblpX="81" w:tblpY="92"/>
        <w:tblW w:w="6124" w:type="dxa"/>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588"/>
        <w:gridCol w:w="850"/>
        <w:gridCol w:w="851"/>
        <w:gridCol w:w="597"/>
        <w:gridCol w:w="820"/>
        <w:gridCol w:w="709"/>
        <w:gridCol w:w="709"/>
      </w:tblGrid>
      <w:tr w:rsidR="0002038E" w:rsidRPr="00F32CCD" w:rsidTr="0002038E">
        <w:tc>
          <w:tcPr>
            <w:tcW w:w="1588" w:type="dxa"/>
            <w:tcBorders>
              <w:top w:val="single" w:sz="4" w:space="0" w:color="auto"/>
              <w:bottom w:val="single" w:sz="4" w:space="0" w:color="auto"/>
            </w:tcBorders>
            <w:shd w:val="clear" w:color="000000" w:fill="FFFFFF"/>
          </w:tcPr>
          <w:p w:rsidR="0002038E" w:rsidRPr="00F32CCD" w:rsidRDefault="0002038E" w:rsidP="0002038E">
            <w:pPr>
              <w:spacing w:line="200" w:lineRule="exact"/>
              <w:rPr>
                <w:b/>
                <w:sz w:val="16"/>
                <w:szCs w:val="16"/>
              </w:rPr>
            </w:pPr>
            <w:r w:rsidRPr="00F32CCD">
              <w:rPr>
                <w:b/>
                <w:sz w:val="16"/>
                <w:szCs w:val="16"/>
              </w:rPr>
              <w:t>Anslag</w:t>
            </w:r>
            <w:r>
              <w:rPr>
                <w:b/>
                <w:sz w:val="16"/>
                <w:szCs w:val="16"/>
              </w:rPr>
              <w:t xml:space="preserve"> </w:t>
            </w:r>
          </w:p>
          <w:p w:rsidR="0002038E" w:rsidRPr="00F32CCD" w:rsidRDefault="0002038E" w:rsidP="0002038E">
            <w:pPr>
              <w:spacing w:line="200" w:lineRule="exact"/>
              <w:rPr>
                <w:b/>
                <w:sz w:val="16"/>
                <w:szCs w:val="16"/>
              </w:rPr>
            </w:pPr>
          </w:p>
        </w:tc>
        <w:tc>
          <w:tcPr>
            <w:tcW w:w="850"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rPr>
            </w:pPr>
            <w:r w:rsidRPr="00F32CCD">
              <w:rPr>
                <w:b/>
                <w:spacing w:val="-2"/>
                <w:sz w:val="16"/>
                <w:szCs w:val="16"/>
              </w:rPr>
              <w:t>Ingående över-förings</w:t>
            </w:r>
            <w:r w:rsidRPr="00F32CCD">
              <w:rPr>
                <w:b/>
                <w:spacing w:val="-2"/>
                <w:sz w:val="16"/>
                <w:szCs w:val="16"/>
              </w:rPr>
              <w:softHyphen/>
              <w:t>belopp</w:t>
            </w:r>
          </w:p>
        </w:tc>
        <w:tc>
          <w:tcPr>
            <w:tcW w:w="851"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highlight w:val="yellow"/>
              </w:rPr>
            </w:pPr>
            <w:r w:rsidRPr="00F32CCD">
              <w:rPr>
                <w:b/>
                <w:spacing w:val="-2"/>
                <w:sz w:val="16"/>
                <w:szCs w:val="16"/>
              </w:rPr>
              <w:t>Årets tillde</w:t>
            </w:r>
            <w:r w:rsidRPr="00F32CCD">
              <w:rPr>
                <w:b/>
                <w:spacing w:val="-2"/>
                <w:sz w:val="16"/>
                <w:szCs w:val="16"/>
              </w:rPr>
              <w:t>l</w:t>
            </w:r>
            <w:r w:rsidRPr="00F32CCD">
              <w:rPr>
                <w:b/>
                <w:spacing w:val="-2"/>
                <w:sz w:val="16"/>
                <w:szCs w:val="16"/>
              </w:rPr>
              <w:t>ning enligt anslags- direktiv</w:t>
            </w:r>
          </w:p>
        </w:tc>
        <w:tc>
          <w:tcPr>
            <w:tcW w:w="597"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rPr>
            </w:pPr>
            <w:r w:rsidRPr="00F32CCD">
              <w:rPr>
                <w:b/>
                <w:spacing w:val="-2"/>
                <w:sz w:val="16"/>
                <w:szCs w:val="16"/>
              </w:rPr>
              <w:t>Indrag-</w:t>
            </w:r>
            <w:r w:rsidRPr="00F32CCD">
              <w:rPr>
                <w:b/>
                <w:spacing w:val="-2"/>
                <w:sz w:val="16"/>
                <w:szCs w:val="16"/>
              </w:rPr>
              <w:br/>
              <w:t>ning</w:t>
            </w:r>
          </w:p>
        </w:tc>
        <w:tc>
          <w:tcPr>
            <w:tcW w:w="820"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rPr>
            </w:pPr>
            <w:r w:rsidRPr="00F32CCD">
              <w:rPr>
                <w:b/>
                <w:spacing w:val="-2"/>
                <w:sz w:val="16"/>
                <w:szCs w:val="16"/>
              </w:rPr>
              <w:t xml:space="preserve">Totalt </w:t>
            </w:r>
            <w:r w:rsidRPr="00F32CCD">
              <w:rPr>
                <w:b/>
                <w:spacing w:val="-2"/>
                <w:sz w:val="16"/>
                <w:szCs w:val="16"/>
              </w:rPr>
              <w:br/>
              <w:t xml:space="preserve">disponi-belt </w:t>
            </w:r>
            <w:r w:rsidRPr="00F32CCD">
              <w:rPr>
                <w:b/>
                <w:spacing w:val="-2"/>
                <w:sz w:val="16"/>
                <w:szCs w:val="16"/>
              </w:rPr>
              <w:br/>
              <w:t>belopp</w:t>
            </w:r>
          </w:p>
        </w:tc>
        <w:tc>
          <w:tcPr>
            <w:tcW w:w="709"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rPr>
            </w:pPr>
            <w:r w:rsidRPr="00F32CCD">
              <w:rPr>
                <w:b/>
                <w:spacing w:val="-2"/>
                <w:sz w:val="16"/>
                <w:szCs w:val="16"/>
              </w:rPr>
              <w:t>Utgifter</w:t>
            </w:r>
          </w:p>
        </w:tc>
        <w:tc>
          <w:tcPr>
            <w:tcW w:w="709" w:type="dxa"/>
            <w:tcBorders>
              <w:top w:val="single" w:sz="4" w:space="0" w:color="auto"/>
              <w:bottom w:val="single" w:sz="4" w:space="0" w:color="auto"/>
            </w:tcBorders>
            <w:shd w:val="clear" w:color="000000" w:fill="FFFFFF"/>
          </w:tcPr>
          <w:p w:rsidR="0002038E" w:rsidRPr="00F32CCD" w:rsidRDefault="0002038E" w:rsidP="0002038E">
            <w:pPr>
              <w:spacing w:line="200" w:lineRule="exact"/>
              <w:jc w:val="left"/>
              <w:rPr>
                <w:b/>
                <w:spacing w:val="-2"/>
                <w:sz w:val="16"/>
                <w:szCs w:val="16"/>
              </w:rPr>
            </w:pPr>
            <w:r w:rsidRPr="00F32CCD">
              <w:rPr>
                <w:b/>
                <w:spacing w:val="-2"/>
                <w:sz w:val="16"/>
                <w:szCs w:val="16"/>
              </w:rPr>
              <w:t>Utg</w:t>
            </w:r>
            <w:r w:rsidRPr="00F32CCD">
              <w:rPr>
                <w:b/>
                <w:spacing w:val="-2"/>
                <w:sz w:val="16"/>
                <w:szCs w:val="16"/>
              </w:rPr>
              <w:t>å</w:t>
            </w:r>
            <w:r w:rsidRPr="00F32CCD">
              <w:rPr>
                <w:b/>
                <w:spacing w:val="-2"/>
                <w:sz w:val="16"/>
                <w:szCs w:val="16"/>
              </w:rPr>
              <w:t>ende över</w:t>
            </w:r>
            <w:r w:rsidRPr="00F32CCD">
              <w:rPr>
                <w:b/>
                <w:spacing w:val="-2"/>
                <w:sz w:val="16"/>
                <w:szCs w:val="16"/>
              </w:rPr>
              <w:softHyphen/>
              <w:t>-förings</w:t>
            </w:r>
            <w:r w:rsidRPr="00F32CCD">
              <w:rPr>
                <w:b/>
                <w:spacing w:val="-2"/>
                <w:sz w:val="16"/>
                <w:szCs w:val="16"/>
              </w:rPr>
              <w:softHyphen/>
              <w:t>belopp</w:t>
            </w:r>
          </w:p>
        </w:tc>
      </w:tr>
      <w:tr w:rsidR="0002038E" w:rsidRPr="00F32CCD" w:rsidTr="0002038E">
        <w:tc>
          <w:tcPr>
            <w:tcW w:w="1588" w:type="dxa"/>
            <w:tcBorders>
              <w:top w:val="single" w:sz="4" w:space="0" w:color="auto"/>
            </w:tcBorders>
            <w:shd w:val="clear" w:color="000000" w:fill="auto"/>
            <w:vAlign w:val="bottom"/>
          </w:tcPr>
          <w:p w:rsidR="0002038E" w:rsidRPr="00F32CCD" w:rsidRDefault="0002038E" w:rsidP="0002038E">
            <w:pPr>
              <w:spacing w:line="200" w:lineRule="exact"/>
              <w:jc w:val="left"/>
              <w:rPr>
                <w:spacing w:val="-4"/>
                <w:sz w:val="16"/>
                <w:szCs w:val="16"/>
              </w:rPr>
            </w:pPr>
            <w:r w:rsidRPr="00F32CCD">
              <w:rPr>
                <w:spacing w:val="-4"/>
                <w:sz w:val="16"/>
                <w:szCs w:val="16"/>
              </w:rPr>
              <w:t>Utgiftsområde 2 anslag 1:15 Riksrevisionen, ramanslag</w:t>
            </w:r>
          </w:p>
        </w:tc>
        <w:tc>
          <w:tcPr>
            <w:tcW w:w="850" w:type="dxa"/>
            <w:tcBorders>
              <w:top w:val="single" w:sz="4" w:space="0" w:color="auto"/>
            </w:tcBorders>
            <w:shd w:val="clear" w:color="000000" w:fill="auto"/>
            <w:vAlign w:val="bottom"/>
          </w:tcPr>
          <w:p w:rsidR="0002038E" w:rsidRPr="00F32CCD" w:rsidRDefault="0002038E" w:rsidP="0002038E">
            <w:pPr>
              <w:spacing w:line="200" w:lineRule="exact"/>
              <w:ind w:right="227"/>
              <w:jc w:val="right"/>
              <w:rPr>
                <w:sz w:val="16"/>
                <w:szCs w:val="16"/>
              </w:rPr>
            </w:pPr>
            <w:r w:rsidRPr="001B52F2">
              <w:rPr>
                <w:szCs w:val="19"/>
              </w:rPr>
              <w:t>–</w:t>
            </w:r>
            <w:r>
              <w:rPr>
                <w:sz w:val="16"/>
                <w:szCs w:val="16"/>
              </w:rPr>
              <w:t>7 019</w:t>
            </w:r>
          </w:p>
        </w:tc>
        <w:tc>
          <w:tcPr>
            <w:tcW w:w="851" w:type="dxa"/>
            <w:tcBorders>
              <w:top w:val="single" w:sz="4" w:space="0" w:color="auto"/>
            </w:tcBorders>
            <w:shd w:val="clear" w:color="000000" w:fill="auto"/>
            <w:vAlign w:val="bottom"/>
          </w:tcPr>
          <w:p w:rsidR="0002038E" w:rsidRPr="00F32CCD" w:rsidRDefault="0002038E" w:rsidP="0002038E">
            <w:pPr>
              <w:spacing w:line="200" w:lineRule="exact"/>
              <w:ind w:right="182"/>
              <w:jc w:val="right"/>
              <w:rPr>
                <w:sz w:val="16"/>
                <w:szCs w:val="16"/>
              </w:rPr>
            </w:pPr>
            <w:r>
              <w:rPr>
                <w:sz w:val="16"/>
                <w:szCs w:val="16"/>
              </w:rPr>
              <w:t>302 285</w:t>
            </w:r>
          </w:p>
        </w:tc>
        <w:tc>
          <w:tcPr>
            <w:tcW w:w="597" w:type="dxa"/>
            <w:tcBorders>
              <w:top w:val="single" w:sz="4" w:space="0" w:color="auto"/>
            </w:tcBorders>
            <w:shd w:val="clear" w:color="000000" w:fill="auto"/>
            <w:vAlign w:val="bottom"/>
          </w:tcPr>
          <w:p w:rsidR="0002038E" w:rsidRPr="00853C5C" w:rsidRDefault="0002038E" w:rsidP="0002038E">
            <w:pPr>
              <w:spacing w:line="200" w:lineRule="exact"/>
              <w:ind w:right="88"/>
              <w:jc w:val="right"/>
              <w:rPr>
                <w:sz w:val="16"/>
                <w:szCs w:val="16"/>
              </w:rPr>
            </w:pPr>
            <w:r w:rsidRPr="00853C5C">
              <w:rPr>
                <w:sz w:val="16"/>
                <w:szCs w:val="16"/>
              </w:rPr>
              <w:t>0</w:t>
            </w:r>
          </w:p>
        </w:tc>
        <w:tc>
          <w:tcPr>
            <w:tcW w:w="820" w:type="dxa"/>
            <w:tcBorders>
              <w:top w:val="single" w:sz="4" w:space="0" w:color="auto"/>
            </w:tcBorders>
            <w:shd w:val="clear" w:color="000000" w:fill="auto"/>
            <w:vAlign w:val="bottom"/>
          </w:tcPr>
          <w:p w:rsidR="0002038E" w:rsidRPr="00F32CCD" w:rsidRDefault="0002038E" w:rsidP="0002038E">
            <w:pPr>
              <w:spacing w:line="200" w:lineRule="exact"/>
              <w:ind w:right="113"/>
              <w:jc w:val="right"/>
              <w:rPr>
                <w:sz w:val="16"/>
                <w:szCs w:val="16"/>
              </w:rPr>
            </w:pPr>
            <w:r>
              <w:rPr>
                <w:sz w:val="16"/>
                <w:szCs w:val="16"/>
              </w:rPr>
              <w:t>295 266</w:t>
            </w:r>
          </w:p>
        </w:tc>
        <w:tc>
          <w:tcPr>
            <w:tcW w:w="709" w:type="dxa"/>
            <w:tcBorders>
              <w:top w:val="single" w:sz="4" w:space="0" w:color="auto"/>
            </w:tcBorders>
            <w:shd w:val="clear" w:color="000000" w:fill="auto"/>
            <w:vAlign w:val="bottom"/>
          </w:tcPr>
          <w:p w:rsidR="0002038E" w:rsidRPr="00F32CCD" w:rsidRDefault="0002038E" w:rsidP="0002038E">
            <w:pPr>
              <w:spacing w:line="200" w:lineRule="exact"/>
              <w:jc w:val="right"/>
              <w:rPr>
                <w:spacing w:val="-2"/>
                <w:sz w:val="16"/>
                <w:szCs w:val="16"/>
              </w:rPr>
            </w:pPr>
            <w:r w:rsidRPr="001B52F2">
              <w:rPr>
                <w:szCs w:val="19"/>
              </w:rPr>
              <w:t>–</w:t>
            </w:r>
            <w:r>
              <w:rPr>
                <w:sz w:val="16"/>
                <w:szCs w:val="16"/>
                <w:lang w:eastAsia="en-US"/>
              </w:rPr>
              <w:t>279 263</w:t>
            </w:r>
          </w:p>
        </w:tc>
        <w:tc>
          <w:tcPr>
            <w:tcW w:w="709" w:type="dxa"/>
            <w:tcBorders>
              <w:top w:val="single" w:sz="4" w:space="0" w:color="auto"/>
            </w:tcBorders>
            <w:shd w:val="clear" w:color="000000" w:fill="auto"/>
            <w:vAlign w:val="bottom"/>
          </w:tcPr>
          <w:p w:rsidR="0002038E" w:rsidRPr="00F32CCD" w:rsidRDefault="0002038E" w:rsidP="0002038E">
            <w:pPr>
              <w:spacing w:line="200" w:lineRule="exact"/>
              <w:ind w:right="114"/>
              <w:jc w:val="right"/>
              <w:rPr>
                <w:sz w:val="16"/>
                <w:szCs w:val="16"/>
              </w:rPr>
            </w:pPr>
            <w:r>
              <w:rPr>
                <w:sz w:val="16"/>
                <w:szCs w:val="16"/>
                <w:lang w:eastAsia="en-US"/>
              </w:rPr>
              <w:t xml:space="preserve">16 003 </w:t>
            </w:r>
          </w:p>
        </w:tc>
      </w:tr>
      <w:tr w:rsidR="0002038E" w:rsidRPr="00F32CCD" w:rsidTr="0002038E">
        <w:tc>
          <w:tcPr>
            <w:tcW w:w="1588" w:type="dxa"/>
            <w:shd w:val="clear" w:color="000000" w:fill="FFFFFF"/>
            <w:vAlign w:val="bottom"/>
          </w:tcPr>
          <w:p w:rsidR="0002038E" w:rsidRPr="00F32CCD" w:rsidRDefault="0002038E" w:rsidP="0002038E">
            <w:pPr>
              <w:spacing w:before="120" w:line="200" w:lineRule="exact"/>
              <w:jc w:val="left"/>
              <w:rPr>
                <w:sz w:val="16"/>
                <w:szCs w:val="16"/>
              </w:rPr>
            </w:pPr>
            <w:r w:rsidRPr="00F32CCD">
              <w:rPr>
                <w:spacing w:val="-4"/>
                <w:sz w:val="16"/>
                <w:szCs w:val="16"/>
              </w:rPr>
              <w:t>Utgiftsområde 7 anslag 1</w:t>
            </w:r>
            <w:r w:rsidRPr="00F32CCD">
              <w:rPr>
                <w:sz w:val="16"/>
                <w:szCs w:val="16"/>
              </w:rPr>
              <w:t>:5 Riksrevisionen: Internationellt utvec</w:t>
            </w:r>
            <w:r w:rsidRPr="00F32CCD">
              <w:rPr>
                <w:sz w:val="16"/>
                <w:szCs w:val="16"/>
              </w:rPr>
              <w:t>k</w:t>
            </w:r>
            <w:r w:rsidRPr="00F32CCD">
              <w:rPr>
                <w:sz w:val="16"/>
                <w:szCs w:val="16"/>
              </w:rPr>
              <w:t>lingssamarbete,</w:t>
            </w:r>
            <w:r w:rsidRPr="00F32CCD">
              <w:rPr>
                <w:spacing w:val="-4"/>
                <w:sz w:val="16"/>
                <w:szCs w:val="16"/>
              </w:rPr>
              <w:t xml:space="preserve"> rama</w:t>
            </w:r>
            <w:r w:rsidRPr="00F32CCD">
              <w:rPr>
                <w:spacing w:val="-4"/>
                <w:sz w:val="16"/>
                <w:szCs w:val="16"/>
              </w:rPr>
              <w:t>n</w:t>
            </w:r>
            <w:r w:rsidRPr="00F32CCD">
              <w:rPr>
                <w:spacing w:val="-4"/>
                <w:sz w:val="16"/>
                <w:szCs w:val="16"/>
              </w:rPr>
              <w:t xml:space="preserve">slag </w:t>
            </w:r>
          </w:p>
        </w:tc>
        <w:tc>
          <w:tcPr>
            <w:tcW w:w="850" w:type="dxa"/>
            <w:shd w:val="clear" w:color="000000" w:fill="FFFFFF"/>
            <w:vAlign w:val="bottom"/>
          </w:tcPr>
          <w:p w:rsidR="0002038E" w:rsidRPr="00F32CCD" w:rsidRDefault="0002038E" w:rsidP="0002038E">
            <w:pPr>
              <w:spacing w:line="200" w:lineRule="exact"/>
              <w:ind w:right="227"/>
              <w:jc w:val="right"/>
              <w:rPr>
                <w:sz w:val="16"/>
                <w:szCs w:val="16"/>
              </w:rPr>
            </w:pPr>
            <w:r w:rsidRPr="001B52F2">
              <w:rPr>
                <w:szCs w:val="19"/>
              </w:rPr>
              <w:t>–</w:t>
            </w:r>
            <w:r>
              <w:rPr>
                <w:sz w:val="16"/>
                <w:szCs w:val="16"/>
              </w:rPr>
              <w:t>1 048</w:t>
            </w:r>
          </w:p>
        </w:tc>
        <w:tc>
          <w:tcPr>
            <w:tcW w:w="851" w:type="dxa"/>
            <w:shd w:val="clear" w:color="000000" w:fill="FFFFFF"/>
            <w:vAlign w:val="bottom"/>
          </w:tcPr>
          <w:p w:rsidR="0002038E" w:rsidRPr="00F32CCD" w:rsidRDefault="0002038E" w:rsidP="0002038E">
            <w:pPr>
              <w:spacing w:line="200" w:lineRule="exact"/>
              <w:ind w:right="182"/>
              <w:jc w:val="right"/>
              <w:rPr>
                <w:sz w:val="16"/>
                <w:szCs w:val="16"/>
              </w:rPr>
            </w:pPr>
            <w:r w:rsidRPr="00F32CCD">
              <w:rPr>
                <w:sz w:val="16"/>
                <w:szCs w:val="16"/>
              </w:rPr>
              <w:t>40 000</w:t>
            </w:r>
          </w:p>
        </w:tc>
        <w:tc>
          <w:tcPr>
            <w:tcW w:w="597" w:type="dxa"/>
            <w:shd w:val="clear" w:color="000000" w:fill="FFFFFF"/>
            <w:vAlign w:val="bottom"/>
          </w:tcPr>
          <w:p w:rsidR="0002038E" w:rsidRPr="00853C5C" w:rsidRDefault="0002038E" w:rsidP="0002038E">
            <w:pPr>
              <w:spacing w:line="200" w:lineRule="exact"/>
              <w:ind w:right="88"/>
              <w:jc w:val="right"/>
              <w:rPr>
                <w:sz w:val="16"/>
                <w:szCs w:val="16"/>
              </w:rPr>
            </w:pPr>
            <w:r w:rsidRPr="00853C5C">
              <w:rPr>
                <w:sz w:val="16"/>
                <w:szCs w:val="16"/>
              </w:rPr>
              <w:t>0</w:t>
            </w:r>
          </w:p>
        </w:tc>
        <w:tc>
          <w:tcPr>
            <w:tcW w:w="820" w:type="dxa"/>
            <w:shd w:val="clear" w:color="000000" w:fill="FFFFFF"/>
            <w:vAlign w:val="bottom"/>
          </w:tcPr>
          <w:p w:rsidR="0002038E" w:rsidRPr="00F32CCD" w:rsidRDefault="0002038E" w:rsidP="0002038E">
            <w:pPr>
              <w:spacing w:line="200" w:lineRule="exact"/>
              <w:ind w:right="113"/>
              <w:jc w:val="right"/>
              <w:rPr>
                <w:sz w:val="16"/>
                <w:szCs w:val="16"/>
              </w:rPr>
            </w:pPr>
            <w:r>
              <w:rPr>
                <w:sz w:val="16"/>
                <w:szCs w:val="16"/>
              </w:rPr>
              <w:t>38 952</w:t>
            </w:r>
          </w:p>
        </w:tc>
        <w:tc>
          <w:tcPr>
            <w:tcW w:w="709" w:type="dxa"/>
            <w:shd w:val="clear" w:color="000000" w:fill="FFFFFF"/>
            <w:vAlign w:val="bottom"/>
          </w:tcPr>
          <w:p w:rsidR="0002038E" w:rsidRPr="00F32CCD" w:rsidRDefault="0002038E" w:rsidP="0002038E">
            <w:pPr>
              <w:spacing w:line="200" w:lineRule="exact"/>
              <w:jc w:val="right"/>
              <w:rPr>
                <w:spacing w:val="-2"/>
                <w:sz w:val="16"/>
                <w:szCs w:val="16"/>
              </w:rPr>
            </w:pPr>
            <w:r w:rsidRPr="001B52F2">
              <w:rPr>
                <w:szCs w:val="19"/>
              </w:rPr>
              <w:t>–</w:t>
            </w:r>
            <w:r>
              <w:rPr>
                <w:sz w:val="16"/>
                <w:szCs w:val="16"/>
                <w:lang w:eastAsia="en-US"/>
              </w:rPr>
              <w:t>38 424</w:t>
            </w:r>
          </w:p>
        </w:tc>
        <w:tc>
          <w:tcPr>
            <w:tcW w:w="709" w:type="dxa"/>
            <w:shd w:val="clear" w:color="000000" w:fill="FFFFFF"/>
            <w:vAlign w:val="bottom"/>
          </w:tcPr>
          <w:p w:rsidR="0002038E" w:rsidRPr="00F32CCD" w:rsidRDefault="0002038E" w:rsidP="0002038E">
            <w:pPr>
              <w:spacing w:line="200" w:lineRule="exact"/>
              <w:ind w:right="114"/>
              <w:jc w:val="right"/>
              <w:rPr>
                <w:sz w:val="16"/>
                <w:szCs w:val="16"/>
              </w:rPr>
            </w:pPr>
            <w:r>
              <w:rPr>
                <w:sz w:val="16"/>
                <w:szCs w:val="16"/>
                <w:lang w:eastAsia="en-US"/>
              </w:rPr>
              <w:t>528</w:t>
            </w:r>
          </w:p>
        </w:tc>
      </w:tr>
      <w:tr w:rsidR="0002038E" w:rsidRPr="00F32CCD" w:rsidTr="0002038E">
        <w:tc>
          <w:tcPr>
            <w:tcW w:w="1588" w:type="dxa"/>
            <w:shd w:val="clear" w:color="000000" w:fill="FFFFFF"/>
            <w:vAlign w:val="bottom"/>
          </w:tcPr>
          <w:p w:rsidR="0002038E" w:rsidRPr="00F32CCD" w:rsidRDefault="0002038E" w:rsidP="0002038E">
            <w:pPr>
              <w:spacing w:before="120" w:line="200" w:lineRule="exact"/>
              <w:jc w:val="left"/>
              <w:rPr>
                <w:spacing w:val="-4"/>
                <w:sz w:val="16"/>
                <w:szCs w:val="16"/>
              </w:rPr>
            </w:pPr>
          </w:p>
        </w:tc>
        <w:tc>
          <w:tcPr>
            <w:tcW w:w="850" w:type="dxa"/>
            <w:shd w:val="clear" w:color="000000" w:fill="FFFFFF"/>
            <w:vAlign w:val="bottom"/>
          </w:tcPr>
          <w:p w:rsidR="0002038E" w:rsidRPr="00F32CCD" w:rsidRDefault="0002038E" w:rsidP="0002038E">
            <w:pPr>
              <w:spacing w:line="200" w:lineRule="exact"/>
              <w:ind w:right="227"/>
              <w:jc w:val="right"/>
              <w:rPr>
                <w:sz w:val="16"/>
                <w:szCs w:val="16"/>
              </w:rPr>
            </w:pPr>
          </w:p>
        </w:tc>
        <w:tc>
          <w:tcPr>
            <w:tcW w:w="851" w:type="dxa"/>
            <w:shd w:val="clear" w:color="000000" w:fill="FFFFFF"/>
            <w:vAlign w:val="bottom"/>
          </w:tcPr>
          <w:p w:rsidR="0002038E" w:rsidRPr="00F32CCD" w:rsidRDefault="0002038E" w:rsidP="0002038E">
            <w:pPr>
              <w:spacing w:line="200" w:lineRule="exact"/>
              <w:ind w:right="182"/>
              <w:jc w:val="right"/>
              <w:rPr>
                <w:sz w:val="16"/>
                <w:szCs w:val="16"/>
              </w:rPr>
            </w:pPr>
          </w:p>
        </w:tc>
        <w:tc>
          <w:tcPr>
            <w:tcW w:w="597" w:type="dxa"/>
            <w:shd w:val="clear" w:color="000000" w:fill="FFFFFF"/>
            <w:vAlign w:val="bottom"/>
          </w:tcPr>
          <w:p w:rsidR="0002038E" w:rsidRPr="00F32CCD" w:rsidRDefault="0002038E" w:rsidP="0002038E">
            <w:pPr>
              <w:spacing w:line="200" w:lineRule="exact"/>
              <w:ind w:right="88"/>
              <w:jc w:val="right"/>
              <w:rPr>
                <w:sz w:val="16"/>
                <w:szCs w:val="16"/>
              </w:rPr>
            </w:pPr>
          </w:p>
        </w:tc>
        <w:tc>
          <w:tcPr>
            <w:tcW w:w="820" w:type="dxa"/>
            <w:shd w:val="clear" w:color="000000" w:fill="FFFFFF"/>
            <w:vAlign w:val="bottom"/>
          </w:tcPr>
          <w:p w:rsidR="0002038E" w:rsidRPr="00F32CCD" w:rsidRDefault="0002038E" w:rsidP="0002038E">
            <w:pPr>
              <w:spacing w:line="200" w:lineRule="exact"/>
              <w:ind w:right="113"/>
              <w:jc w:val="right"/>
              <w:rPr>
                <w:sz w:val="16"/>
                <w:szCs w:val="16"/>
              </w:rPr>
            </w:pPr>
          </w:p>
        </w:tc>
        <w:tc>
          <w:tcPr>
            <w:tcW w:w="709" w:type="dxa"/>
            <w:shd w:val="clear" w:color="000000" w:fill="FFFFFF"/>
            <w:vAlign w:val="bottom"/>
          </w:tcPr>
          <w:p w:rsidR="0002038E" w:rsidRPr="00F32CCD" w:rsidRDefault="0002038E" w:rsidP="0002038E">
            <w:pPr>
              <w:spacing w:line="200" w:lineRule="exact"/>
              <w:jc w:val="right"/>
              <w:rPr>
                <w:spacing w:val="-2"/>
                <w:sz w:val="16"/>
                <w:szCs w:val="16"/>
              </w:rPr>
            </w:pPr>
          </w:p>
        </w:tc>
        <w:tc>
          <w:tcPr>
            <w:tcW w:w="709" w:type="dxa"/>
            <w:shd w:val="clear" w:color="000000" w:fill="FFFFFF"/>
            <w:vAlign w:val="bottom"/>
          </w:tcPr>
          <w:p w:rsidR="0002038E" w:rsidRPr="00F32CCD" w:rsidRDefault="0002038E" w:rsidP="0002038E">
            <w:pPr>
              <w:spacing w:line="200" w:lineRule="exact"/>
              <w:ind w:right="114"/>
              <w:jc w:val="right"/>
              <w:rPr>
                <w:sz w:val="16"/>
                <w:szCs w:val="16"/>
              </w:rPr>
            </w:pPr>
          </w:p>
        </w:tc>
      </w:tr>
      <w:tr w:rsidR="0002038E" w:rsidRPr="00F32CCD" w:rsidTr="0002038E">
        <w:trPr>
          <w:trHeight w:val="340"/>
        </w:trPr>
        <w:tc>
          <w:tcPr>
            <w:tcW w:w="1588" w:type="dxa"/>
            <w:shd w:val="clear" w:color="000000" w:fill="FFFFFF"/>
            <w:vAlign w:val="bottom"/>
          </w:tcPr>
          <w:p w:rsidR="0002038E" w:rsidRPr="00F32CCD" w:rsidRDefault="0002038E" w:rsidP="0002038E">
            <w:pPr>
              <w:spacing w:before="120" w:line="200" w:lineRule="exact"/>
              <w:rPr>
                <w:b/>
                <w:i/>
                <w:sz w:val="16"/>
                <w:szCs w:val="16"/>
              </w:rPr>
            </w:pPr>
            <w:r w:rsidRPr="00F32CCD">
              <w:rPr>
                <w:b/>
                <w:i/>
                <w:sz w:val="16"/>
                <w:szCs w:val="16"/>
              </w:rPr>
              <w:t>Summa</w:t>
            </w:r>
          </w:p>
        </w:tc>
        <w:tc>
          <w:tcPr>
            <w:tcW w:w="850" w:type="dxa"/>
            <w:shd w:val="clear" w:color="000000" w:fill="FFFFFF"/>
            <w:vAlign w:val="bottom"/>
          </w:tcPr>
          <w:p w:rsidR="0002038E" w:rsidRPr="00F32CCD" w:rsidRDefault="0002038E" w:rsidP="0002038E">
            <w:pPr>
              <w:spacing w:line="200" w:lineRule="exact"/>
              <w:ind w:right="227"/>
              <w:jc w:val="right"/>
              <w:rPr>
                <w:b/>
                <w:i/>
                <w:sz w:val="16"/>
                <w:szCs w:val="16"/>
              </w:rPr>
            </w:pPr>
            <w:r w:rsidRPr="001B52F2">
              <w:rPr>
                <w:szCs w:val="19"/>
              </w:rPr>
              <w:t>–</w:t>
            </w:r>
            <w:r>
              <w:rPr>
                <w:b/>
                <w:i/>
                <w:sz w:val="16"/>
                <w:szCs w:val="16"/>
              </w:rPr>
              <w:t>8 067</w:t>
            </w:r>
          </w:p>
        </w:tc>
        <w:tc>
          <w:tcPr>
            <w:tcW w:w="851" w:type="dxa"/>
            <w:shd w:val="clear" w:color="000000" w:fill="FFFFFF"/>
            <w:vAlign w:val="bottom"/>
          </w:tcPr>
          <w:p w:rsidR="0002038E" w:rsidRPr="00F32CCD" w:rsidRDefault="0002038E" w:rsidP="0002038E">
            <w:pPr>
              <w:spacing w:line="200" w:lineRule="exact"/>
              <w:ind w:right="182"/>
              <w:jc w:val="right"/>
              <w:rPr>
                <w:b/>
                <w:i/>
                <w:sz w:val="16"/>
                <w:szCs w:val="16"/>
              </w:rPr>
            </w:pPr>
            <w:r w:rsidRPr="00F32CCD">
              <w:rPr>
                <w:b/>
                <w:i/>
                <w:sz w:val="16"/>
                <w:szCs w:val="16"/>
              </w:rPr>
              <w:t>3</w:t>
            </w:r>
            <w:r>
              <w:rPr>
                <w:b/>
                <w:i/>
                <w:sz w:val="16"/>
                <w:szCs w:val="16"/>
              </w:rPr>
              <w:t>42 285</w:t>
            </w:r>
          </w:p>
        </w:tc>
        <w:tc>
          <w:tcPr>
            <w:tcW w:w="597" w:type="dxa"/>
            <w:shd w:val="clear" w:color="000000" w:fill="FFFFFF"/>
            <w:vAlign w:val="bottom"/>
          </w:tcPr>
          <w:p w:rsidR="0002038E" w:rsidRPr="00F32CCD" w:rsidRDefault="0002038E" w:rsidP="0002038E">
            <w:pPr>
              <w:spacing w:line="200" w:lineRule="exact"/>
              <w:ind w:right="88"/>
              <w:jc w:val="right"/>
              <w:rPr>
                <w:b/>
                <w:i/>
                <w:sz w:val="16"/>
                <w:szCs w:val="16"/>
              </w:rPr>
            </w:pPr>
            <w:r>
              <w:rPr>
                <w:b/>
                <w:i/>
                <w:sz w:val="16"/>
                <w:szCs w:val="16"/>
              </w:rPr>
              <w:t>0</w:t>
            </w:r>
          </w:p>
        </w:tc>
        <w:tc>
          <w:tcPr>
            <w:tcW w:w="820" w:type="dxa"/>
            <w:shd w:val="clear" w:color="000000" w:fill="FFFFFF"/>
            <w:vAlign w:val="bottom"/>
          </w:tcPr>
          <w:p w:rsidR="0002038E" w:rsidRPr="00F32CCD" w:rsidRDefault="0002038E" w:rsidP="0002038E">
            <w:pPr>
              <w:spacing w:line="200" w:lineRule="exact"/>
              <w:ind w:right="113"/>
              <w:jc w:val="right"/>
              <w:rPr>
                <w:b/>
                <w:i/>
                <w:sz w:val="16"/>
                <w:szCs w:val="16"/>
              </w:rPr>
            </w:pPr>
            <w:r>
              <w:rPr>
                <w:b/>
                <w:i/>
                <w:sz w:val="16"/>
                <w:szCs w:val="16"/>
              </w:rPr>
              <w:t>334 218</w:t>
            </w:r>
          </w:p>
        </w:tc>
        <w:tc>
          <w:tcPr>
            <w:tcW w:w="709" w:type="dxa"/>
            <w:shd w:val="clear" w:color="000000" w:fill="FFFFFF"/>
            <w:vAlign w:val="bottom"/>
          </w:tcPr>
          <w:p w:rsidR="0002038E" w:rsidRPr="00F32CCD" w:rsidRDefault="0002038E" w:rsidP="0002038E">
            <w:pPr>
              <w:spacing w:line="200" w:lineRule="exact"/>
              <w:jc w:val="right"/>
              <w:rPr>
                <w:b/>
                <w:i/>
                <w:spacing w:val="-2"/>
                <w:sz w:val="16"/>
                <w:szCs w:val="16"/>
              </w:rPr>
            </w:pPr>
            <w:r w:rsidRPr="001B52F2">
              <w:rPr>
                <w:szCs w:val="19"/>
              </w:rPr>
              <w:t>–</w:t>
            </w:r>
            <w:r>
              <w:rPr>
                <w:b/>
                <w:i/>
                <w:spacing w:val="-2"/>
                <w:sz w:val="16"/>
                <w:szCs w:val="16"/>
              </w:rPr>
              <w:t>317 687</w:t>
            </w:r>
          </w:p>
        </w:tc>
        <w:tc>
          <w:tcPr>
            <w:tcW w:w="709" w:type="dxa"/>
            <w:shd w:val="clear" w:color="000000" w:fill="FFFFFF"/>
            <w:vAlign w:val="bottom"/>
          </w:tcPr>
          <w:p w:rsidR="0002038E" w:rsidRPr="00F32CCD" w:rsidRDefault="0002038E" w:rsidP="0002038E">
            <w:pPr>
              <w:spacing w:line="200" w:lineRule="exact"/>
              <w:ind w:right="114"/>
              <w:jc w:val="right"/>
              <w:rPr>
                <w:b/>
                <w:i/>
                <w:sz w:val="16"/>
                <w:szCs w:val="16"/>
              </w:rPr>
            </w:pPr>
            <w:r>
              <w:rPr>
                <w:b/>
                <w:i/>
                <w:spacing w:val="-2"/>
                <w:sz w:val="16"/>
                <w:szCs w:val="16"/>
              </w:rPr>
              <w:t xml:space="preserve">16 531 </w:t>
            </w:r>
          </w:p>
        </w:tc>
      </w:tr>
    </w:tbl>
    <w:p w:rsidR="00101386" w:rsidRDefault="0002038E" w:rsidP="0002038E">
      <w:r w:rsidRPr="00F32CCD">
        <w:t xml:space="preserve">Anslagskrediten för anslag 1:15 uppgår till </w:t>
      </w:r>
      <w:r>
        <w:t xml:space="preserve">15 114 </w:t>
      </w:r>
      <w:r w:rsidRPr="00F32CCD">
        <w:t>tkr och för anslag 1:5 till 1 200 tkr.</w:t>
      </w:r>
      <w:r>
        <w:t xml:space="preserve"> </w:t>
      </w:r>
      <w:bookmarkStart w:id="158" w:name="_Toc190535507"/>
      <w:bookmarkStart w:id="159" w:name="_Toc190762624"/>
      <w:bookmarkStart w:id="160" w:name="_Toc191201151"/>
    </w:p>
    <w:p w:rsidR="0026510D" w:rsidRPr="0026510D" w:rsidRDefault="0026510D" w:rsidP="0026510D">
      <w:pPr>
        <w:pStyle w:val="R4"/>
      </w:pPr>
      <w:r w:rsidRPr="00F32CCD">
        <w:t>Redovisning mot inkomsttitel (tkr)</w:t>
      </w:r>
    </w:p>
    <w:p w:rsidR="0026510D" w:rsidRPr="0026510D" w:rsidRDefault="0026510D" w:rsidP="0026510D">
      <w:pPr>
        <w:pStyle w:val="Normaltindrag"/>
      </w:pPr>
    </w:p>
    <w:tbl>
      <w:tblPr>
        <w:tblpPr w:leftFromText="180" w:rightFromText="180" w:vertAnchor="text" w:horzAnchor="margin" w:tblpX="182" w:tblpY="-40"/>
        <w:tblW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1732"/>
      </w:tblGrid>
      <w:tr w:rsidR="0002038E" w:rsidRPr="00F32CCD" w:rsidTr="00A4539F">
        <w:trPr>
          <w:trHeight w:val="170"/>
        </w:trPr>
        <w:tc>
          <w:tcPr>
            <w:tcW w:w="2943" w:type="dxa"/>
            <w:tcBorders>
              <w:left w:val="nil"/>
              <w:bottom w:val="single" w:sz="4" w:space="0" w:color="auto"/>
              <w:right w:val="nil"/>
            </w:tcBorders>
            <w:vAlign w:val="bottom"/>
          </w:tcPr>
          <w:bookmarkEnd w:id="155"/>
          <w:bookmarkEnd w:id="156"/>
          <w:bookmarkEnd w:id="157"/>
          <w:bookmarkEnd w:id="158"/>
          <w:bookmarkEnd w:id="159"/>
          <w:bookmarkEnd w:id="160"/>
          <w:p w:rsidR="0002038E" w:rsidRPr="00F32CCD" w:rsidRDefault="0002038E" w:rsidP="0002038E">
            <w:pPr>
              <w:spacing w:line="200" w:lineRule="exact"/>
              <w:jc w:val="left"/>
              <w:rPr>
                <w:b/>
                <w:sz w:val="16"/>
                <w:szCs w:val="16"/>
              </w:rPr>
            </w:pPr>
            <w:r w:rsidRPr="00D30A94">
              <w:rPr>
                <w:b/>
                <w:sz w:val="16"/>
                <w:szCs w:val="16"/>
              </w:rPr>
              <w:t>Inkomsttitel Not 2</w:t>
            </w:r>
            <w:r>
              <w:rPr>
                <w:b/>
                <w:sz w:val="16"/>
                <w:szCs w:val="16"/>
              </w:rPr>
              <w:t>4</w:t>
            </w:r>
          </w:p>
        </w:tc>
        <w:tc>
          <w:tcPr>
            <w:tcW w:w="1418" w:type="dxa"/>
            <w:tcBorders>
              <w:left w:val="nil"/>
              <w:bottom w:val="single" w:sz="4" w:space="0" w:color="auto"/>
              <w:right w:val="nil"/>
            </w:tcBorders>
            <w:vAlign w:val="bottom"/>
          </w:tcPr>
          <w:p w:rsidR="0002038E" w:rsidRPr="00F32CCD" w:rsidRDefault="0002038E" w:rsidP="0002038E">
            <w:pPr>
              <w:jc w:val="right"/>
              <w:rPr>
                <w:b/>
                <w:sz w:val="16"/>
                <w:szCs w:val="16"/>
              </w:rPr>
            </w:pPr>
            <w:r w:rsidRPr="00F32CCD">
              <w:rPr>
                <w:b/>
                <w:sz w:val="16"/>
                <w:szCs w:val="16"/>
              </w:rPr>
              <w:t>Beräknat belopp</w:t>
            </w:r>
          </w:p>
        </w:tc>
        <w:tc>
          <w:tcPr>
            <w:tcW w:w="1732" w:type="dxa"/>
            <w:tcBorders>
              <w:left w:val="nil"/>
              <w:bottom w:val="single" w:sz="4" w:space="0" w:color="auto"/>
              <w:right w:val="nil"/>
            </w:tcBorders>
            <w:vAlign w:val="bottom"/>
          </w:tcPr>
          <w:p w:rsidR="0002038E" w:rsidRPr="00F32CCD" w:rsidRDefault="0002038E" w:rsidP="0002038E">
            <w:pPr>
              <w:jc w:val="right"/>
              <w:rPr>
                <w:b/>
                <w:sz w:val="16"/>
                <w:szCs w:val="16"/>
              </w:rPr>
            </w:pPr>
            <w:r w:rsidRPr="00F32CCD">
              <w:rPr>
                <w:b/>
                <w:sz w:val="16"/>
                <w:szCs w:val="16"/>
              </w:rPr>
              <w:t xml:space="preserve">            Inkomster</w:t>
            </w:r>
          </w:p>
        </w:tc>
      </w:tr>
      <w:tr w:rsidR="0002038E" w:rsidRPr="00F32CCD" w:rsidTr="00A4539F">
        <w:trPr>
          <w:trHeight w:val="170"/>
        </w:trPr>
        <w:tc>
          <w:tcPr>
            <w:tcW w:w="2943" w:type="dxa"/>
            <w:tcBorders>
              <w:left w:val="nil"/>
              <w:bottom w:val="nil"/>
              <w:right w:val="nil"/>
            </w:tcBorders>
            <w:vAlign w:val="bottom"/>
          </w:tcPr>
          <w:p w:rsidR="0002038E" w:rsidRPr="00F32CCD" w:rsidRDefault="0002038E" w:rsidP="0002038E">
            <w:pPr>
              <w:jc w:val="left"/>
              <w:rPr>
                <w:sz w:val="16"/>
                <w:szCs w:val="16"/>
              </w:rPr>
            </w:pPr>
            <w:r w:rsidRPr="00F32CCD">
              <w:rPr>
                <w:sz w:val="16"/>
                <w:szCs w:val="16"/>
              </w:rPr>
              <w:t>2558 Avgifter för årlig revision</w:t>
            </w:r>
          </w:p>
        </w:tc>
        <w:tc>
          <w:tcPr>
            <w:tcW w:w="1418" w:type="dxa"/>
            <w:tcBorders>
              <w:left w:val="nil"/>
              <w:bottom w:val="nil"/>
              <w:right w:val="nil"/>
            </w:tcBorders>
            <w:vAlign w:val="bottom"/>
          </w:tcPr>
          <w:p w:rsidR="0002038E" w:rsidRPr="00F32CCD" w:rsidRDefault="0002038E" w:rsidP="0002038E">
            <w:pPr>
              <w:jc w:val="right"/>
              <w:rPr>
                <w:sz w:val="16"/>
                <w:szCs w:val="16"/>
              </w:rPr>
            </w:pPr>
            <w:r w:rsidRPr="00F32CCD">
              <w:rPr>
                <w:sz w:val="16"/>
                <w:szCs w:val="16"/>
              </w:rPr>
              <w:t>12</w:t>
            </w:r>
            <w:r>
              <w:rPr>
                <w:sz w:val="16"/>
                <w:szCs w:val="16"/>
              </w:rPr>
              <w:t>3 400</w:t>
            </w:r>
          </w:p>
        </w:tc>
        <w:tc>
          <w:tcPr>
            <w:tcW w:w="1732" w:type="dxa"/>
            <w:tcBorders>
              <w:left w:val="nil"/>
              <w:bottom w:val="nil"/>
              <w:right w:val="nil"/>
            </w:tcBorders>
            <w:vAlign w:val="bottom"/>
          </w:tcPr>
          <w:p w:rsidR="0002038E" w:rsidRPr="00F32CCD" w:rsidRDefault="0002038E" w:rsidP="0002038E">
            <w:pPr>
              <w:jc w:val="right"/>
              <w:rPr>
                <w:sz w:val="16"/>
                <w:szCs w:val="16"/>
              </w:rPr>
            </w:pPr>
            <w:r w:rsidRPr="00F32CCD">
              <w:rPr>
                <w:sz w:val="16"/>
                <w:szCs w:val="16"/>
              </w:rPr>
              <w:t xml:space="preserve">              1</w:t>
            </w:r>
            <w:r>
              <w:rPr>
                <w:sz w:val="16"/>
                <w:szCs w:val="16"/>
              </w:rPr>
              <w:t>31 742</w:t>
            </w:r>
          </w:p>
        </w:tc>
      </w:tr>
      <w:tr w:rsidR="0002038E" w:rsidRPr="00F32CCD" w:rsidTr="00A4539F">
        <w:trPr>
          <w:trHeight w:val="170"/>
        </w:trPr>
        <w:tc>
          <w:tcPr>
            <w:tcW w:w="2943" w:type="dxa"/>
            <w:tcBorders>
              <w:top w:val="nil"/>
              <w:left w:val="nil"/>
              <w:right w:val="nil"/>
            </w:tcBorders>
            <w:vAlign w:val="bottom"/>
          </w:tcPr>
          <w:p w:rsidR="0002038E" w:rsidRPr="00F32CCD" w:rsidRDefault="0002038E" w:rsidP="0002038E">
            <w:pPr>
              <w:spacing w:before="120" w:line="200" w:lineRule="exact"/>
              <w:rPr>
                <w:b/>
                <w:i/>
                <w:sz w:val="16"/>
                <w:szCs w:val="16"/>
              </w:rPr>
            </w:pPr>
            <w:r w:rsidRPr="00F32CCD">
              <w:rPr>
                <w:b/>
                <w:i/>
                <w:sz w:val="16"/>
                <w:szCs w:val="16"/>
              </w:rPr>
              <w:t>Summa</w:t>
            </w:r>
          </w:p>
        </w:tc>
        <w:tc>
          <w:tcPr>
            <w:tcW w:w="1418" w:type="dxa"/>
            <w:tcBorders>
              <w:top w:val="nil"/>
              <w:left w:val="nil"/>
              <w:right w:val="nil"/>
            </w:tcBorders>
            <w:vAlign w:val="bottom"/>
          </w:tcPr>
          <w:p w:rsidR="0002038E" w:rsidRPr="00F32CCD" w:rsidRDefault="0002038E" w:rsidP="0002038E">
            <w:pPr>
              <w:spacing w:before="120" w:line="200" w:lineRule="exact"/>
              <w:jc w:val="right"/>
              <w:rPr>
                <w:b/>
                <w:i/>
                <w:sz w:val="16"/>
                <w:szCs w:val="16"/>
              </w:rPr>
            </w:pPr>
            <w:r w:rsidRPr="00F32CCD">
              <w:rPr>
                <w:b/>
                <w:i/>
                <w:sz w:val="16"/>
                <w:szCs w:val="16"/>
              </w:rPr>
              <w:t>12</w:t>
            </w:r>
            <w:r>
              <w:rPr>
                <w:b/>
                <w:i/>
                <w:sz w:val="16"/>
                <w:szCs w:val="16"/>
              </w:rPr>
              <w:t>3 400</w:t>
            </w:r>
          </w:p>
        </w:tc>
        <w:tc>
          <w:tcPr>
            <w:tcW w:w="1732" w:type="dxa"/>
            <w:tcBorders>
              <w:top w:val="nil"/>
              <w:left w:val="nil"/>
              <w:right w:val="nil"/>
            </w:tcBorders>
            <w:vAlign w:val="bottom"/>
          </w:tcPr>
          <w:p w:rsidR="0002038E" w:rsidRPr="00F32CCD" w:rsidRDefault="0002038E" w:rsidP="0002038E">
            <w:pPr>
              <w:spacing w:before="120" w:line="200" w:lineRule="exact"/>
              <w:jc w:val="right"/>
              <w:rPr>
                <w:b/>
                <w:i/>
                <w:sz w:val="16"/>
                <w:szCs w:val="16"/>
              </w:rPr>
            </w:pPr>
            <w:r w:rsidRPr="00F32CCD">
              <w:rPr>
                <w:b/>
                <w:i/>
                <w:sz w:val="16"/>
                <w:szCs w:val="16"/>
              </w:rPr>
              <w:t>1</w:t>
            </w:r>
            <w:r>
              <w:rPr>
                <w:b/>
                <w:i/>
                <w:sz w:val="16"/>
                <w:szCs w:val="16"/>
              </w:rPr>
              <w:t>31 742</w:t>
            </w:r>
          </w:p>
        </w:tc>
      </w:tr>
    </w:tbl>
    <w:p w:rsidR="0002038E" w:rsidRPr="00F32CCD" w:rsidRDefault="0002038E" w:rsidP="0002038E">
      <w:pPr>
        <w:pStyle w:val="R4"/>
      </w:pPr>
      <w:r w:rsidRPr="00F32CCD">
        <w:t>Redovisning mot bemyndiganden (tkr)</w:t>
      </w:r>
    </w:p>
    <w:p w:rsidR="0002038E" w:rsidRPr="00F32CCD" w:rsidRDefault="0002038E" w:rsidP="0002038E">
      <w:pPr>
        <w:keepNext/>
        <w:keepLines/>
        <w:suppressAutoHyphens/>
        <w:spacing w:before="125" w:line="250" w:lineRule="exact"/>
        <w:jc w:val="left"/>
        <w:rPr>
          <w:i/>
          <w:sz w:val="18"/>
          <w:szCs w:val="18"/>
        </w:rPr>
      </w:pPr>
      <w:r w:rsidRPr="00F32CCD">
        <w:rPr>
          <w:i/>
          <w:sz w:val="18"/>
          <w:szCs w:val="18"/>
        </w:rPr>
        <w:t>Anslag 1:5 Riksrevisionen: Internationellt utvecklingssamarbete, ramanslag, utgiftsområde 7</w:t>
      </w:r>
    </w:p>
    <w:tbl>
      <w:tblPr>
        <w:tblpPr w:leftFromText="141" w:rightFromText="141" w:vertAnchor="text" w:horzAnchor="margin" w:tblpX="182" w:tblpY="55"/>
        <w:tblW w:w="6067" w:type="dxa"/>
        <w:tblLayout w:type="fixed"/>
        <w:tblLook w:val="01E0" w:firstRow="1" w:lastRow="1" w:firstColumn="1" w:lastColumn="1" w:noHBand="0" w:noVBand="0"/>
      </w:tblPr>
      <w:tblGrid>
        <w:gridCol w:w="787"/>
        <w:gridCol w:w="461"/>
        <w:gridCol w:w="904"/>
        <w:gridCol w:w="939"/>
        <w:gridCol w:w="845"/>
        <w:gridCol w:w="708"/>
        <w:gridCol w:w="709"/>
        <w:gridCol w:w="714"/>
      </w:tblGrid>
      <w:tr w:rsidR="0002038E" w:rsidRPr="00F32CCD" w:rsidTr="0002038E">
        <w:tc>
          <w:tcPr>
            <w:tcW w:w="787" w:type="dxa"/>
            <w:tcBorders>
              <w:top w:val="single" w:sz="4" w:space="0" w:color="auto"/>
              <w:bottom w:val="single" w:sz="4" w:space="0" w:color="auto"/>
            </w:tcBorders>
          </w:tcPr>
          <w:p w:rsidR="0002038E" w:rsidRPr="00F32CCD" w:rsidRDefault="0002038E" w:rsidP="0002038E">
            <w:pPr>
              <w:spacing w:before="0" w:line="200" w:lineRule="exact"/>
              <w:rPr>
                <w:color w:val="FF0000"/>
                <w:spacing w:val="-4"/>
              </w:rPr>
            </w:pPr>
          </w:p>
        </w:tc>
        <w:tc>
          <w:tcPr>
            <w:tcW w:w="461" w:type="dxa"/>
            <w:tcBorders>
              <w:top w:val="single" w:sz="4" w:space="0" w:color="auto"/>
              <w:bottom w:val="single" w:sz="4" w:space="0" w:color="auto"/>
            </w:tcBorders>
          </w:tcPr>
          <w:p w:rsidR="0002038E" w:rsidRPr="00F32CCD" w:rsidRDefault="0002038E" w:rsidP="0002038E">
            <w:pPr>
              <w:spacing w:before="0" w:line="200" w:lineRule="exact"/>
              <w:rPr>
                <w:b/>
                <w:spacing w:val="-4"/>
                <w:sz w:val="16"/>
                <w:szCs w:val="16"/>
              </w:rPr>
            </w:pPr>
            <w:r w:rsidRPr="00F32CCD">
              <w:rPr>
                <w:b/>
                <w:spacing w:val="-4"/>
                <w:sz w:val="16"/>
                <w:szCs w:val="16"/>
              </w:rPr>
              <w:t>Not</w:t>
            </w:r>
          </w:p>
          <w:p w:rsidR="0002038E" w:rsidRPr="00F32CCD" w:rsidRDefault="0002038E" w:rsidP="0002038E">
            <w:pPr>
              <w:spacing w:before="0" w:line="200" w:lineRule="exact"/>
              <w:rPr>
                <w:b/>
                <w:color w:val="FF0000"/>
                <w:spacing w:val="-4"/>
                <w:sz w:val="16"/>
                <w:szCs w:val="16"/>
              </w:rPr>
            </w:pPr>
            <w:r>
              <w:rPr>
                <w:b/>
                <w:spacing w:val="-4"/>
                <w:sz w:val="16"/>
                <w:szCs w:val="16"/>
              </w:rPr>
              <w:t>25</w:t>
            </w:r>
          </w:p>
        </w:tc>
        <w:tc>
          <w:tcPr>
            <w:tcW w:w="904" w:type="dxa"/>
            <w:tcBorders>
              <w:top w:val="single" w:sz="4" w:space="0" w:color="auto"/>
              <w:bottom w:val="single" w:sz="4" w:space="0" w:color="auto"/>
            </w:tcBorders>
          </w:tcPr>
          <w:p w:rsidR="0002038E" w:rsidRPr="00F32CCD" w:rsidRDefault="0002038E" w:rsidP="0002038E">
            <w:pPr>
              <w:spacing w:before="0" w:line="200" w:lineRule="exact"/>
              <w:jc w:val="left"/>
              <w:rPr>
                <w:spacing w:val="-4"/>
              </w:rPr>
            </w:pPr>
            <w:r w:rsidRPr="00F32CCD">
              <w:rPr>
                <w:b/>
                <w:spacing w:val="-4"/>
                <w:sz w:val="16"/>
                <w:szCs w:val="16"/>
              </w:rPr>
              <w:t>Tilldelat</w:t>
            </w:r>
            <w:r w:rsidRPr="00F32CCD">
              <w:rPr>
                <w:b/>
                <w:spacing w:val="-4"/>
                <w:sz w:val="16"/>
                <w:szCs w:val="16"/>
              </w:rPr>
              <w:br/>
              <w:t>bemynd</w:t>
            </w:r>
            <w:r w:rsidRPr="00F32CCD">
              <w:rPr>
                <w:b/>
                <w:spacing w:val="-4"/>
                <w:sz w:val="16"/>
                <w:szCs w:val="16"/>
              </w:rPr>
              <w:t>i</w:t>
            </w:r>
            <w:r w:rsidRPr="00F32CCD">
              <w:rPr>
                <w:b/>
                <w:spacing w:val="-4"/>
                <w:sz w:val="16"/>
                <w:szCs w:val="16"/>
              </w:rPr>
              <w:t>gande</w:t>
            </w:r>
          </w:p>
        </w:tc>
        <w:tc>
          <w:tcPr>
            <w:tcW w:w="939" w:type="dxa"/>
            <w:tcBorders>
              <w:top w:val="single" w:sz="4" w:space="0" w:color="auto"/>
              <w:bottom w:val="single" w:sz="4" w:space="0" w:color="auto"/>
            </w:tcBorders>
          </w:tcPr>
          <w:p w:rsidR="0002038E" w:rsidRPr="00F32CCD" w:rsidRDefault="0002038E" w:rsidP="0002038E">
            <w:pPr>
              <w:spacing w:before="0" w:line="200" w:lineRule="exact"/>
              <w:rPr>
                <w:spacing w:val="-4"/>
              </w:rPr>
            </w:pPr>
            <w:r w:rsidRPr="00F32CCD">
              <w:rPr>
                <w:b/>
                <w:spacing w:val="-4"/>
                <w:sz w:val="16"/>
                <w:szCs w:val="16"/>
              </w:rPr>
              <w:t>Ingående åtaganden</w:t>
            </w:r>
          </w:p>
        </w:tc>
        <w:tc>
          <w:tcPr>
            <w:tcW w:w="845" w:type="dxa"/>
            <w:tcBorders>
              <w:top w:val="single" w:sz="4" w:space="0" w:color="auto"/>
              <w:bottom w:val="single" w:sz="4" w:space="0" w:color="auto"/>
            </w:tcBorders>
          </w:tcPr>
          <w:p w:rsidR="0002038E" w:rsidRPr="00F32CCD" w:rsidRDefault="0002038E" w:rsidP="0002038E">
            <w:pPr>
              <w:spacing w:before="0" w:line="200" w:lineRule="exact"/>
              <w:jc w:val="left"/>
              <w:rPr>
                <w:spacing w:val="-4"/>
              </w:rPr>
            </w:pPr>
            <w:r w:rsidRPr="00F32CCD">
              <w:rPr>
                <w:b/>
                <w:spacing w:val="-4"/>
                <w:sz w:val="16"/>
                <w:szCs w:val="16"/>
              </w:rPr>
              <w:t>Utest</w:t>
            </w:r>
            <w:r w:rsidRPr="00F32CCD">
              <w:rPr>
                <w:b/>
                <w:spacing w:val="-4"/>
                <w:sz w:val="16"/>
                <w:szCs w:val="16"/>
              </w:rPr>
              <w:t>å</w:t>
            </w:r>
            <w:r w:rsidRPr="00F32CCD">
              <w:rPr>
                <w:b/>
                <w:spacing w:val="-4"/>
                <w:sz w:val="16"/>
                <w:szCs w:val="16"/>
              </w:rPr>
              <w:t>ende åtagan</w:t>
            </w:r>
            <w:r w:rsidRPr="00F32CCD">
              <w:rPr>
                <w:b/>
                <w:spacing w:val="-4"/>
                <w:sz w:val="16"/>
                <w:szCs w:val="16"/>
              </w:rPr>
              <w:softHyphen/>
              <w:t>den</w:t>
            </w:r>
          </w:p>
        </w:tc>
        <w:tc>
          <w:tcPr>
            <w:tcW w:w="2131" w:type="dxa"/>
            <w:gridSpan w:val="3"/>
            <w:tcBorders>
              <w:top w:val="single" w:sz="4" w:space="0" w:color="auto"/>
              <w:bottom w:val="single" w:sz="4" w:space="0" w:color="auto"/>
            </w:tcBorders>
          </w:tcPr>
          <w:p w:rsidR="0002038E" w:rsidRPr="00F32CCD" w:rsidRDefault="0002038E" w:rsidP="0002038E">
            <w:pPr>
              <w:spacing w:before="0" w:line="200" w:lineRule="exact"/>
              <w:jc w:val="left"/>
              <w:rPr>
                <w:b/>
                <w:spacing w:val="-4"/>
                <w:sz w:val="16"/>
                <w:szCs w:val="16"/>
              </w:rPr>
            </w:pPr>
            <w:r w:rsidRPr="00F32CCD">
              <w:rPr>
                <w:b/>
                <w:spacing w:val="-4"/>
                <w:sz w:val="16"/>
                <w:szCs w:val="16"/>
              </w:rPr>
              <w:t>Utestående åtagandenas fördelning per år</w:t>
            </w:r>
          </w:p>
          <w:p w:rsidR="0002038E" w:rsidRPr="00F32CCD" w:rsidRDefault="0002038E" w:rsidP="0002038E">
            <w:pPr>
              <w:spacing w:before="0" w:line="200" w:lineRule="exact"/>
              <w:rPr>
                <w:b/>
                <w:spacing w:val="-4"/>
                <w:sz w:val="16"/>
                <w:szCs w:val="16"/>
              </w:rPr>
            </w:pPr>
          </w:p>
        </w:tc>
      </w:tr>
      <w:tr w:rsidR="0002038E" w:rsidRPr="00F32CCD" w:rsidTr="0002038E">
        <w:tc>
          <w:tcPr>
            <w:tcW w:w="787" w:type="dxa"/>
            <w:tcBorders>
              <w:top w:val="single" w:sz="4" w:space="0" w:color="auto"/>
              <w:bottom w:val="single" w:sz="4" w:space="0" w:color="auto"/>
            </w:tcBorders>
          </w:tcPr>
          <w:p w:rsidR="0002038E" w:rsidRPr="00F32CCD" w:rsidRDefault="0002038E" w:rsidP="0002038E">
            <w:pPr>
              <w:spacing w:before="0" w:line="200" w:lineRule="exact"/>
              <w:rPr>
                <w:color w:val="FF0000"/>
                <w:spacing w:val="-4"/>
              </w:rPr>
            </w:pPr>
          </w:p>
        </w:tc>
        <w:tc>
          <w:tcPr>
            <w:tcW w:w="461" w:type="dxa"/>
            <w:tcBorders>
              <w:top w:val="single" w:sz="4" w:space="0" w:color="auto"/>
              <w:bottom w:val="single" w:sz="4" w:space="0" w:color="auto"/>
            </w:tcBorders>
          </w:tcPr>
          <w:p w:rsidR="0002038E" w:rsidRPr="00F32CCD" w:rsidRDefault="0002038E" w:rsidP="0002038E">
            <w:pPr>
              <w:spacing w:before="0" w:line="200" w:lineRule="exact"/>
              <w:rPr>
                <w:b/>
                <w:spacing w:val="-4"/>
                <w:sz w:val="16"/>
                <w:szCs w:val="16"/>
              </w:rPr>
            </w:pPr>
          </w:p>
        </w:tc>
        <w:tc>
          <w:tcPr>
            <w:tcW w:w="904" w:type="dxa"/>
            <w:tcBorders>
              <w:top w:val="single" w:sz="4" w:space="0" w:color="auto"/>
              <w:bottom w:val="single" w:sz="4" w:space="0" w:color="auto"/>
            </w:tcBorders>
          </w:tcPr>
          <w:p w:rsidR="0002038E" w:rsidRPr="00F32CCD" w:rsidRDefault="0002038E" w:rsidP="0002038E">
            <w:pPr>
              <w:spacing w:before="0" w:line="200" w:lineRule="exact"/>
              <w:jc w:val="left"/>
              <w:rPr>
                <w:b/>
                <w:spacing w:val="-4"/>
                <w:sz w:val="16"/>
                <w:szCs w:val="16"/>
              </w:rPr>
            </w:pPr>
          </w:p>
        </w:tc>
        <w:tc>
          <w:tcPr>
            <w:tcW w:w="939" w:type="dxa"/>
            <w:tcBorders>
              <w:top w:val="single" w:sz="4" w:space="0" w:color="auto"/>
              <w:bottom w:val="single" w:sz="4" w:space="0" w:color="auto"/>
            </w:tcBorders>
          </w:tcPr>
          <w:p w:rsidR="0002038E" w:rsidRPr="00F32CCD" w:rsidRDefault="0002038E" w:rsidP="0002038E">
            <w:pPr>
              <w:spacing w:before="0" w:line="200" w:lineRule="exact"/>
              <w:rPr>
                <w:b/>
                <w:spacing w:val="-4"/>
                <w:sz w:val="16"/>
                <w:szCs w:val="16"/>
              </w:rPr>
            </w:pPr>
          </w:p>
        </w:tc>
        <w:tc>
          <w:tcPr>
            <w:tcW w:w="845" w:type="dxa"/>
            <w:tcBorders>
              <w:top w:val="single" w:sz="4" w:space="0" w:color="auto"/>
              <w:bottom w:val="single" w:sz="4" w:space="0" w:color="auto"/>
            </w:tcBorders>
          </w:tcPr>
          <w:p w:rsidR="0002038E" w:rsidRPr="00F32CCD" w:rsidRDefault="0002038E" w:rsidP="0002038E">
            <w:pPr>
              <w:spacing w:before="0" w:line="200" w:lineRule="exact"/>
              <w:jc w:val="left"/>
              <w:rPr>
                <w:b/>
                <w:spacing w:val="-4"/>
                <w:sz w:val="16"/>
                <w:szCs w:val="16"/>
              </w:rPr>
            </w:pPr>
          </w:p>
        </w:tc>
        <w:tc>
          <w:tcPr>
            <w:tcW w:w="708" w:type="dxa"/>
            <w:tcBorders>
              <w:top w:val="single" w:sz="4" w:space="0" w:color="auto"/>
              <w:bottom w:val="single" w:sz="4" w:space="0" w:color="auto"/>
            </w:tcBorders>
          </w:tcPr>
          <w:p w:rsidR="0002038E" w:rsidRPr="00F32CCD" w:rsidRDefault="0002038E" w:rsidP="0002038E">
            <w:pPr>
              <w:spacing w:before="0" w:line="200" w:lineRule="exact"/>
              <w:jc w:val="right"/>
              <w:rPr>
                <w:b/>
                <w:spacing w:val="-4"/>
                <w:sz w:val="16"/>
                <w:szCs w:val="16"/>
              </w:rPr>
            </w:pPr>
            <w:r>
              <w:rPr>
                <w:b/>
                <w:spacing w:val="-4"/>
                <w:sz w:val="16"/>
                <w:szCs w:val="16"/>
              </w:rPr>
              <w:t>2014</w:t>
            </w:r>
          </w:p>
        </w:tc>
        <w:tc>
          <w:tcPr>
            <w:tcW w:w="709" w:type="dxa"/>
            <w:tcBorders>
              <w:top w:val="single" w:sz="4" w:space="0" w:color="auto"/>
              <w:bottom w:val="single" w:sz="4" w:space="0" w:color="auto"/>
            </w:tcBorders>
          </w:tcPr>
          <w:p w:rsidR="0002038E" w:rsidRPr="00F32CCD" w:rsidRDefault="0002038E" w:rsidP="0002038E">
            <w:pPr>
              <w:spacing w:before="0" w:line="200" w:lineRule="exact"/>
              <w:jc w:val="right"/>
              <w:rPr>
                <w:b/>
                <w:spacing w:val="-4"/>
                <w:sz w:val="16"/>
                <w:szCs w:val="16"/>
              </w:rPr>
            </w:pPr>
            <w:r>
              <w:rPr>
                <w:b/>
                <w:spacing w:val="-4"/>
                <w:sz w:val="16"/>
                <w:szCs w:val="16"/>
              </w:rPr>
              <w:t>2015</w:t>
            </w:r>
          </w:p>
        </w:tc>
        <w:tc>
          <w:tcPr>
            <w:tcW w:w="714" w:type="dxa"/>
            <w:tcBorders>
              <w:top w:val="single" w:sz="4" w:space="0" w:color="auto"/>
              <w:bottom w:val="single" w:sz="4" w:space="0" w:color="auto"/>
            </w:tcBorders>
          </w:tcPr>
          <w:p w:rsidR="0002038E" w:rsidRPr="00F32CCD" w:rsidRDefault="0002038E" w:rsidP="0002038E">
            <w:pPr>
              <w:spacing w:before="0" w:line="200" w:lineRule="exact"/>
              <w:jc w:val="right"/>
              <w:rPr>
                <w:b/>
                <w:spacing w:val="-4"/>
                <w:sz w:val="16"/>
                <w:szCs w:val="16"/>
              </w:rPr>
            </w:pPr>
            <w:r w:rsidRPr="00800C06">
              <w:rPr>
                <w:b/>
                <w:spacing w:val="-4"/>
                <w:sz w:val="16"/>
                <w:szCs w:val="16"/>
              </w:rPr>
              <w:t>201</w:t>
            </w:r>
            <w:r>
              <w:rPr>
                <w:b/>
                <w:spacing w:val="-4"/>
                <w:sz w:val="16"/>
                <w:szCs w:val="16"/>
              </w:rPr>
              <w:t>6</w:t>
            </w:r>
          </w:p>
        </w:tc>
      </w:tr>
      <w:tr w:rsidR="0002038E" w:rsidRPr="00F32CCD" w:rsidTr="0002038E">
        <w:trPr>
          <w:trHeight w:val="146"/>
        </w:trPr>
        <w:tc>
          <w:tcPr>
            <w:tcW w:w="787" w:type="dxa"/>
            <w:tcBorders>
              <w:top w:val="single" w:sz="4" w:space="0" w:color="auto"/>
              <w:bottom w:val="single" w:sz="4" w:space="0" w:color="auto"/>
            </w:tcBorders>
            <w:vAlign w:val="bottom"/>
          </w:tcPr>
          <w:p w:rsidR="0002038E" w:rsidRPr="00F32CCD" w:rsidRDefault="0002038E" w:rsidP="0002038E">
            <w:pPr>
              <w:spacing w:before="120" w:line="200" w:lineRule="atLeast"/>
              <w:jc w:val="right"/>
              <w:rPr>
                <w:b/>
                <w:i/>
                <w:sz w:val="16"/>
                <w:szCs w:val="16"/>
              </w:rPr>
            </w:pPr>
            <w:r w:rsidRPr="00F32CCD">
              <w:rPr>
                <w:b/>
                <w:i/>
                <w:spacing w:val="-4"/>
                <w:sz w:val="16"/>
                <w:szCs w:val="16"/>
              </w:rPr>
              <w:t>Summa</w:t>
            </w:r>
          </w:p>
        </w:tc>
        <w:tc>
          <w:tcPr>
            <w:tcW w:w="461" w:type="dxa"/>
            <w:tcBorders>
              <w:top w:val="single" w:sz="4" w:space="0" w:color="auto"/>
              <w:bottom w:val="single" w:sz="4" w:space="0" w:color="auto"/>
            </w:tcBorders>
            <w:vAlign w:val="bottom"/>
          </w:tcPr>
          <w:p w:rsidR="0002038E" w:rsidRPr="00F32CCD" w:rsidRDefault="0002038E" w:rsidP="0002038E">
            <w:pPr>
              <w:spacing w:before="0"/>
              <w:jc w:val="right"/>
              <w:rPr>
                <w:b/>
                <w:i/>
                <w:color w:val="FF0000"/>
                <w:sz w:val="16"/>
                <w:szCs w:val="16"/>
              </w:rPr>
            </w:pPr>
          </w:p>
        </w:tc>
        <w:tc>
          <w:tcPr>
            <w:tcW w:w="904"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22 000</w:t>
            </w:r>
          </w:p>
        </w:tc>
        <w:tc>
          <w:tcPr>
            <w:tcW w:w="939"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19 505</w:t>
            </w:r>
          </w:p>
        </w:tc>
        <w:tc>
          <w:tcPr>
            <w:tcW w:w="845"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17 325</w:t>
            </w:r>
          </w:p>
        </w:tc>
        <w:tc>
          <w:tcPr>
            <w:tcW w:w="708"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8682</w:t>
            </w:r>
          </w:p>
        </w:tc>
        <w:tc>
          <w:tcPr>
            <w:tcW w:w="709"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7876</w:t>
            </w:r>
          </w:p>
        </w:tc>
        <w:tc>
          <w:tcPr>
            <w:tcW w:w="714" w:type="dxa"/>
            <w:tcBorders>
              <w:top w:val="single" w:sz="4" w:space="0" w:color="auto"/>
              <w:bottom w:val="single" w:sz="4" w:space="0" w:color="auto"/>
            </w:tcBorders>
            <w:vAlign w:val="bottom"/>
          </w:tcPr>
          <w:p w:rsidR="0002038E" w:rsidRPr="00F32CCD" w:rsidRDefault="0002038E" w:rsidP="0002038E">
            <w:pPr>
              <w:spacing w:before="0"/>
              <w:jc w:val="right"/>
              <w:rPr>
                <w:b/>
                <w:i/>
                <w:sz w:val="16"/>
                <w:szCs w:val="16"/>
              </w:rPr>
            </w:pPr>
            <w:r>
              <w:rPr>
                <w:b/>
                <w:i/>
                <w:sz w:val="16"/>
                <w:szCs w:val="16"/>
              </w:rPr>
              <w:t>767</w:t>
            </w:r>
          </w:p>
        </w:tc>
      </w:tr>
    </w:tbl>
    <w:p w:rsidR="0002038E" w:rsidRDefault="0002038E"/>
    <w:p w:rsidR="00316DF2" w:rsidRPr="00F32CCD" w:rsidRDefault="0002038E" w:rsidP="0002038E">
      <w:pPr>
        <w:pStyle w:val="Rubrik2"/>
        <w:spacing w:before="0"/>
      </w:pPr>
      <w:bookmarkStart w:id="161" w:name="_Toc317084788"/>
      <w:bookmarkStart w:id="162" w:name="_Toc348514247"/>
      <w:bookmarkEnd w:id="144"/>
      <w:bookmarkEnd w:id="145"/>
      <w:bookmarkEnd w:id="146"/>
      <w:bookmarkEnd w:id="147"/>
      <w:r>
        <w:br w:type="page"/>
      </w:r>
      <w:bookmarkStart w:id="163" w:name="_Toc379897257"/>
      <w:r w:rsidR="00316DF2" w:rsidRPr="00F32CCD">
        <w:t>Tilläggsupplysningar och noter</w:t>
      </w:r>
      <w:bookmarkEnd w:id="161"/>
      <w:bookmarkEnd w:id="162"/>
      <w:bookmarkEnd w:id="163"/>
    </w:p>
    <w:p w:rsidR="00316DF2" w:rsidRPr="00F32CCD" w:rsidRDefault="00316DF2" w:rsidP="0025411C">
      <w:pPr>
        <w:pStyle w:val="R4"/>
        <w:rPr>
          <w:lang w:eastAsia="en-US"/>
        </w:rPr>
      </w:pPr>
      <w:r w:rsidRPr="00F32CCD">
        <w:rPr>
          <w:lang w:eastAsia="en-US"/>
        </w:rPr>
        <w:t xml:space="preserve">Tillämpade redovisningsprinciper </w:t>
      </w:r>
    </w:p>
    <w:p w:rsidR="00E364AE" w:rsidRPr="00F32CCD" w:rsidRDefault="00E364AE" w:rsidP="00E364AE">
      <w:r w:rsidRPr="00F32CCD">
        <w:t>Riksrevisionens redovisning följer god redovisningssed och lagen (2006:999) med ekonomiadmini</w:t>
      </w:r>
      <w:r>
        <w:t>strativa bestämmelser m.m. för R</w:t>
      </w:r>
      <w:r w:rsidRPr="00F32CCD">
        <w:t>iksdagsförvaltningen, Riksdagens ombudsmän och Riksrevisionen. Årsredovisningen är upprättad i enlighet med förordningen (2000:605) om myndigheters årsredovisning och budgetunderlag samt Ekonomistyrningsverkets föreskrifter och allmänna råd till förordningen. Maskinella avrundningar kan ge smärre differenser vid manuella summeringar.</w:t>
      </w:r>
    </w:p>
    <w:p w:rsidR="00E364AE" w:rsidRPr="00F32CCD" w:rsidRDefault="00E364AE" w:rsidP="00E364AE">
      <w:pPr>
        <w:spacing w:before="0"/>
        <w:ind w:firstLine="227"/>
      </w:pPr>
      <w:r w:rsidRPr="00F32CCD">
        <w:t>Enligt lagen (2002:1022) om revision av statlig verksamhet m.m. ska Rik</w:t>
      </w:r>
      <w:r w:rsidRPr="00F32CCD">
        <w:t>s</w:t>
      </w:r>
      <w:r w:rsidRPr="00F32CCD">
        <w:t>revisionen ta ut en avgift för den årliga revisionen. Avgiften ska bestämmas efter den tid som behövs för att fullgöra uppdraget och utifrån en tidstaxa</w:t>
      </w:r>
      <w:r w:rsidRPr="00F32CCD">
        <w:rPr>
          <w:vertAlign w:val="superscript"/>
        </w:rPr>
        <w:footnoteReference w:id="15"/>
      </w:r>
      <w:r w:rsidRPr="00F32CCD">
        <w:t xml:space="preserve"> som följer av lönenivån för dem som deltar i granskningen. Ersättning för direkta kostnader för konsulter, resor och liknande bestäms för sig. Kostnader för inrikes resor hanteras </w:t>
      </w:r>
      <w:r>
        <w:t>fr.o.m.</w:t>
      </w:r>
      <w:r w:rsidRPr="00F32CCD">
        <w:t xml:space="preserve"> 2011 som en indirekt kostnad för revision</w:t>
      </w:r>
      <w:r w:rsidRPr="00F32CCD">
        <w:t>s</w:t>
      </w:r>
      <w:r w:rsidRPr="00F32CCD">
        <w:t>objektet trots att det är en direkt kostnad för Riksrevisionen. Anle</w:t>
      </w:r>
      <w:r w:rsidRPr="00F32CCD">
        <w:t>d</w:t>
      </w:r>
      <w:r w:rsidRPr="00F32CCD">
        <w:t>ningen är att ett enskilt revisionsobjekt inte ska påverkas av teamens personalsamma</w:t>
      </w:r>
      <w:r w:rsidRPr="00F32CCD">
        <w:t>n</w:t>
      </w:r>
      <w:r w:rsidRPr="00F32CCD">
        <w:t>sät</w:t>
      </w:r>
      <w:r w:rsidRPr="00F32CCD">
        <w:t>t</w:t>
      </w:r>
      <w:r w:rsidRPr="00F32CCD">
        <w:t>ning inom den årliga revisionen, dvs. revisionsobjektet ska inte belastas med res</w:t>
      </w:r>
      <w:r w:rsidRPr="00F32CCD">
        <w:t>e</w:t>
      </w:r>
      <w:r w:rsidRPr="00F32CCD">
        <w:t xml:space="preserve">kostnader på grund av att teamet består av personal från olika kontor i landet. </w:t>
      </w:r>
    </w:p>
    <w:p w:rsidR="00E364AE" w:rsidRPr="00F32CCD" w:rsidRDefault="00E364AE" w:rsidP="00E364AE">
      <w:pPr>
        <w:spacing w:before="0"/>
        <w:ind w:firstLine="227"/>
      </w:pPr>
      <w:r>
        <w:t>Riksrevisionens</w:t>
      </w:r>
      <w:r w:rsidRPr="00F32CCD">
        <w:t xml:space="preserve"> gemensamma kostnader fördelas utifrån antalet personer</w:t>
      </w:r>
      <w:r w:rsidRPr="00F32CCD">
        <w:rPr>
          <w:vertAlign w:val="superscript"/>
        </w:rPr>
        <w:footnoteReference w:id="16"/>
      </w:r>
      <w:r w:rsidRPr="00F32CCD">
        <w:t xml:space="preserve"> i de olika verksamhetsgrenarna. Dessa kostnader, tillsammans med de enhet</w:t>
      </w:r>
      <w:r w:rsidRPr="00F32CCD">
        <w:t>s</w:t>
      </w:r>
      <w:r w:rsidRPr="00F32CCD">
        <w:t>gemensamma kostnader som uppstår på respektive enhet, fördelas enligt nedlagda timmar inom verksamhetsgrenarna.</w:t>
      </w:r>
      <w:r>
        <w:t xml:space="preserve"> </w:t>
      </w:r>
      <w:r w:rsidRPr="00F32CCD">
        <w:t>Myndighetens gemensamma kostnader består av kostnader för myndighetens ledning (inklusive det parl</w:t>
      </w:r>
      <w:r w:rsidRPr="00F32CCD">
        <w:t>a</w:t>
      </w:r>
      <w:r w:rsidRPr="00F32CCD">
        <w:t>mentariska rådet och</w:t>
      </w:r>
      <w:r>
        <w:t xml:space="preserve"> v</w:t>
      </w:r>
      <w:r w:rsidRPr="00F32CCD">
        <w:t>etenskap</w:t>
      </w:r>
      <w:r>
        <w:t xml:space="preserve">liga rådet) och administration, </w:t>
      </w:r>
      <w:r w:rsidRPr="00F32CCD">
        <w:t>lokaler, utrus</w:t>
      </w:r>
      <w:r w:rsidRPr="00F32CCD">
        <w:t>t</w:t>
      </w:r>
      <w:r w:rsidRPr="00F32CCD">
        <w:t xml:space="preserve">ning, inventarier, utbildningskostnader, förvaltningskostnader </w:t>
      </w:r>
      <w:r>
        <w:t>och</w:t>
      </w:r>
      <w:r w:rsidRPr="00F32CCD">
        <w:t xml:space="preserve"> kostnader för verksamhetsutveckling m.m. Enhetsgemensamma kostnader är ledning och administration av verksamheten på enhetsnivå, kursavgifter och övriga pers</w:t>
      </w:r>
      <w:r w:rsidRPr="00F32CCD">
        <w:t>o</w:t>
      </w:r>
      <w:r w:rsidRPr="00F32CCD">
        <w:t xml:space="preserve">nalkostnader. </w:t>
      </w:r>
    </w:p>
    <w:p w:rsidR="00E364AE" w:rsidRDefault="00E364AE" w:rsidP="00E364AE">
      <w:pPr>
        <w:spacing w:before="0"/>
        <w:ind w:firstLine="227"/>
        <w:jc w:val="left"/>
      </w:pPr>
      <w:r w:rsidRPr="00F32CCD">
        <w:t xml:space="preserve">Utbetalningar av bidrag som finansieras med anslag 1:5 Riksrevisionen: Internationellt utvecklingssamarbete </w:t>
      </w:r>
      <w:r>
        <w:t>inom</w:t>
      </w:r>
      <w:r w:rsidRPr="00F32CCD">
        <w:t xml:space="preserve"> utgiftsområde 7 Internationellt b</w:t>
      </w:r>
      <w:r w:rsidRPr="00F32CCD">
        <w:t>i</w:t>
      </w:r>
      <w:r w:rsidRPr="00F32CCD">
        <w:t xml:space="preserve">stånd redovisas som transferering i resultaträkningen. </w:t>
      </w:r>
    </w:p>
    <w:p w:rsidR="00316DF2" w:rsidRPr="00F32CCD" w:rsidRDefault="00CF6E01" w:rsidP="00C77308">
      <w:pPr>
        <w:pStyle w:val="R4"/>
        <w:spacing w:before="0"/>
        <w:rPr>
          <w:lang w:eastAsia="en-US"/>
        </w:rPr>
      </w:pPr>
      <w:r>
        <w:rPr>
          <w:lang w:eastAsia="en-US"/>
        </w:rPr>
        <w:br w:type="page"/>
      </w:r>
      <w:r w:rsidR="00316DF2" w:rsidRPr="00F32CCD">
        <w:rPr>
          <w:lang w:eastAsia="en-US"/>
        </w:rPr>
        <w:t>Värderingsprinciper</w:t>
      </w:r>
    </w:p>
    <w:p w:rsidR="00316DF2" w:rsidRPr="00190FAD" w:rsidRDefault="00316DF2" w:rsidP="00634876">
      <w:pPr>
        <w:pStyle w:val="R6"/>
        <w:ind w:firstLine="0"/>
        <w:rPr>
          <w:szCs w:val="19"/>
        </w:rPr>
      </w:pPr>
      <w:r w:rsidRPr="00190FAD">
        <w:rPr>
          <w:szCs w:val="19"/>
        </w:rPr>
        <w:t xml:space="preserve">Anläggningstillgångar </w:t>
      </w:r>
    </w:p>
    <w:p w:rsidR="00E364AE" w:rsidRDefault="00316DF2" w:rsidP="00E364AE">
      <w:pPr>
        <w:spacing w:after="120"/>
        <w:rPr>
          <w:szCs w:val="19"/>
          <w:lang w:eastAsia="en-US"/>
        </w:rPr>
      </w:pPr>
      <w:r w:rsidRPr="00D24236">
        <w:t>Tillgångar med en bedömd ekonomisk livslängd om minst tre år och ett a</w:t>
      </w:r>
      <w:r w:rsidRPr="00D24236">
        <w:t>n</w:t>
      </w:r>
      <w:r w:rsidRPr="00D24236">
        <w:t>skaffningsvärde på minst 20 tkr redovisas som anläggningstillgång</w:t>
      </w:r>
      <w:r w:rsidR="00E364AE">
        <w:t>ar</w:t>
      </w:r>
      <w:r w:rsidRPr="00D24236">
        <w:t>.</w:t>
      </w:r>
      <w:r w:rsidR="00433DAD">
        <w:rPr>
          <w:lang w:eastAsia="en-US"/>
        </w:rPr>
        <w:t xml:space="preserve"> För</w:t>
      </w:r>
      <w:r w:rsidRPr="00D24236">
        <w:rPr>
          <w:lang w:eastAsia="en-US"/>
        </w:rPr>
        <w:t>bät</w:t>
      </w:r>
      <w:r w:rsidRPr="00D24236">
        <w:rPr>
          <w:lang w:eastAsia="en-US"/>
        </w:rPr>
        <w:t>t</w:t>
      </w:r>
      <w:r w:rsidRPr="00D24236">
        <w:rPr>
          <w:lang w:eastAsia="en-US"/>
        </w:rPr>
        <w:t>ringsutgifter på annans fastighet aktiveras om anskaffningsvärdet för ny-, till- och ombyggnationer uppgår till minst 100 tkr. Balanserade utgifter för u</w:t>
      </w:r>
      <w:r w:rsidRPr="00D24236">
        <w:rPr>
          <w:lang w:eastAsia="en-US"/>
        </w:rPr>
        <w:t>t</w:t>
      </w:r>
      <w:r w:rsidRPr="00D24236">
        <w:rPr>
          <w:lang w:eastAsia="en-US"/>
        </w:rPr>
        <w:t xml:space="preserve">veckling aktiveras om anskaffningsvärdet uppgår till minst 300 tkr. </w:t>
      </w:r>
      <w:r w:rsidR="00E364AE">
        <w:rPr>
          <w:szCs w:val="19"/>
          <w:lang w:eastAsia="en-US"/>
        </w:rPr>
        <w:t>I anläg</w:t>
      </w:r>
      <w:r w:rsidR="00E364AE">
        <w:rPr>
          <w:szCs w:val="19"/>
          <w:lang w:eastAsia="en-US"/>
        </w:rPr>
        <w:t>g</w:t>
      </w:r>
      <w:r w:rsidR="00E364AE">
        <w:rPr>
          <w:szCs w:val="19"/>
          <w:lang w:eastAsia="en-US"/>
        </w:rPr>
        <w:t>ningstillgångar ingår ett konstverk som har öv</w:t>
      </w:r>
      <w:r w:rsidR="00D82C11">
        <w:rPr>
          <w:szCs w:val="19"/>
          <w:lang w:eastAsia="en-US"/>
        </w:rPr>
        <w:t xml:space="preserve">erförts från Statens konstråd </w:t>
      </w:r>
      <w:r w:rsidR="00E364AE">
        <w:rPr>
          <w:szCs w:val="19"/>
          <w:lang w:eastAsia="en-US"/>
        </w:rPr>
        <w:t>2008.</w:t>
      </w:r>
    </w:p>
    <w:p w:rsidR="00316DF2" w:rsidRPr="008A1A1E" w:rsidRDefault="00316DF2" w:rsidP="00E364AE">
      <w:pPr>
        <w:spacing w:after="120"/>
        <w:rPr>
          <w:lang w:eastAsia="en-US"/>
        </w:rPr>
      </w:pPr>
      <w:r>
        <w:rPr>
          <w:lang w:eastAsia="en-US"/>
        </w:rPr>
        <w:t>Anläggningstillgångarna skrivs av linjärt över tillgångarnas bedömda ekon</w:t>
      </w:r>
      <w:r>
        <w:rPr>
          <w:lang w:eastAsia="en-US"/>
        </w:rPr>
        <w:t>o</w:t>
      </w:r>
      <w:r>
        <w:rPr>
          <w:lang w:eastAsia="en-US"/>
        </w:rPr>
        <w:t>miska livslängd.</w:t>
      </w:r>
    </w:p>
    <w:p w:rsidR="00316DF2" w:rsidRPr="00AF1793" w:rsidRDefault="00316DF2" w:rsidP="00CF6E01">
      <w:pPr>
        <w:spacing w:after="120"/>
        <w:rPr>
          <w:lang w:eastAsia="en-US"/>
        </w:rPr>
      </w:pPr>
      <w:r>
        <w:rPr>
          <w:szCs w:val="19"/>
          <w:lang w:eastAsia="en-US"/>
        </w:rPr>
        <w:t>Tillämpade avskrivningstider:</w:t>
      </w:r>
    </w:p>
    <w:tbl>
      <w:tblPr>
        <w:tblW w:w="5795" w:type="dxa"/>
        <w:tblInd w:w="108" w:type="dxa"/>
        <w:tblLayout w:type="fixed"/>
        <w:tblLook w:val="0000" w:firstRow="0" w:lastRow="0" w:firstColumn="0" w:lastColumn="0" w:noHBand="0" w:noVBand="0"/>
      </w:tblPr>
      <w:tblGrid>
        <w:gridCol w:w="4678"/>
        <w:gridCol w:w="1117"/>
      </w:tblGrid>
      <w:tr w:rsidR="00F31762" w:rsidRPr="00F32CCD" w:rsidTr="00D602F4">
        <w:trPr>
          <w:trHeight w:val="57"/>
        </w:trPr>
        <w:tc>
          <w:tcPr>
            <w:tcW w:w="4678" w:type="dxa"/>
            <w:vAlign w:val="center"/>
          </w:tcPr>
          <w:p w:rsidR="00F31762" w:rsidRPr="00F32CCD" w:rsidRDefault="00F31762" w:rsidP="00E364AE">
            <w:pPr>
              <w:jc w:val="left"/>
              <w:rPr>
                <w:szCs w:val="19"/>
              </w:rPr>
            </w:pPr>
            <w:r w:rsidRPr="00F32CCD">
              <w:rPr>
                <w:szCs w:val="19"/>
              </w:rPr>
              <w:t>Bala</w:t>
            </w:r>
            <w:r>
              <w:rPr>
                <w:szCs w:val="19"/>
              </w:rPr>
              <w:t xml:space="preserve">nserade utgifter för utveckling </w:t>
            </w:r>
          </w:p>
        </w:tc>
        <w:tc>
          <w:tcPr>
            <w:tcW w:w="1117" w:type="dxa"/>
            <w:vAlign w:val="center"/>
          </w:tcPr>
          <w:p w:rsidR="00F31762" w:rsidRPr="00F32CCD" w:rsidRDefault="00F31762" w:rsidP="00D602F4">
            <w:pPr>
              <w:jc w:val="left"/>
              <w:rPr>
                <w:szCs w:val="19"/>
              </w:rPr>
            </w:pPr>
            <w:r>
              <w:rPr>
                <w:szCs w:val="19"/>
              </w:rPr>
              <w:t>3–5</w:t>
            </w:r>
            <w:r w:rsidR="009203B2">
              <w:rPr>
                <w:szCs w:val="19"/>
              </w:rPr>
              <w:t xml:space="preserve"> år</w:t>
            </w:r>
          </w:p>
        </w:tc>
      </w:tr>
      <w:tr w:rsidR="009203B2" w:rsidRPr="00F32CCD" w:rsidTr="00D602F4">
        <w:trPr>
          <w:trHeight w:val="57"/>
        </w:trPr>
        <w:tc>
          <w:tcPr>
            <w:tcW w:w="4678" w:type="dxa"/>
          </w:tcPr>
          <w:p w:rsidR="009203B2" w:rsidRPr="00F32CCD" w:rsidRDefault="009203B2" w:rsidP="00E364AE">
            <w:pPr>
              <w:jc w:val="left"/>
              <w:rPr>
                <w:szCs w:val="19"/>
              </w:rPr>
            </w:pPr>
            <w:r w:rsidRPr="00F32CCD">
              <w:rPr>
                <w:szCs w:val="19"/>
              </w:rPr>
              <w:t>Rättigheter och andra immateriella tillgån</w:t>
            </w:r>
            <w:r w:rsidRPr="00F32CCD">
              <w:rPr>
                <w:szCs w:val="19"/>
              </w:rPr>
              <w:t>g</w:t>
            </w:r>
            <w:r w:rsidRPr="00F32CCD">
              <w:rPr>
                <w:szCs w:val="19"/>
              </w:rPr>
              <w:t>ar</w:t>
            </w:r>
            <w:r>
              <w:rPr>
                <w:szCs w:val="19"/>
              </w:rPr>
              <w:t xml:space="preserve"> </w:t>
            </w:r>
          </w:p>
        </w:tc>
        <w:tc>
          <w:tcPr>
            <w:tcW w:w="1117" w:type="dxa"/>
          </w:tcPr>
          <w:p w:rsidR="009203B2" w:rsidRPr="00F32CCD" w:rsidRDefault="009203B2" w:rsidP="00D602F4">
            <w:pPr>
              <w:jc w:val="left"/>
              <w:rPr>
                <w:szCs w:val="19"/>
              </w:rPr>
            </w:pPr>
            <w:r>
              <w:rPr>
                <w:szCs w:val="19"/>
              </w:rPr>
              <w:t>3–5 år</w:t>
            </w:r>
          </w:p>
        </w:tc>
      </w:tr>
      <w:tr w:rsidR="009203B2" w:rsidRPr="00F32CCD" w:rsidTr="00D602F4">
        <w:trPr>
          <w:trHeight w:val="57"/>
        </w:trPr>
        <w:tc>
          <w:tcPr>
            <w:tcW w:w="4678" w:type="dxa"/>
          </w:tcPr>
          <w:p w:rsidR="009203B2" w:rsidRPr="00F32CCD" w:rsidRDefault="009203B2" w:rsidP="00E364AE">
            <w:pPr>
              <w:jc w:val="left"/>
              <w:rPr>
                <w:szCs w:val="19"/>
              </w:rPr>
            </w:pPr>
            <w:r w:rsidRPr="00F32CCD">
              <w:rPr>
                <w:szCs w:val="19"/>
              </w:rPr>
              <w:t>Förbättringsutgifter på annans fa</w:t>
            </w:r>
            <w:r w:rsidRPr="00F32CCD">
              <w:rPr>
                <w:szCs w:val="19"/>
              </w:rPr>
              <w:t>s</w:t>
            </w:r>
            <w:r w:rsidRPr="00F32CCD">
              <w:rPr>
                <w:szCs w:val="19"/>
              </w:rPr>
              <w:t>tighet</w:t>
            </w:r>
            <w:r>
              <w:rPr>
                <w:szCs w:val="19"/>
              </w:rPr>
              <w:t xml:space="preserve"> </w:t>
            </w:r>
          </w:p>
        </w:tc>
        <w:tc>
          <w:tcPr>
            <w:tcW w:w="1117" w:type="dxa"/>
          </w:tcPr>
          <w:p w:rsidR="009203B2" w:rsidRPr="00F32CCD" w:rsidRDefault="009203B2" w:rsidP="00D602F4">
            <w:pPr>
              <w:jc w:val="left"/>
              <w:rPr>
                <w:szCs w:val="19"/>
              </w:rPr>
            </w:pPr>
            <w:r>
              <w:rPr>
                <w:szCs w:val="19"/>
              </w:rPr>
              <w:t>3–6</w:t>
            </w:r>
            <w:r w:rsidR="00D602F4">
              <w:rPr>
                <w:szCs w:val="19"/>
              </w:rPr>
              <w:t xml:space="preserve"> år</w:t>
            </w:r>
            <w:r>
              <w:rPr>
                <w:rStyle w:val="Fotnotsreferens"/>
                <w:szCs w:val="19"/>
              </w:rPr>
              <w:footnoteReference w:id="17"/>
            </w:r>
          </w:p>
        </w:tc>
      </w:tr>
      <w:tr w:rsidR="009203B2" w:rsidRPr="00F32CCD" w:rsidTr="00D602F4">
        <w:trPr>
          <w:trHeight w:val="57"/>
        </w:trPr>
        <w:tc>
          <w:tcPr>
            <w:tcW w:w="4678" w:type="dxa"/>
          </w:tcPr>
          <w:p w:rsidR="009203B2" w:rsidRPr="00F32CCD" w:rsidRDefault="009203B2" w:rsidP="00E364AE">
            <w:pPr>
              <w:jc w:val="left"/>
              <w:rPr>
                <w:szCs w:val="19"/>
              </w:rPr>
            </w:pPr>
            <w:r w:rsidRPr="00F32CCD">
              <w:rPr>
                <w:szCs w:val="19"/>
              </w:rPr>
              <w:t>Maskiner, inventarier, insta</w:t>
            </w:r>
            <w:r w:rsidRPr="00F32CCD">
              <w:rPr>
                <w:szCs w:val="19"/>
              </w:rPr>
              <w:t>l</w:t>
            </w:r>
            <w:r w:rsidRPr="00F32CCD">
              <w:rPr>
                <w:szCs w:val="19"/>
              </w:rPr>
              <w:t xml:space="preserve">lationer m.m. </w:t>
            </w:r>
          </w:p>
        </w:tc>
        <w:tc>
          <w:tcPr>
            <w:tcW w:w="1117" w:type="dxa"/>
          </w:tcPr>
          <w:p w:rsidR="009203B2" w:rsidRPr="00F32CCD" w:rsidRDefault="009203B2" w:rsidP="00D602F4">
            <w:pPr>
              <w:jc w:val="left"/>
              <w:rPr>
                <w:szCs w:val="19"/>
              </w:rPr>
            </w:pPr>
            <w:r>
              <w:rPr>
                <w:szCs w:val="19"/>
              </w:rPr>
              <w:t>3–7 år</w:t>
            </w:r>
          </w:p>
        </w:tc>
      </w:tr>
    </w:tbl>
    <w:p w:rsidR="00316DF2" w:rsidRPr="00F32CCD" w:rsidRDefault="00316DF2" w:rsidP="00634876">
      <w:pPr>
        <w:pStyle w:val="R6"/>
        <w:ind w:firstLine="0"/>
        <w:rPr>
          <w:lang w:eastAsia="en-US"/>
        </w:rPr>
      </w:pPr>
      <w:r>
        <w:rPr>
          <w:lang w:eastAsia="en-US"/>
        </w:rPr>
        <w:t>Fordringar</w:t>
      </w:r>
    </w:p>
    <w:p w:rsidR="00316DF2" w:rsidRPr="00F32CCD" w:rsidRDefault="00316DF2" w:rsidP="00EE6076">
      <w:pPr>
        <w:rPr>
          <w:lang w:eastAsia="en-US"/>
        </w:rPr>
      </w:pPr>
      <w:r w:rsidRPr="00F32CCD">
        <w:rPr>
          <w:lang w:eastAsia="en-US"/>
        </w:rPr>
        <w:t>Ford</w:t>
      </w:r>
      <w:r>
        <w:rPr>
          <w:lang w:eastAsia="en-US"/>
        </w:rPr>
        <w:t>ringarna har tagits upp till de</w:t>
      </w:r>
      <w:r w:rsidRPr="00F32CCD">
        <w:rPr>
          <w:lang w:eastAsia="en-US"/>
        </w:rPr>
        <w:t xml:space="preserve"> belopp </w:t>
      </w:r>
      <w:r>
        <w:rPr>
          <w:lang w:eastAsia="en-US"/>
        </w:rPr>
        <w:t>varmed de beräknas inflyta</w:t>
      </w:r>
      <w:r w:rsidRPr="00F32CCD">
        <w:rPr>
          <w:lang w:eastAsia="en-US"/>
        </w:rPr>
        <w:t xml:space="preserve">. </w:t>
      </w:r>
    </w:p>
    <w:p w:rsidR="00316DF2" w:rsidRPr="00F32CCD" w:rsidRDefault="00316DF2" w:rsidP="00634876">
      <w:pPr>
        <w:pStyle w:val="R6"/>
        <w:ind w:firstLine="0"/>
        <w:rPr>
          <w:lang w:eastAsia="en-US"/>
        </w:rPr>
      </w:pPr>
      <w:r w:rsidRPr="00F32CCD">
        <w:rPr>
          <w:lang w:eastAsia="en-US"/>
        </w:rPr>
        <w:t>Skulder</w:t>
      </w:r>
    </w:p>
    <w:p w:rsidR="00316DF2" w:rsidRPr="00F32CCD" w:rsidRDefault="00316DF2" w:rsidP="00EE6076">
      <w:r w:rsidRPr="00F32CCD">
        <w:rPr>
          <w:lang w:eastAsia="en-US"/>
        </w:rPr>
        <w:t xml:space="preserve">Skulder har tagits upp till nominellt belopp. </w:t>
      </w:r>
    </w:p>
    <w:p w:rsidR="00316DF2" w:rsidRPr="00F32CCD" w:rsidRDefault="00316DF2" w:rsidP="00634876">
      <w:pPr>
        <w:pStyle w:val="R6"/>
        <w:ind w:firstLine="0"/>
        <w:rPr>
          <w:lang w:eastAsia="en-US"/>
        </w:rPr>
      </w:pPr>
      <w:r w:rsidRPr="00F32CCD">
        <w:rPr>
          <w:lang w:eastAsia="en-US"/>
        </w:rPr>
        <w:t>Brytdag</w:t>
      </w:r>
    </w:p>
    <w:p w:rsidR="00316DF2" w:rsidRPr="00F32CCD" w:rsidRDefault="00316DF2" w:rsidP="00EE6076">
      <w:r w:rsidRPr="00F32CCD">
        <w:t>Av 10 § förordningen (2000:606) om myndigheters bokföring framgår det att alla myndigheter ska tillämpa en s.k. brytdag då den löpande bokföringen för perioden ska av</w:t>
      </w:r>
      <w:r>
        <w:t>slutas. Brytdagen infaller den 3</w:t>
      </w:r>
      <w:r w:rsidRPr="00F32CCD">
        <w:t xml:space="preserve"> januari. Efter brytdagen til</w:t>
      </w:r>
      <w:r w:rsidRPr="00F32CCD">
        <w:t>l</w:t>
      </w:r>
      <w:r w:rsidRPr="00F32CCD">
        <w:t>förs räkenskaperna främst bokslutstransaktioner innefattande bl.a. perioda</w:t>
      </w:r>
      <w:r w:rsidRPr="00F32CCD">
        <w:t>v</w:t>
      </w:r>
      <w:r w:rsidRPr="00F32CCD">
        <w:t>gränsningsposter. Som periodavgränsningspost bokförs förutbetalda kostn</w:t>
      </w:r>
      <w:r w:rsidRPr="00F32CCD">
        <w:t>a</w:t>
      </w:r>
      <w:r w:rsidRPr="00F32CCD">
        <w:t xml:space="preserve">der, upplupna intäkter, upplupna kostnader och förutbetalda intäkter vars belopp överstiger 50 tkr. </w:t>
      </w:r>
    </w:p>
    <w:p w:rsidR="00316DF2" w:rsidRPr="00F32CCD" w:rsidRDefault="00316DF2" w:rsidP="00634876">
      <w:pPr>
        <w:pStyle w:val="R6"/>
        <w:ind w:firstLine="0"/>
      </w:pPr>
      <w:r w:rsidRPr="00F32CCD">
        <w:t>Avsättningar</w:t>
      </w:r>
    </w:p>
    <w:p w:rsidR="00316DF2" w:rsidRPr="00F32CCD" w:rsidRDefault="00316DF2" w:rsidP="00EE6076">
      <w:r w:rsidRPr="00F32CCD">
        <w:t>Riksrevisionen har gjort avsättningar för avtalade pensioner till personal som har beviljats delpension, chefspension och förordnandepension.</w:t>
      </w:r>
    </w:p>
    <w:p w:rsidR="00316DF2" w:rsidRPr="00F32CCD" w:rsidRDefault="00316DF2" w:rsidP="00316DF2">
      <w:pPr>
        <w:pStyle w:val="Rubrik2"/>
        <w:spacing w:before="0"/>
      </w:pPr>
      <w:r w:rsidRPr="00F32CCD">
        <w:br w:type="page"/>
      </w:r>
      <w:bookmarkStart w:id="164" w:name="_Toc191201157"/>
      <w:bookmarkStart w:id="165" w:name="_Toc254267614"/>
      <w:bookmarkStart w:id="166" w:name="_Toc285705864"/>
      <w:bookmarkStart w:id="167" w:name="_Toc317084789"/>
      <w:bookmarkStart w:id="168" w:name="_Toc347923473"/>
      <w:bookmarkStart w:id="169" w:name="_Toc348514248"/>
      <w:bookmarkStart w:id="170" w:name="_Toc379897258"/>
      <w:r w:rsidRPr="00F32CCD">
        <w:t>Noter</w:t>
      </w:r>
      <w:bookmarkEnd w:id="164"/>
      <w:bookmarkEnd w:id="165"/>
      <w:bookmarkEnd w:id="166"/>
      <w:bookmarkEnd w:id="167"/>
      <w:bookmarkEnd w:id="168"/>
      <w:bookmarkEnd w:id="169"/>
      <w:bookmarkEnd w:id="170"/>
      <w:r w:rsidRPr="00F32CCD">
        <w:t xml:space="preserve"> </w:t>
      </w:r>
    </w:p>
    <w:p w:rsidR="00316DF2" w:rsidRPr="00F32CCD" w:rsidRDefault="00316DF2" w:rsidP="00316DF2">
      <w:r w:rsidRPr="00F32CCD">
        <w:t>(tkr)</w:t>
      </w:r>
    </w:p>
    <w:p w:rsidR="00316DF2" w:rsidRPr="00F32CCD" w:rsidRDefault="00316DF2" w:rsidP="00316DF2">
      <w:pPr>
        <w:pStyle w:val="R4"/>
      </w:pPr>
      <w:bookmarkStart w:id="171" w:name="_Toc190535515"/>
      <w:bookmarkStart w:id="172" w:name="_Toc190762632"/>
      <w:r w:rsidRPr="00F32CCD">
        <w:t>Resultaträkning</w:t>
      </w:r>
      <w:bookmarkEnd w:id="171"/>
      <w:bookmarkEnd w:id="172"/>
    </w:p>
    <w:tbl>
      <w:tblPr>
        <w:tblW w:w="6206" w:type="dxa"/>
        <w:tblLayout w:type="fixed"/>
        <w:tblLook w:val="01E0" w:firstRow="1" w:lastRow="1" w:firstColumn="1" w:lastColumn="1" w:noHBand="0" w:noVBand="0"/>
      </w:tblPr>
      <w:tblGrid>
        <w:gridCol w:w="792"/>
        <w:gridCol w:w="3600"/>
        <w:gridCol w:w="907"/>
        <w:gridCol w:w="907"/>
      </w:tblGrid>
      <w:tr w:rsidR="00316DF2" w:rsidRPr="00F32CCD" w:rsidTr="00316DF2">
        <w:tc>
          <w:tcPr>
            <w:tcW w:w="792" w:type="dxa"/>
          </w:tcPr>
          <w:p w:rsidR="00316DF2" w:rsidRPr="00F32CCD" w:rsidRDefault="00316DF2" w:rsidP="00316DF2">
            <w:pPr>
              <w:spacing w:before="120"/>
              <w:jc w:val="center"/>
              <w:rPr>
                <w:b/>
                <w:bCs/>
                <w:szCs w:val="19"/>
              </w:rPr>
            </w:pPr>
            <w:r w:rsidRPr="00F32CCD">
              <w:rPr>
                <w:b/>
                <w:bCs/>
                <w:szCs w:val="19"/>
              </w:rPr>
              <w:t>Not 1</w:t>
            </w:r>
          </w:p>
        </w:tc>
        <w:tc>
          <w:tcPr>
            <w:tcW w:w="3600" w:type="dxa"/>
          </w:tcPr>
          <w:p w:rsidR="00316DF2" w:rsidRPr="00F32CCD" w:rsidRDefault="00316DF2" w:rsidP="00316DF2">
            <w:pPr>
              <w:spacing w:before="120" w:line="240" w:lineRule="auto"/>
              <w:jc w:val="left"/>
              <w:rPr>
                <w:b/>
                <w:bCs/>
                <w:szCs w:val="19"/>
              </w:rPr>
            </w:pPr>
            <w:r w:rsidRPr="00F32CCD">
              <w:rPr>
                <w:b/>
                <w:bCs/>
                <w:szCs w:val="19"/>
              </w:rPr>
              <w:t xml:space="preserve">Intäkter av avgifter och andra </w:t>
            </w:r>
            <w:r w:rsidR="00462FFE">
              <w:rPr>
                <w:b/>
                <w:bCs/>
                <w:szCs w:val="19"/>
              </w:rPr>
              <w:t xml:space="preserve">          </w:t>
            </w:r>
            <w:r w:rsidRPr="00F32CCD">
              <w:rPr>
                <w:b/>
                <w:bCs/>
                <w:szCs w:val="19"/>
              </w:rPr>
              <w:t>e</w:t>
            </w:r>
            <w:r w:rsidRPr="00F32CCD">
              <w:rPr>
                <w:b/>
                <w:bCs/>
                <w:szCs w:val="19"/>
              </w:rPr>
              <w:t>r</w:t>
            </w:r>
            <w:r w:rsidRPr="00F32CCD">
              <w:rPr>
                <w:b/>
                <w:bCs/>
                <w:szCs w:val="19"/>
              </w:rPr>
              <w:t>sättningar</w:t>
            </w:r>
          </w:p>
        </w:tc>
        <w:tc>
          <w:tcPr>
            <w:tcW w:w="907" w:type="dxa"/>
          </w:tcPr>
          <w:p w:rsidR="00316DF2" w:rsidRPr="00F32CCD" w:rsidRDefault="00316DF2" w:rsidP="00316DF2">
            <w:pPr>
              <w:spacing w:before="120" w:line="240" w:lineRule="auto"/>
              <w:jc w:val="right"/>
              <w:rPr>
                <w:b/>
                <w:bCs/>
                <w:szCs w:val="19"/>
              </w:rPr>
            </w:pPr>
            <w:r w:rsidRPr="00F32CCD">
              <w:rPr>
                <w:b/>
                <w:bCs/>
                <w:szCs w:val="19"/>
              </w:rPr>
              <w:t>201</w:t>
            </w:r>
            <w:r>
              <w:rPr>
                <w:b/>
                <w:bCs/>
                <w:szCs w:val="19"/>
              </w:rPr>
              <w:t>3</w:t>
            </w:r>
          </w:p>
        </w:tc>
        <w:tc>
          <w:tcPr>
            <w:tcW w:w="907" w:type="dxa"/>
          </w:tcPr>
          <w:p w:rsidR="00316DF2" w:rsidRPr="00F32CCD" w:rsidRDefault="00316DF2" w:rsidP="00316DF2">
            <w:pPr>
              <w:spacing w:before="120" w:line="240" w:lineRule="auto"/>
              <w:jc w:val="right"/>
              <w:rPr>
                <w:b/>
                <w:bCs/>
                <w:szCs w:val="19"/>
              </w:rPr>
            </w:pPr>
            <w:r w:rsidRPr="00F32CCD">
              <w:rPr>
                <w:b/>
                <w:bCs/>
                <w:szCs w:val="19"/>
              </w:rPr>
              <w:t>201</w:t>
            </w:r>
            <w:r>
              <w:rPr>
                <w:b/>
                <w:bCs/>
                <w:szCs w:val="19"/>
              </w:rPr>
              <w:t>2</w:t>
            </w:r>
          </w:p>
        </w:tc>
      </w:tr>
      <w:tr w:rsidR="00316DF2" w:rsidRPr="00F32CCD" w:rsidTr="00316DF2">
        <w:tc>
          <w:tcPr>
            <w:tcW w:w="792" w:type="dxa"/>
          </w:tcPr>
          <w:p w:rsidR="00316DF2" w:rsidRPr="00F32CCD" w:rsidRDefault="00316DF2" w:rsidP="00316DF2">
            <w:pPr>
              <w:spacing w:before="0"/>
            </w:pPr>
          </w:p>
        </w:tc>
        <w:tc>
          <w:tcPr>
            <w:tcW w:w="3600" w:type="dxa"/>
          </w:tcPr>
          <w:p w:rsidR="00316DF2" w:rsidRPr="001B52F2" w:rsidRDefault="00316DF2" w:rsidP="00316DF2">
            <w:pPr>
              <w:spacing w:before="0" w:line="240" w:lineRule="auto"/>
              <w:jc w:val="left"/>
              <w:rPr>
                <w:szCs w:val="19"/>
              </w:rPr>
            </w:pPr>
            <w:r w:rsidRPr="001B52F2">
              <w:rPr>
                <w:szCs w:val="19"/>
              </w:rPr>
              <w:t>Intäkter av uppdragsverksamhet</w:t>
            </w:r>
          </w:p>
        </w:tc>
        <w:tc>
          <w:tcPr>
            <w:tcW w:w="907" w:type="dxa"/>
            <w:vAlign w:val="bottom"/>
          </w:tcPr>
          <w:p w:rsidR="00316DF2" w:rsidRPr="001B52F2" w:rsidRDefault="00316DF2" w:rsidP="00316DF2">
            <w:pPr>
              <w:spacing w:before="0" w:line="240" w:lineRule="auto"/>
              <w:jc w:val="right"/>
              <w:rPr>
                <w:szCs w:val="19"/>
              </w:rPr>
            </w:pPr>
            <w:r>
              <w:rPr>
                <w:szCs w:val="19"/>
              </w:rPr>
              <w:t>102</w:t>
            </w:r>
          </w:p>
        </w:tc>
        <w:tc>
          <w:tcPr>
            <w:tcW w:w="907" w:type="dxa"/>
            <w:vAlign w:val="bottom"/>
          </w:tcPr>
          <w:p w:rsidR="00316DF2" w:rsidRPr="001B52F2" w:rsidRDefault="00316DF2" w:rsidP="00316DF2">
            <w:pPr>
              <w:spacing w:before="0" w:line="240" w:lineRule="auto"/>
              <w:jc w:val="right"/>
              <w:rPr>
                <w:szCs w:val="19"/>
              </w:rPr>
            </w:pPr>
            <w:r>
              <w:rPr>
                <w:szCs w:val="19"/>
              </w:rPr>
              <w:t>125</w:t>
            </w:r>
          </w:p>
        </w:tc>
      </w:tr>
      <w:tr w:rsidR="00316DF2" w:rsidRPr="00F32CCD" w:rsidTr="00316DF2">
        <w:tc>
          <w:tcPr>
            <w:tcW w:w="792" w:type="dxa"/>
          </w:tcPr>
          <w:p w:rsidR="00316DF2" w:rsidRPr="00F32CCD" w:rsidRDefault="00316DF2" w:rsidP="00316DF2">
            <w:pPr>
              <w:spacing w:before="0"/>
            </w:pPr>
          </w:p>
        </w:tc>
        <w:tc>
          <w:tcPr>
            <w:tcW w:w="3600" w:type="dxa"/>
          </w:tcPr>
          <w:p w:rsidR="00462FFE" w:rsidRDefault="00316DF2" w:rsidP="00316DF2">
            <w:pPr>
              <w:spacing w:before="0" w:line="240" w:lineRule="auto"/>
              <w:jc w:val="left"/>
              <w:rPr>
                <w:szCs w:val="19"/>
              </w:rPr>
            </w:pPr>
            <w:r w:rsidRPr="001B52F2">
              <w:rPr>
                <w:szCs w:val="19"/>
              </w:rPr>
              <w:t>Intäkter enligt 18 § ekonomiadministra</w:t>
            </w:r>
            <w:r w:rsidR="00462FFE">
              <w:rPr>
                <w:szCs w:val="19"/>
              </w:rPr>
              <w:t>-</w:t>
            </w:r>
          </w:p>
          <w:p w:rsidR="00316DF2" w:rsidRPr="001B52F2" w:rsidRDefault="00316DF2" w:rsidP="00316DF2">
            <w:pPr>
              <w:spacing w:before="0" w:line="240" w:lineRule="auto"/>
              <w:jc w:val="left"/>
              <w:rPr>
                <w:szCs w:val="19"/>
              </w:rPr>
            </w:pPr>
            <w:r w:rsidRPr="001B52F2">
              <w:rPr>
                <w:szCs w:val="19"/>
              </w:rPr>
              <w:t>t</w:t>
            </w:r>
            <w:r w:rsidRPr="001B52F2">
              <w:rPr>
                <w:szCs w:val="19"/>
              </w:rPr>
              <w:t>ionslagen</w:t>
            </w:r>
          </w:p>
        </w:tc>
        <w:tc>
          <w:tcPr>
            <w:tcW w:w="907" w:type="dxa"/>
            <w:vAlign w:val="bottom"/>
          </w:tcPr>
          <w:p w:rsidR="00316DF2" w:rsidRPr="001B52F2" w:rsidRDefault="00316DF2" w:rsidP="00316DF2">
            <w:pPr>
              <w:spacing w:before="0" w:line="240" w:lineRule="auto"/>
              <w:jc w:val="right"/>
              <w:rPr>
                <w:szCs w:val="19"/>
              </w:rPr>
            </w:pPr>
            <w:r>
              <w:rPr>
                <w:szCs w:val="19"/>
              </w:rPr>
              <w:t>67</w:t>
            </w:r>
          </w:p>
        </w:tc>
        <w:tc>
          <w:tcPr>
            <w:tcW w:w="907" w:type="dxa"/>
            <w:vAlign w:val="bottom"/>
          </w:tcPr>
          <w:p w:rsidR="00316DF2" w:rsidRPr="001B52F2" w:rsidRDefault="00316DF2" w:rsidP="00316DF2">
            <w:pPr>
              <w:spacing w:before="0" w:line="240" w:lineRule="auto"/>
              <w:jc w:val="right"/>
              <w:rPr>
                <w:szCs w:val="19"/>
              </w:rPr>
            </w:pPr>
            <w:r>
              <w:rPr>
                <w:szCs w:val="19"/>
              </w:rPr>
              <w:t>13</w:t>
            </w:r>
          </w:p>
        </w:tc>
      </w:tr>
      <w:tr w:rsidR="00316DF2" w:rsidRPr="00F32CCD" w:rsidTr="00316DF2">
        <w:tc>
          <w:tcPr>
            <w:tcW w:w="792" w:type="dxa"/>
          </w:tcPr>
          <w:p w:rsidR="00316DF2" w:rsidRPr="00F32CCD" w:rsidRDefault="00316DF2" w:rsidP="00316DF2">
            <w:pPr>
              <w:spacing w:before="0"/>
            </w:pPr>
          </w:p>
        </w:tc>
        <w:tc>
          <w:tcPr>
            <w:tcW w:w="3600" w:type="dxa"/>
          </w:tcPr>
          <w:p w:rsidR="00316DF2" w:rsidRPr="001B52F2" w:rsidRDefault="00316DF2" w:rsidP="00316DF2">
            <w:pPr>
              <w:spacing w:before="0" w:line="240" w:lineRule="auto"/>
              <w:jc w:val="left"/>
              <w:rPr>
                <w:szCs w:val="19"/>
              </w:rPr>
            </w:pPr>
            <w:r w:rsidRPr="001B52F2">
              <w:rPr>
                <w:szCs w:val="19"/>
              </w:rPr>
              <w:t>Övriga intäkter av avgifter och andra ersät</w:t>
            </w:r>
            <w:r w:rsidRPr="001B52F2">
              <w:rPr>
                <w:szCs w:val="19"/>
              </w:rPr>
              <w:t>t</w:t>
            </w:r>
            <w:r w:rsidRPr="001B52F2">
              <w:rPr>
                <w:szCs w:val="19"/>
              </w:rPr>
              <w:t>ningar</w:t>
            </w:r>
          </w:p>
        </w:tc>
        <w:tc>
          <w:tcPr>
            <w:tcW w:w="907" w:type="dxa"/>
            <w:vAlign w:val="bottom"/>
          </w:tcPr>
          <w:p w:rsidR="00316DF2" w:rsidRPr="001B52F2" w:rsidRDefault="00316DF2" w:rsidP="00316DF2">
            <w:pPr>
              <w:spacing w:before="0" w:line="240" w:lineRule="auto"/>
              <w:jc w:val="right"/>
              <w:rPr>
                <w:szCs w:val="19"/>
              </w:rPr>
            </w:pPr>
            <w:r>
              <w:rPr>
                <w:szCs w:val="19"/>
              </w:rPr>
              <w:t>258</w:t>
            </w:r>
          </w:p>
        </w:tc>
        <w:tc>
          <w:tcPr>
            <w:tcW w:w="907" w:type="dxa"/>
            <w:vAlign w:val="bottom"/>
          </w:tcPr>
          <w:p w:rsidR="00316DF2" w:rsidRPr="001B52F2" w:rsidRDefault="00316DF2" w:rsidP="00316DF2">
            <w:pPr>
              <w:spacing w:before="0" w:line="240" w:lineRule="auto"/>
              <w:jc w:val="right"/>
              <w:rPr>
                <w:szCs w:val="19"/>
              </w:rPr>
            </w:pPr>
            <w:r>
              <w:rPr>
                <w:szCs w:val="19"/>
              </w:rPr>
              <w:t>165</w:t>
            </w:r>
          </w:p>
        </w:tc>
      </w:tr>
      <w:tr w:rsidR="00316DF2" w:rsidRPr="00F32CCD" w:rsidTr="00316DF2">
        <w:tc>
          <w:tcPr>
            <w:tcW w:w="792" w:type="dxa"/>
          </w:tcPr>
          <w:p w:rsidR="00316DF2" w:rsidRPr="00F32CCD" w:rsidRDefault="00316DF2" w:rsidP="00316DF2">
            <w:pPr>
              <w:rPr>
                <w:b/>
                <w:i/>
              </w:rPr>
            </w:pPr>
          </w:p>
        </w:tc>
        <w:tc>
          <w:tcPr>
            <w:tcW w:w="3600" w:type="dxa"/>
          </w:tcPr>
          <w:p w:rsidR="00316DF2" w:rsidRPr="001B52F2" w:rsidRDefault="00316DF2" w:rsidP="00316DF2">
            <w:pPr>
              <w:rPr>
                <w:b/>
                <w:i/>
                <w:szCs w:val="19"/>
              </w:rPr>
            </w:pPr>
            <w:r w:rsidRPr="001B52F2">
              <w:rPr>
                <w:b/>
                <w:i/>
                <w:szCs w:val="19"/>
              </w:rPr>
              <w:t>Summa</w:t>
            </w:r>
          </w:p>
        </w:tc>
        <w:tc>
          <w:tcPr>
            <w:tcW w:w="907" w:type="dxa"/>
            <w:vAlign w:val="bottom"/>
          </w:tcPr>
          <w:p w:rsidR="00316DF2" w:rsidRPr="001B52F2" w:rsidRDefault="00316DF2" w:rsidP="00316DF2">
            <w:pPr>
              <w:jc w:val="right"/>
              <w:rPr>
                <w:b/>
                <w:i/>
                <w:szCs w:val="19"/>
              </w:rPr>
            </w:pPr>
            <w:r>
              <w:rPr>
                <w:b/>
                <w:i/>
                <w:szCs w:val="19"/>
              </w:rPr>
              <w:t>427</w:t>
            </w:r>
          </w:p>
        </w:tc>
        <w:tc>
          <w:tcPr>
            <w:tcW w:w="907" w:type="dxa"/>
            <w:vAlign w:val="bottom"/>
          </w:tcPr>
          <w:p w:rsidR="00316DF2" w:rsidRPr="001B52F2" w:rsidRDefault="00316DF2" w:rsidP="00316DF2">
            <w:pPr>
              <w:jc w:val="right"/>
              <w:rPr>
                <w:b/>
                <w:i/>
                <w:szCs w:val="19"/>
              </w:rPr>
            </w:pPr>
            <w:r>
              <w:rPr>
                <w:b/>
                <w:i/>
                <w:szCs w:val="19"/>
              </w:rPr>
              <w:t>303</w:t>
            </w:r>
          </w:p>
        </w:tc>
      </w:tr>
    </w:tbl>
    <w:p w:rsidR="00316DF2" w:rsidRPr="00F32CCD" w:rsidRDefault="00316DF2" w:rsidP="00316DF2">
      <w:pPr>
        <w:spacing w:before="0"/>
        <w:rPr>
          <w:sz w:val="16"/>
        </w:rPr>
      </w:pPr>
    </w:p>
    <w:tbl>
      <w:tblPr>
        <w:tblW w:w="6210" w:type="dxa"/>
        <w:tblLayout w:type="fixed"/>
        <w:tblLook w:val="01E0" w:firstRow="1" w:lastRow="1" w:firstColumn="1" w:lastColumn="1" w:noHBand="0" w:noVBand="0"/>
      </w:tblPr>
      <w:tblGrid>
        <w:gridCol w:w="796"/>
        <w:gridCol w:w="3596"/>
        <w:gridCol w:w="907"/>
        <w:gridCol w:w="911"/>
      </w:tblGrid>
      <w:tr w:rsidR="00316DF2" w:rsidRPr="00F32CCD" w:rsidTr="00316DF2">
        <w:tc>
          <w:tcPr>
            <w:tcW w:w="796" w:type="dxa"/>
            <w:shd w:val="clear" w:color="000000" w:fill="FFFFFF"/>
          </w:tcPr>
          <w:p w:rsidR="00316DF2" w:rsidRPr="00F32CCD" w:rsidRDefault="00316DF2" w:rsidP="00316DF2">
            <w:pPr>
              <w:rPr>
                <w:b/>
              </w:rPr>
            </w:pPr>
            <w:r w:rsidRPr="00F32CCD">
              <w:rPr>
                <w:b/>
              </w:rPr>
              <w:t>Not 2</w:t>
            </w:r>
          </w:p>
        </w:tc>
        <w:tc>
          <w:tcPr>
            <w:tcW w:w="3596" w:type="dxa"/>
            <w:shd w:val="clear" w:color="000000" w:fill="FFFFFF"/>
          </w:tcPr>
          <w:p w:rsidR="00316DF2" w:rsidRPr="00F32CCD" w:rsidRDefault="00316DF2" w:rsidP="00316DF2">
            <w:pPr>
              <w:rPr>
                <w:b/>
              </w:rPr>
            </w:pPr>
            <w:r w:rsidRPr="00F32CCD">
              <w:rPr>
                <w:b/>
              </w:rPr>
              <w:t>Finansiella intäkter</w:t>
            </w:r>
          </w:p>
        </w:tc>
        <w:tc>
          <w:tcPr>
            <w:tcW w:w="907" w:type="dxa"/>
            <w:shd w:val="clear" w:color="000000" w:fill="FFFFFF"/>
          </w:tcPr>
          <w:p w:rsidR="00316DF2" w:rsidRPr="00F32CCD" w:rsidRDefault="00316DF2" w:rsidP="00316DF2">
            <w:pPr>
              <w:jc w:val="right"/>
              <w:rPr>
                <w:b/>
              </w:rPr>
            </w:pPr>
            <w:r w:rsidRPr="00F32CCD">
              <w:rPr>
                <w:b/>
              </w:rPr>
              <w:t>201</w:t>
            </w:r>
            <w:r>
              <w:rPr>
                <w:b/>
              </w:rPr>
              <w:t>3</w:t>
            </w:r>
          </w:p>
        </w:tc>
        <w:tc>
          <w:tcPr>
            <w:tcW w:w="911" w:type="dxa"/>
            <w:shd w:val="clear" w:color="000000" w:fill="FFFFFF"/>
          </w:tcPr>
          <w:p w:rsidR="00316DF2" w:rsidRPr="00F32CCD" w:rsidRDefault="00316DF2" w:rsidP="00316DF2">
            <w:pPr>
              <w:jc w:val="right"/>
              <w:rPr>
                <w:b/>
              </w:rPr>
            </w:pPr>
            <w:r w:rsidRPr="00F32CCD">
              <w:rPr>
                <w:b/>
              </w:rPr>
              <w:t>201</w:t>
            </w:r>
            <w:r>
              <w:rPr>
                <w:b/>
              </w:rPr>
              <w:t>2</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vAlign w:val="bottom"/>
          </w:tcPr>
          <w:p w:rsidR="00316DF2" w:rsidRPr="00F32CCD" w:rsidRDefault="00316DF2" w:rsidP="00316DF2">
            <w:pPr>
              <w:jc w:val="left"/>
            </w:pPr>
            <w:r w:rsidRPr="00F32CCD">
              <w:t xml:space="preserve">Ränteintäkter avseende räntekontot i </w:t>
            </w:r>
            <w:r w:rsidR="00462FFE">
              <w:t xml:space="preserve">   </w:t>
            </w:r>
            <w:r w:rsidRPr="00F32CCD">
              <w:t>Rik</w:t>
            </w:r>
            <w:r w:rsidRPr="00F32CCD">
              <w:t>s</w:t>
            </w:r>
            <w:r w:rsidRPr="00F32CCD">
              <w:t>gäldskontoret</w:t>
            </w:r>
          </w:p>
        </w:tc>
        <w:tc>
          <w:tcPr>
            <w:tcW w:w="907" w:type="dxa"/>
            <w:shd w:val="clear" w:color="000000" w:fill="FFFFFF"/>
            <w:vAlign w:val="bottom"/>
          </w:tcPr>
          <w:p w:rsidR="00316DF2" w:rsidRPr="00F32CCD" w:rsidRDefault="00316DF2" w:rsidP="00316DF2">
            <w:pPr>
              <w:jc w:val="right"/>
              <w:rPr>
                <w:szCs w:val="19"/>
              </w:rPr>
            </w:pPr>
            <w:r>
              <w:rPr>
                <w:szCs w:val="19"/>
              </w:rPr>
              <w:t>286</w:t>
            </w:r>
          </w:p>
        </w:tc>
        <w:tc>
          <w:tcPr>
            <w:tcW w:w="911" w:type="dxa"/>
            <w:shd w:val="clear" w:color="000000" w:fill="FFFFFF"/>
            <w:vAlign w:val="bottom"/>
          </w:tcPr>
          <w:p w:rsidR="00316DF2" w:rsidRPr="00F32CCD" w:rsidRDefault="00316DF2" w:rsidP="00316DF2">
            <w:pPr>
              <w:jc w:val="right"/>
              <w:rPr>
                <w:szCs w:val="19"/>
              </w:rPr>
            </w:pPr>
            <w:r>
              <w:rPr>
                <w:szCs w:val="19"/>
              </w:rPr>
              <w:t>618</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vAlign w:val="bottom"/>
          </w:tcPr>
          <w:p w:rsidR="00316DF2" w:rsidRPr="00F32CCD" w:rsidRDefault="00316DF2" w:rsidP="00316DF2">
            <w:pPr>
              <w:jc w:val="left"/>
            </w:pPr>
            <w:r w:rsidRPr="00F32CCD">
              <w:t>Övriga finansiella intäkter</w:t>
            </w:r>
          </w:p>
        </w:tc>
        <w:tc>
          <w:tcPr>
            <w:tcW w:w="907" w:type="dxa"/>
            <w:shd w:val="clear" w:color="000000" w:fill="FFFFFF"/>
            <w:vAlign w:val="bottom"/>
          </w:tcPr>
          <w:p w:rsidR="00316DF2" w:rsidRPr="00F32CCD" w:rsidRDefault="00316DF2" w:rsidP="00316DF2">
            <w:pPr>
              <w:jc w:val="right"/>
              <w:rPr>
                <w:szCs w:val="19"/>
              </w:rPr>
            </w:pPr>
            <w:r>
              <w:rPr>
                <w:szCs w:val="19"/>
              </w:rPr>
              <w:t>61</w:t>
            </w:r>
          </w:p>
        </w:tc>
        <w:tc>
          <w:tcPr>
            <w:tcW w:w="911" w:type="dxa"/>
            <w:shd w:val="clear" w:color="000000" w:fill="FFFFFF"/>
            <w:vAlign w:val="bottom"/>
          </w:tcPr>
          <w:p w:rsidR="00316DF2" w:rsidRPr="00F32CCD" w:rsidRDefault="00316DF2" w:rsidP="00316DF2">
            <w:pPr>
              <w:jc w:val="right"/>
              <w:rPr>
                <w:szCs w:val="19"/>
              </w:rPr>
            </w:pPr>
            <w:r>
              <w:rPr>
                <w:szCs w:val="19"/>
              </w:rPr>
              <w:t>66</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vAlign w:val="bottom"/>
          </w:tcPr>
          <w:p w:rsidR="00316DF2" w:rsidRPr="00F32CCD" w:rsidRDefault="00316DF2" w:rsidP="00316DF2">
            <w:pPr>
              <w:jc w:val="left"/>
            </w:pPr>
            <w:r w:rsidRPr="00F32CCD">
              <w:rPr>
                <w:b/>
                <w:i/>
              </w:rPr>
              <w:t>Summa</w:t>
            </w:r>
          </w:p>
        </w:tc>
        <w:tc>
          <w:tcPr>
            <w:tcW w:w="907" w:type="dxa"/>
            <w:shd w:val="clear" w:color="000000" w:fill="FFFFFF"/>
            <w:vAlign w:val="bottom"/>
          </w:tcPr>
          <w:p w:rsidR="00316DF2" w:rsidRPr="00F32CCD" w:rsidRDefault="00316DF2" w:rsidP="00316DF2">
            <w:pPr>
              <w:jc w:val="right"/>
              <w:rPr>
                <w:b/>
                <w:bCs/>
                <w:i/>
                <w:szCs w:val="19"/>
              </w:rPr>
            </w:pPr>
            <w:r>
              <w:rPr>
                <w:b/>
                <w:bCs/>
                <w:i/>
                <w:szCs w:val="19"/>
              </w:rPr>
              <w:t>347</w:t>
            </w:r>
          </w:p>
        </w:tc>
        <w:tc>
          <w:tcPr>
            <w:tcW w:w="911" w:type="dxa"/>
            <w:shd w:val="clear" w:color="000000" w:fill="FFFFFF"/>
            <w:vAlign w:val="bottom"/>
          </w:tcPr>
          <w:p w:rsidR="00316DF2" w:rsidRPr="00F32CCD" w:rsidRDefault="00316DF2" w:rsidP="00316DF2">
            <w:pPr>
              <w:jc w:val="right"/>
              <w:rPr>
                <w:b/>
                <w:bCs/>
                <w:i/>
                <w:szCs w:val="19"/>
              </w:rPr>
            </w:pPr>
            <w:r>
              <w:rPr>
                <w:b/>
                <w:bCs/>
                <w:i/>
                <w:szCs w:val="19"/>
              </w:rPr>
              <w:t>684</w:t>
            </w:r>
          </w:p>
        </w:tc>
      </w:tr>
    </w:tbl>
    <w:p w:rsidR="00A4173E" w:rsidRDefault="00A4173E"/>
    <w:tbl>
      <w:tblPr>
        <w:tblW w:w="6210" w:type="dxa"/>
        <w:tblLayout w:type="fixed"/>
        <w:tblLook w:val="01E0" w:firstRow="1" w:lastRow="1" w:firstColumn="1" w:lastColumn="1" w:noHBand="0" w:noVBand="0"/>
      </w:tblPr>
      <w:tblGrid>
        <w:gridCol w:w="796"/>
        <w:gridCol w:w="3596"/>
        <w:gridCol w:w="907"/>
        <w:gridCol w:w="911"/>
      </w:tblGrid>
      <w:tr w:rsidR="00316DF2" w:rsidRPr="00F32CCD" w:rsidTr="00316DF2">
        <w:tc>
          <w:tcPr>
            <w:tcW w:w="796" w:type="dxa"/>
            <w:shd w:val="clear" w:color="000000" w:fill="FFFFFF"/>
          </w:tcPr>
          <w:p w:rsidR="00316DF2" w:rsidRPr="00F32CCD" w:rsidRDefault="00316DF2" w:rsidP="00316DF2">
            <w:pPr>
              <w:rPr>
                <w:b/>
              </w:rPr>
            </w:pPr>
            <w:r w:rsidRPr="00F32CCD">
              <w:rPr>
                <w:b/>
              </w:rPr>
              <w:t>Not 3</w:t>
            </w:r>
          </w:p>
        </w:tc>
        <w:tc>
          <w:tcPr>
            <w:tcW w:w="3596" w:type="dxa"/>
            <w:shd w:val="clear" w:color="000000" w:fill="FFFFFF"/>
          </w:tcPr>
          <w:p w:rsidR="00316DF2" w:rsidRPr="00F32CCD" w:rsidRDefault="00316DF2" w:rsidP="00316DF2">
            <w:pPr>
              <w:rPr>
                <w:b/>
              </w:rPr>
            </w:pPr>
            <w:r w:rsidRPr="00F32CCD">
              <w:rPr>
                <w:b/>
              </w:rPr>
              <w:t xml:space="preserve">Kostnader för personal </w:t>
            </w:r>
          </w:p>
        </w:tc>
        <w:tc>
          <w:tcPr>
            <w:tcW w:w="907" w:type="dxa"/>
            <w:shd w:val="clear" w:color="000000" w:fill="FFFFFF"/>
          </w:tcPr>
          <w:p w:rsidR="00316DF2" w:rsidRPr="00F32CCD" w:rsidRDefault="00316DF2" w:rsidP="00316DF2">
            <w:pPr>
              <w:jc w:val="right"/>
              <w:rPr>
                <w:b/>
              </w:rPr>
            </w:pPr>
            <w:r w:rsidRPr="00F32CCD">
              <w:rPr>
                <w:b/>
              </w:rPr>
              <w:t>201</w:t>
            </w:r>
            <w:r>
              <w:rPr>
                <w:b/>
              </w:rPr>
              <w:t>3</w:t>
            </w:r>
          </w:p>
        </w:tc>
        <w:tc>
          <w:tcPr>
            <w:tcW w:w="911" w:type="dxa"/>
            <w:shd w:val="clear" w:color="000000" w:fill="FFFFFF"/>
          </w:tcPr>
          <w:p w:rsidR="00316DF2" w:rsidRPr="00F32CCD" w:rsidRDefault="00316DF2" w:rsidP="00316DF2">
            <w:pPr>
              <w:jc w:val="right"/>
              <w:rPr>
                <w:b/>
              </w:rPr>
            </w:pPr>
            <w:r w:rsidRPr="00F32CCD">
              <w:rPr>
                <w:b/>
              </w:rPr>
              <w:t>201</w:t>
            </w:r>
            <w:r>
              <w:rPr>
                <w:b/>
              </w:rPr>
              <w:t>2</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tcPr>
          <w:p w:rsidR="00316DF2" w:rsidRPr="001B52F2" w:rsidRDefault="00316DF2" w:rsidP="00316DF2">
            <w:pPr>
              <w:jc w:val="left"/>
              <w:rPr>
                <w:szCs w:val="19"/>
              </w:rPr>
            </w:pPr>
            <w:r w:rsidRPr="001B52F2">
              <w:rPr>
                <w:szCs w:val="19"/>
              </w:rPr>
              <w:t>Lönekostnader exklusive arbetsgivaravgi</w:t>
            </w:r>
            <w:r w:rsidRPr="001B52F2">
              <w:rPr>
                <w:szCs w:val="19"/>
              </w:rPr>
              <w:t>f</w:t>
            </w:r>
            <w:r w:rsidRPr="001B52F2">
              <w:rPr>
                <w:szCs w:val="19"/>
              </w:rPr>
              <w:t>ter, pensionspremier och andra avgifter enligt lag och avtal</w:t>
            </w:r>
          </w:p>
        </w:tc>
        <w:tc>
          <w:tcPr>
            <w:tcW w:w="907" w:type="dxa"/>
            <w:shd w:val="clear" w:color="000000" w:fill="FFFFFF"/>
            <w:vAlign w:val="bottom"/>
          </w:tcPr>
          <w:p w:rsidR="00316DF2" w:rsidRPr="001B52F2" w:rsidRDefault="00316DF2" w:rsidP="00316DF2">
            <w:pPr>
              <w:jc w:val="right"/>
              <w:rPr>
                <w:szCs w:val="19"/>
              </w:rPr>
            </w:pPr>
            <w:r>
              <w:rPr>
                <w:szCs w:val="19"/>
              </w:rPr>
              <w:t>156 795</w:t>
            </w:r>
          </w:p>
        </w:tc>
        <w:tc>
          <w:tcPr>
            <w:tcW w:w="911" w:type="dxa"/>
            <w:shd w:val="clear" w:color="000000" w:fill="FFFFFF"/>
            <w:vAlign w:val="bottom"/>
          </w:tcPr>
          <w:p w:rsidR="00316DF2" w:rsidRPr="001B52F2" w:rsidRDefault="00316DF2" w:rsidP="00316DF2">
            <w:pPr>
              <w:jc w:val="right"/>
              <w:rPr>
                <w:szCs w:val="19"/>
              </w:rPr>
            </w:pPr>
            <w:r>
              <w:rPr>
                <w:szCs w:val="19"/>
              </w:rPr>
              <w:t>165 885</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tcPr>
          <w:p w:rsidR="00316DF2" w:rsidRPr="001B52F2" w:rsidRDefault="00316DF2" w:rsidP="00316DF2">
            <w:pPr>
              <w:jc w:val="left"/>
              <w:rPr>
                <w:szCs w:val="19"/>
              </w:rPr>
            </w:pPr>
            <w:r w:rsidRPr="001B52F2">
              <w:rPr>
                <w:szCs w:val="19"/>
              </w:rPr>
              <w:t>Arbetsgivaravgifter, pensionspremier, andra avgifter enligt lag och avtal samt övriga personalkostnader</w:t>
            </w:r>
          </w:p>
        </w:tc>
        <w:tc>
          <w:tcPr>
            <w:tcW w:w="907" w:type="dxa"/>
            <w:shd w:val="clear" w:color="000000" w:fill="FFFFFF"/>
            <w:vAlign w:val="bottom"/>
          </w:tcPr>
          <w:p w:rsidR="00316DF2" w:rsidRPr="001B52F2" w:rsidRDefault="00316DF2" w:rsidP="00316DF2">
            <w:pPr>
              <w:jc w:val="right"/>
              <w:rPr>
                <w:szCs w:val="19"/>
              </w:rPr>
            </w:pPr>
            <w:r>
              <w:rPr>
                <w:szCs w:val="19"/>
              </w:rPr>
              <w:t>87 982</w:t>
            </w:r>
          </w:p>
        </w:tc>
        <w:tc>
          <w:tcPr>
            <w:tcW w:w="911" w:type="dxa"/>
            <w:shd w:val="clear" w:color="000000" w:fill="FFFFFF"/>
            <w:vAlign w:val="bottom"/>
          </w:tcPr>
          <w:p w:rsidR="00316DF2" w:rsidRPr="001B52F2" w:rsidRDefault="00316DF2" w:rsidP="00316DF2">
            <w:pPr>
              <w:jc w:val="right"/>
              <w:rPr>
                <w:szCs w:val="19"/>
              </w:rPr>
            </w:pPr>
            <w:r>
              <w:rPr>
                <w:szCs w:val="19"/>
              </w:rPr>
              <w:t>100 000</w:t>
            </w:r>
          </w:p>
        </w:tc>
      </w:tr>
      <w:tr w:rsidR="00316DF2" w:rsidRPr="00F32CCD" w:rsidTr="00316DF2">
        <w:tc>
          <w:tcPr>
            <w:tcW w:w="796" w:type="dxa"/>
            <w:shd w:val="clear" w:color="000000" w:fill="FFFFFF"/>
          </w:tcPr>
          <w:p w:rsidR="00316DF2" w:rsidRPr="00F32CCD" w:rsidRDefault="00316DF2" w:rsidP="00316DF2">
            <w:pPr>
              <w:spacing w:before="0"/>
            </w:pPr>
          </w:p>
        </w:tc>
        <w:tc>
          <w:tcPr>
            <w:tcW w:w="3596" w:type="dxa"/>
            <w:shd w:val="clear" w:color="000000" w:fill="FFFFFF"/>
          </w:tcPr>
          <w:p w:rsidR="00316DF2" w:rsidRPr="001B52F2" w:rsidRDefault="00316DF2" w:rsidP="00316DF2">
            <w:pPr>
              <w:jc w:val="left"/>
              <w:rPr>
                <w:szCs w:val="19"/>
              </w:rPr>
            </w:pPr>
            <w:r w:rsidRPr="001B52F2">
              <w:rPr>
                <w:b/>
                <w:i/>
                <w:szCs w:val="19"/>
              </w:rPr>
              <w:t>Summa</w:t>
            </w:r>
          </w:p>
        </w:tc>
        <w:tc>
          <w:tcPr>
            <w:tcW w:w="907" w:type="dxa"/>
            <w:shd w:val="clear" w:color="000000" w:fill="FFFFFF"/>
            <w:vAlign w:val="bottom"/>
          </w:tcPr>
          <w:p w:rsidR="00316DF2" w:rsidRPr="001B52F2" w:rsidRDefault="00316DF2" w:rsidP="00316DF2">
            <w:pPr>
              <w:jc w:val="right"/>
              <w:rPr>
                <w:b/>
                <w:i/>
                <w:szCs w:val="19"/>
              </w:rPr>
            </w:pPr>
            <w:r>
              <w:rPr>
                <w:b/>
                <w:i/>
                <w:szCs w:val="19"/>
              </w:rPr>
              <w:t>244 777</w:t>
            </w:r>
          </w:p>
        </w:tc>
        <w:tc>
          <w:tcPr>
            <w:tcW w:w="911" w:type="dxa"/>
            <w:shd w:val="clear" w:color="000000" w:fill="FFFFFF"/>
            <w:vAlign w:val="bottom"/>
          </w:tcPr>
          <w:p w:rsidR="00316DF2" w:rsidRPr="001B52F2" w:rsidRDefault="00316DF2" w:rsidP="00316DF2">
            <w:pPr>
              <w:jc w:val="right"/>
              <w:rPr>
                <w:b/>
                <w:i/>
                <w:szCs w:val="19"/>
              </w:rPr>
            </w:pPr>
            <w:r>
              <w:rPr>
                <w:b/>
                <w:i/>
                <w:szCs w:val="19"/>
              </w:rPr>
              <w:t>265 886</w:t>
            </w:r>
          </w:p>
        </w:tc>
      </w:tr>
      <w:tr w:rsidR="00316DF2" w:rsidRPr="00F32CCD" w:rsidTr="00316DF2">
        <w:trPr>
          <w:trHeight w:val="20"/>
        </w:trPr>
        <w:tc>
          <w:tcPr>
            <w:tcW w:w="796" w:type="dxa"/>
            <w:shd w:val="clear" w:color="000000" w:fill="FFFFFF"/>
          </w:tcPr>
          <w:p w:rsidR="00316DF2" w:rsidRPr="00F32CCD" w:rsidRDefault="00316DF2" w:rsidP="00316DF2">
            <w:pPr>
              <w:spacing w:before="0"/>
            </w:pPr>
          </w:p>
        </w:tc>
        <w:tc>
          <w:tcPr>
            <w:tcW w:w="5414" w:type="dxa"/>
            <w:gridSpan w:val="3"/>
            <w:shd w:val="clear" w:color="000000" w:fill="FFFFFF"/>
          </w:tcPr>
          <w:p w:rsidR="00316DF2" w:rsidRDefault="001E0268" w:rsidP="00316DF2">
            <w:pPr>
              <w:jc w:val="left"/>
            </w:pPr>
            <w:r>
              <w:t>Minskningen av personalkostnader förklaras i avsnittet Komp</w:t>
            </w:r>
            <w:r>
              <w:t>e</w:t>
            </w:r>
            <w:r>
              <w:t>tens och personal</w:t>
            </w:r>
            <w:r w:rsidR="00E22AAF">
              <w:t xml:space="preserve"> </w:t>
            </w:r>
            <w:r>
              <w:t>i Resultatredovisningen.</w:t>
            </w:r>
          </w:p>
          <w:p w:rsidR="001E0268" w:rsidRPr="001E0268" w:rsidRDefault="001E0268" w:rsidP="001E0268">
            <w:pPr>
              <w:pStyle w:val="Normaltindrag"/>
            </w:pPr>
          </w:p>
        </w:tc>
      </w:tr>
    </w:tbl>
    <w:p w:rsidR="00A4173E" w:rsidRDefault="00A4173E"/>
    <w:tbl>
      <w:tblPr>
        <w:tblW w:w="6210" w:type="dxa"/>
        <w:tblLayout w:type="fixed"/>
        <w:tblLook w:val="01E0" w:firstRow="1" w:lastRow="1" w:firstColumn="1" w:lastColumn="1" w:noHBand="0" w:noVBand="0"/>
      </w:tblPr>
      <w:tblGrid>
        <w:gridCol w:w="796"/>
        <w:gridCol w:w="3596"/>
        <w:gridCol w:w="907"/>
        <w:gridCol w:w="911"/>
      </w:tblGrid>
      <w:tr w:rsidR="00316DF2" w:rsidRPr="00F32CCD" w:rsidTr="00316DF2">
        <w:tc>
          <w:tcPr>
            <w:tcW w:w="796" w:type="dxa"/>
            <w:shd w:val="clear" w:color="000000" w:fill="FFFFFF"/>
          </w:tcPr>
          <w:p w:rsidR="00316DF2" w:rsidRPr="00F32CCD" w:rsidRDefault="00316DF2" w:rsidP="00316DF2">
            <w:pPr>
              <w:rPr>
                <w:b/>
                <w:sz w:val="18"/>
              </w:rPr>
            </w:pPr>
            <w:r w:rsidRPr="00F32CCD">
              <w:br w:type="page"/>
            </w:r>
            <w:r w:rsidRPr="00F32CCD">
              <w:br w:type="page"/>
            </w:r>
            <w:r w:rsidRPr="00F32CCD">
              <w:rPr>
                <w:b/>
                <w:sz w:val="18"/>
              </w:rPr>
              <w:t>Not 4</w:t>
            </w:r>
          </w:p>
        </w:tc>
        <w:tc>
          <w:tcPr>
            <w:tcW w:w="3596" w:type="dxa"/>
            <w:shd w:val="clear" w:color="000000" w:fill="FFFFFF"/>
          </w:tcPr>
          <w:p w:rsidR="00316DF2" w:rsidRPr="00F32CCD" w:rsidRDefault="00316DF2" w:rsidP="00316DF2">
            <w:pPr>
              <w:rPr>
                <w:b/>
                <w:sz w:val="18"/>
              </w:rPr>
            </w:pPr>
            <w:r w:rsidRPr="00D24236">
              <w:rPr>
                <w:b/>
              </w:rPr>
              <w:t>Övriga driftkostnader</w:t>
            </w:r>
            <w:r w:rsidRPr="002C1223">
              <w:rPr>
                <w:b/>
                <w:sz w:val="18"/>
              </w:rPr>
              <w:t xml:space="preserve"> </w:t>
            </w:r>
          </w:p>
        </w:tc>
        <w:tc>
          <w:tcPr>
            <w:tcW w:w="907" w:type="dxa"/>
            <w:shd w:val="clear" w:color="000000" w:fill="FFFFFF"/>
          </w:tcPr>
          <w:p w:rsidR="00316DF2" w:rsidRPr="00F32CCD" w:rsidRDefault="00316DF2" w:rsidP="00316DF2">
            <w:pPr>
              <w:jc w:val="right"/>
              <w:rPr>
                <w:b/>
                <w:sz w:val="18"/>
              </w:rPr>
            </w:pPr>
            <w:r w:rsidRPr="00F32CCD">
              <w:rPr>
                <w:b/>
                <w:sz w:val="18"/>
              </w:rPr>
              <w:t>201</w:t>
            </w:r>
            <w:r>
              <w:rPr>
                <w:b/>
                <w:sz w:val="18"/>
              </w:rPr>
              <w:t>3</w:t>
            </w:r>
          </w:p>
        </w:tc>
        <w:tc>
          <w:tcPr>
            <w:tcW w:w="911" w:type="dxa"/>
            <w:shd w:val="clear" w:color="000000" w:fill="FFFFFF"/>
          </w:tcPr>
          <w:p w:rsidR="00316DF2" w:rsidRPr="00F32CCD" w:rsidRDefault="00316DF2" w:rsidP="00316DF2">
            <w:pPr>
              <w:jc w:val="right"/>
              <w:rPr>
                <w:b/>
                <w:sz w:val="18"/>
              </w:rPr>
            </w:pPr>
            <w:r w:rsidRPr="00F32CCD">
              <w:rPr>
                <w:b/>
                <w:sz w:val="18"/>
              </w:rPr>
              <w:t>201</w:t>
            </w:r>
            <w:r>
              <w:rPr>
                <w:b/>
                <w:sz w:val="18"/>
              </w:rPr>
              <w:t>2</w:t>
            </w:r>
          </w:p>
        </w:tc>
      </w:tr>
      <w:tr w:rsidR="00316DF2" w:rsidRPr="00F32CCD" w:rsidTr="00316DF2">
        <w:tc>
          <w:tcPr>
            <w:tcW w:w="796" w:type="dxa"/>
            <w:shd w:val="clear" w:color="000000" w:fill="FFFFFF"/>
          </w:tcPr>
          <w:p w:rsidR="00316DF2" w:rsidRPr="00F32CCD" w:rsidRDefault="00316DF2" w:rsidP="00316DF2">
            <w:pPr>
              <w:spacing w:before="0"/>
              <w:rPr>
                <w:sz w:val="18"/>
              </w:rPr>
            </w:pPr>
          </w:p>
        </w:tc>
        <w:tc>
          <w:tcPr>
            <w:tcW w:w="3596" w:type="dxa"/>
            <w:shd w:val="clear" w:color="000000" w:fill="FFFFFF"/>
          </w:tcPr>
          <w:p w:rsidR="00316DF2" w:rsidRPr="00F32CCD" w:rsidRDefault="00316DF2" w:rsidP="00316DF2">
            <w:pPr>
              <w:jc w:val="left"/>
              <w:rPr>
                <w:sz w:val="18"/>
              </w:rPr>
            </w:pPr>
            <w:r w:rsidRPr="001B52F2">
              <w:rPr>
                <w:b/>
                <w:i/>
                <w:szCs w:val="19"/>
              </w:rPr>
              <w:t>Summa</w:t>
            </w:r>
          </w:p>
        </w:tc>
        <w:tc>
          <w:tcPr>
            <w:tcW w:w="907" w:type="dxa"/>
            <w:shd w:val="clear" w:color="000000" w:fill="FFFFFF"/>
            <w:vAlign w:val="bottom"/>
          </w:tcPr>
          <w:p w:rsidR="00316DF2" w:rsidRPr="00B90DD1" w:rsidRDefault="00316DF2" w:rsidP="00316DF2">
            <w:pPr>
              <w:jc w:val="right"/>
              <w:rPr>
                <w:b/>
                <w:i/>
                <w:szCs w:val="19"/>
              </w:rPr>
            </w:pPr>
            <w:r>
              <w:rPr>
                <w:b/>
                <w:i/>
                <w:szCs w:val="19"/>
              </w:rPr>
              <w:t>38 949</w:t>
            </w:r>
          </w:p>
        </w:tc>
        <w:tc>
          <w:tcPr>
            <w:tcW w:w="911" w:type="dxa"/>
            <w:shd w:val="clear" w:color="000000" w:fill="FFFFFF"/>
            <w:vAlign w:val="bottom"/>
          </w:tcPr>
          <w:p w:rsidR="00316DF2" w:rsidRPr="00B90DD1" w:rsidRDefault="00316DF2" w:rsidP="00316DF2">
            <w:pPr>
              <w:jc w:val="right"/>
              <w:rPr>
                <w:b/>
                <w:i/>
                <w:szCs w:val="19"/>
              </w:rPr>
            </w:pPr>
            <w:r>
              <w:rPr>
                <w:b/>
                <w:i/>
                <w:szCs w:val="19"/>
              </w:rPr>
              <w:t>64 727</w:t>
            </w:r>
          </w:p>
        </w:tc>
      </w:tr>
      <w:tr w:rsidR="00316DF2" w:rsidRPr="00F32CCD" w:rsidTr="00316DF2">
        <w:tc>
          <w:tcPr>
            <w:tcW w:w="796" w:type="dxa"/>
            <w:shd w:val="clear" w:color="000000" w:fill="FFFFFF"/>
          </w:tcPr>
          <w:p w:rsidR="00316DF2" w:rsidRPr="00F32CCD" w:rsidRDefault="00316DF2" w:rsidP="00316DF2">
            <w:pPr>
              <w:spacing w:before="0"/>
              <w:jc w:val="left"/>
              <w:rPr>
                <w:sz w:val="18"/>
              </w:rPr>
            </w:pPr>
          </w:p>
        </w:tc>
        <w:tc>
          <w:tcPr>
            <w:tcW w:w="5414" w:type="dxa"/>
            <w:gridSpan w:val="3"/>
            <w:shd w:val="clear" w:color="000000" w:fill="FFFFFF"/>
          </w:tcPr>
          <w:p w:rsidR="00316DF2" w:rsidRPr="000C3107" w:rsidRDefault="00316DF2" w:rsidP="00316DF2">
            <w:pPr>
              <w:rPr>
                <w:szCs w:val="19"/>
              </w:rPr>
            </w:pPr>
            <w:r w:rsidRPr="000C3107">
              <w:rPr>
                <w:szCs w:val="19"/>
              </w:rPr>
              <w:t xml:space="preserve">Minskningen om 25,8 miljoner kronor förklaras huvudsakligen av minskade konsultkostnader om 24,2 miljoner kronor, varav 9,9 miljoner </w:t>
            </w:r>
            <w:r w:rsidR="00E22AAF">
              <w:rPr>
                <w:szCs w:val="19"/>
              </w:rPr>
              <w:t xml:space="preserve">kronor </w:t>
            </w:r>
            <w:r w:rsidRPr="000C3107">
              <w:rPr>
                <w:szCs w:val="19"/>
              </w:rPr>
              <w:t xml:space="preserve">avser datakonsulter och 14,3 miljoner </w:t>
            </w:r>
            <w:r w:rsidR="00E22AAF">
              <w:rPr>
                <w:szCs w:val="19"/>
              </w:rPr>
              <w:t xml:space="preserve">kronor </w:t>
            </w:r>
            <w:r w:rsidRPr="000C3107">
              <w:rPr>
                <w:szCs w:val="19"/>
              </w:rPr>
              <w:t>övriga ko</w:t>
            </w:r>
            <w:r w:rsidRPr="000C3107">
              <w:rPr>
                <w:szCs w:val="19"/>
              </w:rPr>
              <w:t>n</w:t>
            </w:r>
            <w:r w:rsidRPr="000C3107">
              <w:rPr>
                <w:szCs w:val="19"/>
              </w:rPr>
              <w:t xml:space="preserve">sultjänster. </w:t>
            </w:r>
          </w:p>
          <w:p w:rsidR="00316DF2" w:rsidRPr="00C452FF" w:rsidRDefault="00316DF2" w:rsidP="00316DF2">
            <w:pPr>
              <w:rPr>
                <w:szCs w:val="19"/>
              </w:rPr>
            </w:pPr>
          </w:p>
        </w:tc>
      </w:tr>
      <w:tr w:rsidR="00316DF2" w:rsidRPr="00F32CCD" w:rsidTr="00316DF2">
        <w:tc>
          <w:tcPr>
            <w:tcW w:w="796" w:type="dxa"/>
            <w:shd w:val="clear" w:color="000000" w:fill="FFFFFF"/>
          </w:tcPr>
          <w:p w:rsidR="00316DF2" w:rsidRPr="00F32CCD" w:rsidRDefault="00316DF2" w:rsidP="00316DF2">
            <w:pPr>
              <w:pageBreakBefore/>
              <w:rPr>
                <w:b/>
                <w:sz w:val="18"/>
              </w:rPr>
            </w:pPr>
            <w:r w:rsidRPr="00F32CCD">
              <w:br w:type="page"/>
            </w:r>
            <w:r w:rsidRPr="00F32CCD">
              <w:br w:type="page"/>
            </w:r>
            <w:r>
              <w:rPr>
                <w:b/>
                <w:sz w:val="18"/>
              </w:rPr>
              <w:t>Not 5</w:t>
            </w:r>
          </w:p>
        </w:tc>
        <w:tc>
          <w:tcPr>
            <w:tcW w:w="3596" w:type="dxa"/>
            <w:shd w:val="clear" w:color="000000" w:fill="FFFFFF"/>
          </w:tcPr>
          <w:p w:rsidR="00316DF2" w:rsidRPr="00D24236" w:rsidRDefault="00316DF2" w:rsidP="00316DF2">
            <w:pPr>
              <w:rPr>
                <w:b/>
              </w:rPr>
            </w:pPr>
            <w:r w:rsidRPr="00D24236">
              <w:rPr>
                <w:b/>
              </w:rPr>
              <w:t xml:space="preserve">Finansiella kostnader </w:t>
            </w:r>
          </w:p>
        </w:tc>
        <w:tc>
          <w:tcPr>
            <w:tcW w:w="907" w:type="dxa"/>
            <w:shd w:val="clear" w:color="000000" w:fill="FFFFFF"/>
          </w:tcPr>
          <w:p w:rsidR="00316DF2" w:rsidRPr="00F32CCD" w:rsidRDefault="00316DF2" w:rsidP="00316DF2">
            <w:pPr>
              <w:jc w:val="right"/>
              <w:rPr>
                <w:b/>
                <w:sz w:val="18"/>
              </w:rPr>
            </w:pPr>
            <w:r w:rsidRPr="00F32CCD">
              <w:rPr>
                <w:b/>
                <w:sz w:val="18"/>
              </w:rPr>
              <w:t>201</w:t>
            </w:r>
            <w:r>
              <w:rPr>
                <w:b/>
                <w:sz w:val="18"/>
              </w:rPr>
              <w:t>3</w:t>
            </w:r>
          </w:p>
        </w:tc>
        <w:tc>
          <w:tcPr>
            <w:tcW w:w="911" w:type="dxa"/>
            <w:shd w:val="clear" w:color="000000" w:fill="FFFFFF"/>
          </w:tcPr>
          <w:p w:rsidR="00316DF2" w:rsidRPr="00F32CCD" w:rsidRDefault="00316DF2" w:rsidP="00316DF2">
            <w:pPr>
              <w:jc w:val="right"/>
              <w:rPr>
                <w:b/>
                <w:sz w:val="18"/>
              </w:rPr>
            </w:pPr>
            <w:r w:rsidRPr="00F32CCD">
              <w:rPr>
                <w:b/>
                <w:sz w:val="18"/>
              </w:rPr>
              <w:t>201</w:t>
            </w:r>
            <w:r>
              <w:rPr>
                <w:b/>
                <w:sz w:val="18"/>
              </w:rPr>
              <w:t>2</w:t>
            </w:r>
          </w:p>
        </w:tc>
      </w:tr>
      <w:tr w:rsidR="00316DF2" w:rsidRPr="00F32CCD" w:rsidTr="00316DF2">
        <w:tc>
          <w:tcPr>
            <w:tcW w:w="796" w:type="dxa"/>
            <w:shd w:val="clear" w:color="000000" w:fill="FFFFFF"/>
          </w:tcPr>
          <w:p w:rsidR="00316DF2" w:rsidRPr="00F32CCD" w:rsidRDefault="00316DF2" w:rsidP="00316DF2">
            <w:pPr>
              <w:spacing w:before="0"/>
              <w:rPr>
                <w:sz w:val="18"/>
              </w:rPr>
            </w:pPr>
          </w:p>
        </w:tc>
        <w:tc>
          <w:tcPr>
            <w:tcW w:w="3596" w:type="dxa"/>
            <w:shd w:val="clear" w:color="000000" w:fill="FFFFFF"/>
          </w:tcPr>
          <w:p w:rsidR="00316DF2" w:rsidRPr="001B52F2" w:rsidRDefault="00316DF2" w:rsidP="00316DF2">
            <w:pPr>
              <w:jc w:val="left"/>
              <w:rPr>
                <w:szCs w:val="19"/>
              </w:rPr>
            </w:pPr>
            <w:r w:rsidRPr="001B52F2">
              <w:rPr>
                <w:szCs w:val="19"/>
              </w:rPr>
              <w:t xml:space="preserve">Räntekostnader avseende lån i </w:t>
            </w:r>
            <w:r w:rsidRPr="001B52F2">
              <w:rPr>
                <w:szCs w:val="19"/>
              </w:rPr>
              <w:br/>
              <w:t>Riksgäldskontoret</w:t>
            </w:r>
          </w:p>
        </w:tc>
        <w:tc>
          <w:tcPr>
            <w:tcW w:w="907" w:type="dxa"/>
            <w:shd w:val="clear" w:color="000000" w:fill="FFFFFF"/>
            <w:vAlign w:val="bottom"/>
          </w:tcPr>
          <w:p w:rsidR="00316DF2" w:rsidRPr="001B52F2" w:rsidRDefault="00316DF2" w:rsidP="00316DF2">
            <w:pPr>
              <w:jc w:val="right"/>
              <w:rPr>
                <w:szCs w:val="19"/>
              </w:rPr>
            </w:pPr>
            <w:r>
              <w:rPr>
                <w:szCs w:val="19"/>
              </w:rPr>
              <w:t>46</w:t>
            </w:r>
          </w:p>
        </w:tc>
        <w:tc>
          <w:tcPr>
            <w:tcW w:w="911" w:type="dxa"/>
            <w:shd w:val="clear" w:color="000000" w:fill="FFFFFF"/>
            <w:vAlign w:val="bottom"/>
          </w:tcPr>
          <w:p w:rsidR="00316DF2" w:rsidRPr="001B52F2" w:rsidRDefault="00316DF2" w:rsidP="00316DF2">
            <w:pPr>
              <w:jc w:val="right"/>
              <w:rPr>
                <w:szCs w:val="19"/>
              </w:rPr>
            </w:pPr>
            <w:r>
              <w:rPr>
                <w:szCs w:val="19"/>
              </w:rPr>
              <w:t>84</w:t>
            </w:r>
          </w:p>
        </w:tc>
      </w:tr>
      <w:tr w:rsidR="00316DF2" w:rsidRPr="00F32CCD" w:rsidTr="00316DF2">
        <w:tc>
          <w:tcPr>
            <w:tcW w:w="796" w:type="dxa"/>
            <w:shd w:val="clear" w:color="000000" w:fill="FFFFFF"/>
          </w:tcPr>
          <w:p w:rsidR="00316DF2" w:rsidRPr="00F32CCD" w:rsidRDefault="00316DF2" w:rsidP="00316DF2">
            <w:pPr>
              <w:spacing w:before="0"/>
              <w:rPr>
                <w:sz w:val="18"/>
              </w:rPr>
            </w:pPr>
          </w:p>
        </w:tc>
        <w:tc>
          <w:tcPr>
            <w:tcW w:w="3596" w:type="dxa"/>
            <w:shd w:val="clear" w:color="000000" w:fill="FFFFFF"/>
          </w:tcPr>
          <w:p w:rsidR="00316DF2" w:rsidRPr="001B52F2" w:rsidRDefault="00316DF2" w:rsidP="00316DF2">
            <w:pPr>
              <w:jc w:val="left"/>
              <w:rPr>
                <w:szCs w:val="19"/>
              </w:rPr>
            </w:pPr>
            <w:r>
              <w:rPr>
                <w:szCs w:val="19"/>
              </w:rPr>
              <w:t>Kursförluster</w:t>
            </w:r>
          </w:p>
        </w:tc>
        <w:tc>
          <w:tcPr>
            <w:tcW w:w="907" w:type="dxa"/>
            <w:shd w:val="clear" w:color="000000" w:fill="FFFFFF"/>
            <w:vAlign w:val="bottom"/>
          </w:tcPr>
          <w:p w:rsidR="00316DF2" w:rsidRDefault="00316DF2" w:rsidP="00316DF2">
            <w:pPr>
              <w:jc w:val="right"/>
              <w:rPr>
                <w:szCs w:val="19"/>
              </w:rPr>
            </w:pPr>
            <w:r>
              <w:rPr>
                <w:szCs w:val="19"/>
              </w:rPr>
              <w:t>71</w:t>
            </w:r>
          </w:p>
        </w:tc>
        <w:tc>
          <w:tcPr>
            <w:tcW w:w="911" w:type="dxa"/>
            <w:shd w:val="clear" w:color="000000" w:fill="FFFFFF"/>
            <w:vAlign w:val="bottom"/>
          </w:tcPr>
          <w:p w:rsidR="00316DF2" w:rsidRDefault="00316DF2" w:rsidP="00316DF2">
            <w:pPr>
              <w:jc w:val="right"/>
              <w:rPr>
                <w:szCs w:val="19"/>
              </w:rPr>
            </w:pPr>
            <w:r>
              <w:rPr>
                <w:szCs w:val="19"/>
              </w:rPr>
              <w:t>155</w:t>
            </w:r>
          </w:p>
        </w:tc>
      </w:tr>
      <w:tr w:rsidR="00316DF2" w:rsidRPr="00F32CCD" w:rsidTr="00316DF2">
        <w:tc>
          <w:tcPr>
            <w:tcW w:w="796" w:type="dxa"/>
            <w:shd w:val="clear" w:color="000000" w:fill="FFFFFF"/>
          </w:tcPr>
          <w:p w:rsidR="00316DF2" w:rsidRPr="00F32CCD" w:rsidRDefault="00316DF2" w:rsidP="00316DF2">
            <w:pPr>
              <w:spacing w:before="0"/>
              <w:rPr>
                <w:sz w:val="18"/>
              </w:rPr>
            </w:pPr>
          </w:p>
        </w:tc>
        <w:tc>
          <w:tcPr>
            <w:tcW w:w="3596" w:type="dxa"/>
            <w:shd w:val="clear" w:color="000000" w:fill="FFFFFF"/>
          </w:tcPr>
          <w:p w:rsidR="00316DF2" w:rsidRPr="001B52F2" w:rsidRDefault="00316DF2" w:rsidP="00316DF2">
            <w:pPr>
              <w:rPr>
                <w:szCs w:val="19"/>
              </w:rPr>
            </w:pPr>
            <w:r w:rsidRPr="001B52F2">
              <w:rPr>
                <w:szCs w:val="19"/>
              </w:rPr>
              <w:t>Övriga finansiella kostnader</w:t>
            </w:r>
          </w:p>
        </w:tc>
        <w:tc>
          <w:tcPr>
            <w:tcW w:w="907" w:type="dxa"/>
            <w:shd w:val="clear" w:color="000000" w:fill="FFFFFF"/>
            <w:vAlign w:val="bottom"/>
          </w:tcPr>
          <w:p w:rsidR="00316DF2" w:rsidRPr="001B52F2" w:rsidRDefault="00316DF2" w:rsidP="00316DF2">
            <w:pPr>
              <w:jc w:val="right"/>
              <w:rPr>
                <w:szCs w:val="19"/>
              </w:rPr>
            </w:pPr>
            <w:r>
              <w:rPr>
                <w:szCs w:val="19"/>
              </w:rPr>
              <w:t>36</w:t>
            </w:r>
          </w:p>
        </w:tc>
        <w:tc>
          <w:tcPr>
            <w:tcW w:w="911" w:type="dxa"/>
            <w:shd w:val="clear" w:color="000000" w:fill="FFFFFF"/>
            <w:vAlign w:val="bottom"/>
          </w:tcPr>
          <w:p w:rsidR="00316DF2" w:rsidRPr="001B52F2" w:rsidRDefault="00316DF2" w:rsidP="00316DF2">
            <w:pPr>
              <w:jc w:val="right"/>
              <w:rPr>
                <w:szCs w:val="19"/>
              </w:rPr>
            </w:pPr>
            <w:r>
              <w:rPr>
                <w:szCs w:val="19"/>
              </w:rPr>
              <w:t>85</w:t>
            </w:r>
          </w:p>
        </w:tc>
      </w:tr>
      <w:tr w:rsidR="00316DF2" w:rsidRPr="00F32CCD" w:rsidTr="00316DF2">
        <w:tc>
          <w:tcPr>
            <w:tcW w:w="796" w:type="dxa"/>
            <w:shd w:val="clear" w:color="000000" w:fill="FFFFFF"/>
          </w:tcPr>
          <w:p w:rsidR="00316DF2" w:rsidRPr="00F32CCD" w:rsidRDefault="00316DF2" w:rsidP="00316DF2">
            <w:pPr>
              <w:spacing w:before="0"/>
              <w:rPr>
                <w:sz w:val="18"/>
              </w:rPr>
            </w:pPr>
          </w:p>
        </w:tc>
        <w:tc>
          <w:tcPr>
            <w:tcW w:w="3596" w:type="dxa"/>
            <w:shd w:val="clear" w:color="000000" w:fill="FFFFFF"/>
          </w:tcPr>
          <w:p w:rsidR="00316DF2" w:rsidRPr="001B52F2" w:rsidRDefault="00316DF2" w:rsidP="00316DF2">
            <w:pPr>
              <w:rPr>
                <w:b/>
                <w:i/>
                <w:szCs w:val="19"/>
              </w:rPr>
            </w:pPr>
            <w:r w:rsidRPr="001B52F2">
              <w:rPr>
                <w:b/>
                <w:i/>
                <w:szCs w:val="19"/>
              </w:rPr>
              <w:t>Summa</w:t>
            </w:r>
          </w:p>
        </w:tc>
        <w:tc>
          <w:tcPr>
            <w:tcW w:w="907" w:type="dxa"/>
            <w:shd w:val="clear" w:color="000000" w:fill="FFFFFF"/>
            <w:vAlign w:val="bottom"/>
          </w:tcPr>
          <w:p w:rsidR="00316DF2" w:rsidRPr="001B52F2" w:rsidRDefault="00316DF2" w:rsidP="00316DF2">
            <w:pPr>
              <w:jc w:val="right"/>
              <w:rPr>
                <w:b/>
                <w:bCs/>
                <w:i/>
                <w:szCs w:val="19"/>
              </w:rPr>
            </w:pPr>
            <w:r>
              <w:rPr>
                <w:b/>
                <w:bCs/>
                <w:i/>
                <w:szCs w:val="19"/>
              </w:rPr>
              <w:t>153</w:t>
            </w:r>
          </w:p>
        </w:tc>
        <w:tc>
          <w:tcPr>
            <w:tcW w:w="911" w:type="dxa"/>
            <w:shd w:val="clear" w:color="000000" w:fill="FFFFFF"/>
            <w:vAlign w:val="bottom"/>
          </w:tcPr>
          <w:p w:rsidR="00316DF2" w:rsidRPr="001B52F2" w:rsidRDefault="00316DF2" w:rsidP="00316DF2">
            <w:pPr>
              <w:jc w:val="right"/>
              <w:rPr>
                <w:b/>
                <w:bCs/>
                <w:i/>
                <w:szCs w:val="19"/>
              </w:rPr>
            </w:pPr>
            <w:r>
              <w:rPr>
                <w:b/>
                <w:bCs/>
                <w:i/>
                <w:szCs w:val="19"/>
              </w:rPr>
              <w:t>324</w:t>
            </w:r>
          </w:p>
        </w:tc>
      </w:tr>
    </w:tbl>
    <w:p w:rsidR="00A4173E" w:rsidRDefault="00A4173E"/>
    <w:tbl>
      <w:tblPr>
        <w:tblW w:w="6210" w:type="dxa"/>
        <w:tblLayout w:type="fixed"/>
        <w:tblLook w:val="01E0" w:firstRow="1" w:lastRow="1" w:firstColumn="1" w:lastColumn="1" w:noHBand="0" w:noVBand="0"/>
      </w:tblPr>
      <w:tblGrid>
        <w:gridCol w:w="796"/>
        <w:gridCol w:w="3585"/>
        <w:gridCol w:w="918"/>
        <w:gridCol w:w="911"/>
      </w:tblGrid>
      <w:tr w:rsidR="00316DF2" w:rsidRPr="00F32CCD" w:rsidTr="00316DF2">
        <w:tc>
          <w:tcPr>
            <w:tcW w:w="796" w:type="dxa"/>
          </w:tcPr>
          <w:p w:rsidR="00316DF2" w:rsidRPr="00F32CCD" w:rsidRDefault="00316DF2" w:rsidP="00316DF2">
            <w:pPr>
              <w:rPr>
                <w:b/>
              </w:rPr>
            </w:pPr>
            <w:r w:rsidRPr="00F32CCD">
              <w:br w:type="page"/>
            </w:r>
            <w:r w:rsidRPr="00F32CCD">
              <w:rPr>
                <w:b/>
              </w:rPr>
              <w:t xml:space="preserve">Not </w:t>
            </w:r>
            <w:r>
              <w:rPr>
                <w:b/>
              </w:rPr>
              <w:t>6</w:t>
            </w:r>
          </w:p>
        </w:tc>
        <w:tc>
          <w:tcPr>
            <w:tcW w:w="3585" w:type="dxa"/>
          </w:tcPr>
          <w:p w:rsidR="00316DF2" w:rsidRPr="00D24236" w:rsidRDefault="00316DF2" w:rsidP="00316DF2">
            <w:pPr>
              <w:rPr>
                <w:b/>
              </w:rPr>
            </w:pPr>
            <w:r w:rsidRPr="00D24236">
              <w:rPr>
                <w:b/>
              </w:rPr>
              <w:t xml:space="preserve">Uppbördsverksamhet </w:t>
            </w:r>
          </w:p>
        </w:tc>
        <w:tc>
          <w:tcPr>
            <w:tcW w:w="918" w:type="dxa"/>
          </w:tcPr>
          <w:p w:rsidR="00316DF2" w:rsidRPr="00F32CCD" w:rsidRDefault="00316DF2" w:rsidP="00316DF2">
            <w:pPr>
              <w:jc w:val="right"/>
              <w:rPr>
                <w:b/>
                <w:sz w:val="18"/>
              </w:rPr>
            </w:pPr>
            <w:r w:rsidRPr="00F32CCD">
              <w:rPr>
                <w:b/>
                <w:sz w:val="18"/>
              </w:rPr>
              <w:t>201</w:t>
            </w:r>
            <w:r>
              <w:rPr>
                <w:b/>
                <w:sz w:val="18"/>
              </w:rPr>
              <w:t>3</w:t>
            </w:r>
          </w:p>
        </w:tc>
        <w:tc>
          <w:tcPr>
            <w:tcW w:w="911" w:type="dxa"/>
          </w:tcPr>
          <w:p w:rsidR="00316DF2" w:rsidRPr="00F32CCD" w:rsidRDefault="00316DF2" w:rsidP="00316DF2">
            <w:pPr>
              <w:jc w:val="right"/>
              <w:rPr>
                <w:b/>
                <w:sz w:val="18"/>
              </w:rPr>
            </w:pPr>
            <w:r w:rsidRPr="00F32CCD">
              <w:rPr>
                <w:b/>
                <w:sz w:val="18"/>
              </w:rPr>
              <w:t>201</w:t>
            </w:r>
            <w:r>
              <w:rPr>
                <w:b/>
                <w:sz w:val="18"/>
              </w:rPr>
              <w:t>2</w:t>
            </w:r>
          </w:p>
        </w:tc>
      </w:tr>
      <w:tr w:rsidR="00316DF2" w:rsidRPr="00F32CCD" w:rsidTr="00316DF2">
        <w:tc>
          <w:tcPr>
            <w:tcW w:w="796" w:type="dxa"/>
          </w:tcPr>
          <w:p w:rsidR="00316DF2" w:rsidRPr="00F32CCD" w:rsidRDefault="00316DF2" w:rsidP="00316DF2">
            <w:pPr>
              <w:spacing w:before="0"/>
            </w:pPr>
          </w:p>
        </w:tc>
        <w:tc>
          <w:tcPr>
            <w:tcW w:w="3585" w:type="dxa"/>
            <w:vAlign w:val="bottom"/>
          </w:tcPr>
          <w:p w:rsidR="00316DF2" w:rsidRPr="00F32CCD" w:rsidRDefault="00316DF2" w:rsidP="00316DF2">
            <w:pPr>
              <w:jc w:val="left"/>
            </w:pPr>
            <w:r>
              <w:t>Intäkter av a</w:t>
            </w:r>
            <w:r w:rsidRPr="00F32CCD">
              <w:t>vgifter för årlig revision enligt lagen (2002:1022) om revision av statlig verksamhet m.m.</w:t>
            </w:r>
          </w:p>
        </w:tc>
        <w:tc>
          <w:tcPr>
            <w:tcW w:w="918" w:type="dxa"/>
            <w:vAlign w:val="bottom"/>
          </w:tcPr>
          <w:p w:rsidR="00316DF2" w:rsidRPr="00F32CCD" w:rsidRDefault="00316DF2" w:rsidP="00316DF2">
            <w:pPr>
              <w:jc w:val="right"/>
              <w:rPr>
                <w:szCs w:val="19"/>
              </w:rPr>
            </w:pPr>
            <w:r>
              <w:rPr>
                <w:szCs w:val="19"/>
              </w:rPr>
              <w:t>131 742</w:t>
            </w:r>
          </w:p>
        </w:tc>
        <w:tc>
          <w:tcPr>
            <w:tcW w:w="911" w:type="dxa"/>
            <w:vAlign w:val="bottom"/>
          </w:tcPr>
          <w:p w:rsidR="00316DF2" w:rsidRPr="00F32CCD" w:rsidRDefault="00316DF2" w:rsidP="00316DF2">
            <w:pPr>
              <w:jc w:val="right"/>
              <w:rPr>
                <w:szCs w:val="19"/>
              </w:rPr>
            </w:pPr>
            <w:r>
              <w:rPr>
                <w:szCs w:val="19"/>
              </w:rPr>
              <w:t>125 166</w:t>
            </w:r>
          </w:p>
        </w:tc>
      </w:tr>
      <w:tr w:rsidR="00316DF2" w:rsidRPr="00F32CCD" w:rsidTr="00316DF2">
        <w:tc>
          <w:tcPr>
            <w:tcW w:w="796" w:type="dxa"/>
          </w:tcPr>
          <w:p w:rsidR="00316DF2" w:rsidRPr="00F32CCD" w:rsidRDefault="00316DF2" w:rsidP="00316DF2">
            <w:pPr>
              <w:spacing w:before="0"/>
              <w:rPr>
                <w:i/>
              </w:rPr>
            </w:pPr>
          </w:p>
        </w:tc>
        <w:tc>
          <w:tcPr>
            <w:tcW w:w="3585" w:type="dxa"/>
            <w:vAlign w:val="bottom"/>
          </w:tcPr>
          <w:p w:rsidR="00316DF2" w:rsidRPr="00F32CCD" w:rsidRDefault="00316DF2" w:rsidP="00316DF2">
            <w:pPr>
              <w:jc w:val="left"/>
              <w:rPr>
                <w:b/>
                <w:i/>
              </w:rPr>
            </w:pPr>
            <w:r w:rsidRPr="00F32CCD">
              <w:rPr>
                <w:b/>
                <w:i/>
              </w:rPr>
              <w:t>Summa</w:t>
            </w:r>
          </w:p>
        </w:tc>
        <w:tc>
          <w:tcPr>
            <w:tcW w:w="918" w:type="dxa"/>
          </w:tcPr>
          <w:p w:rsidR="00316DF2" w:rsidRPr="00F32CCD" w:rsidRDefault="00316DF2" w:rsidP="00316DF2">
            <w:pPr>
              <w:jc w:val="right"/>
              <w:rPr>
                <w:b/>
                <w:i/>
                <w:szCs w:val="19"/>
              </w:rPr>
            </w:pPr>
            <w:r>
              <w:rPr>
                <w:b/>
                <w:i/>
                <w:szCs w:val="19"/>
              </w:rPr>
              <w:t>131 742</w:t>
            </w:r>
          </w:p>
        </w:tc>
        <w:tc>
          <w:tcPr>
            <w:tcW w:w="911" w:type="dxa"/>
          </w:tcPr>
          <w:p w:rsidR="00316DF2" w:rsidRPr="00F32CCD" w:rsidRDefault="00316DF2" w:rsidP="00316DF2">
            <w:pPr>
              <w:jc w:val="right"/>
              <w:rPr>
                <w:b/>
                <w:i/>
                <w:szCs w:val="19"/>
              </w:rPr>
            </w:pPr>
            <w:r>
              <w:rPr>
                <w:b/>
                <w:i/>
                <w:szCs w:val="19"/>
              </w:rPr>
              <w:t>125 166</w:t>
            </w:r>
          </w:p>
        </w:tc>
      </w:tr>
    </w:tbl>
    <w:p w:rsidR="00A4173E" w:rsidRDefault="00A4173E"/>
    <w:tbl>
      <w:tblPr>
        <w:tblW w:w="6210" w:type="dxa"/>
        <w:tblLayout w:type="fixed"/>
        <w:tblLook w:val="01E0" w:firstRow="1" w:lastRow="1" w:firstColumn="1" w:lastColumn="1" w:noHBand="0" w:noVBand="0"/>
      </w:tblPr>
      <w:tblGrid>
        <w:gridCol w:w="796"/>
        <w:gridCol w:w="5414"/>
      </w:tblGrid>
      <w:tr w:rsidR="00316DF2" w:rsidRPr="001B52F2" w:rsidTr="00316DF2">
        <w:tc>
          <w:tcPr>
            <w:tcW w:w="796" w:type="dxa"/>
          </w:tcPr>
          <w:p w:rsidR="00316DF2" w:rsidRPr="006555E3" w:rsidRDefault="00316DF2" w:rsidP="00316DF2">
            <w:pPr>
              <w:tabs>
                <w:tab w:val="left" w:pos="2552"/>
                <w:tab w:val="left" w:pos="2835"/>
              </w:tabs>
              <w:rPr>
                <w:b/>
              </w:rPr>
            </w:pPr>
            <w:r>
              <w:rPr>
                <w:b/>
              </w:rPr>
              <w:t>Not 7</w:t>
            </w:r>
          </w:p>
        </w:tc>
        <w:tc>
          <w:tcPr>
            <w:tcW w:w="5414" w:type="dxa"/>
          </w:tcPr>
          <w:p w:rsidR="00316DF2" w:rsidRPr="006555E3" w:rsidRDefault="00316DF2" w:rsidP="00316DF2">
            <w:pPr>
              <w:tabs>
                <w:tab w:val="left" w:pos="2552"/>
                <w:tab w:val="left" w:pos="2835"/>
              </w:tabs>
              <w:jc w:val="left"/>
              <w:rPr>
                <w:b/>
              </w:rPr>
            </w:pPr>
            <w:r>
              <w:rPr>
                <w:b/>
              </w:rPr>
              <w:t>Transfereringar</w:t>
            </w:r>
          </w:p>
          <w:p w:rsidR="00316DF2" w:rsidRPr="006555E3" w:rsidRDefault="00316DF2" w:rsidP="00316DF2">
            <w:pPr>
              <w:tabs>
                <w:tab w:val="left" w:pos="2552"/>
                <w:tab w:val="left" w:pos="2835"/>
              </w:tabs>
              <w:rPr>
                <w:b/>
              </w:rPr>
            </w:pPr>
            <w:r>
              <w:t>Övriga erhållna medel för finansiering av bidrag avser medel från EU till samarbetsprojekt i Serbien.</w:t>
            </w:r>
          </w:p>
        </w:tc>
      </w:tr>
    </w:tbl>
    <w:p w:rsidR="00A4173E" w:rsidRDefault="00A4173E"/>
    <w:tbl>
      <w:tblPr>
        <w:tblW w:w="6210" w:type="dxa"/>
        <w:tblLayout w:type="fixed"/>
        <w:tblLook w:val="01E0" w:firstRow="1" w:lastRow="1" w:firstColumn="1" w:lastColumn="1" w:noHBand="0" w:noVBand="0"/>
      </w:tblPr>
      <w:tblGrid>
        <w:gridCol w:w="796"/>
        <w:gridCol w:w="3585"/>
        <w:gridCol w:w="918"/>
        <w:gridCol w:w="911"/>
      </w:tblGrid>
      <w:tr w:rsidR="00316DF2" w:rsidRPr="00F32CCD" w:rsidTr="00316DF2">
        <w:tc>
          <w:tcPr>
            <w:tcW w:w="796" w:type="dxa"/>
          </w:tcPr>
          <w:p w:rsidR="00316DF2" w:rsidRPr="004216F2" w:rsidRDefault="00316DF2" w:rsidP="00316DF2">
            <w:r w:rsidRPr="004216F2">
              <w:rPr>
                <w:b/>
              </w:rPr>
              <w:t xml:space="preserve">Not </w:t>
            </w:r>
            <w:r>
              <w:rPr>
                <w:b/>
              </w:rPr>
              <w:t>8</w:t>
            </w:r>
          </w:p>
        </w:tc>
        <w:tc>
          <w:tcPr>
            <w:tcW w:w="3585" w:type="dxa"/>
          </w:tcPr>
          <w:p w:rsidR="00316DF2" w:rsidRPr="00F35B25" w:rsidRDefault="00316DF2" w:rsidP="00316DF2">
            <w:pPr>
              <w:jc w:val="left"/>
              <w:rPr>
                <w:b/>
              </w:rPr>
            </w:pPr>
            <w:r>
              <w:rPr>
                <w:b/>
              </w:rPr>
              <w:t>Årets kapitalförändring</w:t>
            </w:r>
          </w:p>
        </w:tc>
        <w:tc>
          <w:tcPr>
            <w:tcW w:w="918" w:type="dxa"/>
          </w:tcPr>
          <w:p w:rsidR="00316DF2" w:rsidRPr="000D7170" w:rsidRDefault="00316DF2" w:rsidP="00316DF2">
            <w:pPr>
              <w:jc w:val="right"/>
              <w:rPr>
                <w:b/>
              </w:rPr>
            </w:pPr>
            <w:r w:rsidRPr="000D7170">
              <w:rPr>
                <w:b/>
              </w:rPr>
              <w:t>201</w:t>
            </w:r>
            <w:r>
              <w:rPr>
                <w:b/>
              </w:rPr>
              <w:t>3</w:t>
            </w:r>
          </w:p>
        </w:tc>
        <w:tc>
          <w:tcPr>
            <w:tcW w:w="911" w:type="dxa"/>
          </w:tcPr>
          <w:p w:rsidR="00316DF2" w:rsidRPr="000D7170" w:rsidRDefault="00316DF2" w:rsidP="00316DF2">
            <w:pPr>
              <w:jc w:val="right"/>
              <w:rPr>
                <w:b/>
              </w:rPr>
            </w:pPr>
            <w:r w:rsidRPr="000D7170">
              <w:rPr>
                <w:b/>
              </w:rPr>
              <w:t>201</w:t>
            </w:r>
            <w:r>
              <w:rPr>
                <w:b/>
              </w:rPr>
              <w:t>2</w:t>
            </w:r>
          </w:p>
        </w:tc>
      </w:tr>
      <w:tr w:rsidR="00316DF2" w:rsidRPr="00F32CCD" w:rsidTr="00316DF2">
        <w:tc>
          <w:tcPr>
            <w:tcW w:w="796" w:type="dxa"/>
          </w:tcPr>
          <w:p w:rsidR="00316DF2" w:rsidRPr="00F32CCD" w:rsidRDefault="00316DF2" w:rsidP="00316DF2">
            <w:pPr>
              <w:spacing w:before="38"/>
            </w:pPr>
          </w:p>
        </w:tc>
        <w:tc>
          <w:tcPr>
            <w:tcW w:w="3585" w:type="dxa"/>
          </w:tcPr>
          <w:p w:rsidR="00316DF2" w:rsidRPr="001B52F2" w:rsidRDefault="001E0268" w:rsidP="00316DF2">
            <w:pPr>
              <w:spacing w:before="38"/>
              <w:rPr>
                <w:szCs w:val="19"/>
              </w:rPr>
            </w:pPr>
            <w:r>
              <w:rPr>
                <w:szCs w:val="19"/>
              </w:rPr>
              <w:t>Avgiftsfinansierad verksamhet</w:t>
            </w:r>
          </w:p>
        </w:tc>
        <w:tc>
          <w:tcPr>
            <w:tcW w:w="918" w:type="dxa"/>
          </w:tcPr>
          <w:p w:rsidR="00316DF2" w:rsidRPr="001B52F2" w:rsidRDefault="00316DF2" w:rsidP="00316DF2">
            <w:pPr>
              <w:jc w:val="right"/>
              <w:rPr>
                <w:szCs w:val="19"/>
              </w:rPr>
            </w:pPr>
          </w:p>
        </w:tc>
        <w:tc>
          <w:tcPr>
            <w:tcW w:w="911" w:type="dxa"/>
          </w:tcPr>
          <w:p w:rsidR="00316DF2" w:rsidRPr="001B52F2" w:rsidRDefault="00316DF2" w:rsidP="00316DF2">
            <w:pPr>
              <w:jc w:val="right"/>
              <w:rPr>
                <w:szCs w:val="19"/>
              </w:rPr>
            </w:pPr>
          </w:p>
        </w:tc>
      </w:tr>
      <w:tr w:rsidR="00316DF2" w:rsidRPr="00F32CCD" w:rsidTr="00316DF2">
        <w:tc>
          <w:tcPr>
            <w:tcW w:w="796" w:type="dxa"/>
          </w:tcPr>
          <w:p w:rsidR="00316DF2" w:rsidRPr="00F32CCD" w:rsidRDefault="00316DF2" w:rsidP="00316DF2">
            <w:pPr>
              <w:spacing w:before="38"/>
            </w:pPr>
          </w:p>
        </w:tc>
        <w:tc>
          <w:tcPr>
            <w:tcW w:w="3585" w:type="dxa"/>
          </w:tcPr>
          <w:p w:rsidR="00316DF2" w:rsidRPr="001B52F2" w:rsidRDefault="00316DF2" w:rsidP="00316DF2">
            <w:pPr>
              <w:spacing w:before="38"/>
              <w:rPr>
                <w:szCs w:val="19"/>
              </w:rPr>
            </w:pPr>
            <w:r w:rsidRPr="001B52F2">
              <w:rPr>
                <w:szCs w:val="19"/>
              </w:rPr>
              <w:t xml:space="preserve">– internationella uppdrag </w:t>
            </w:r>
          </w:p>
        </w:tc>
        <w:tc>
          <w:tcPr>
            <w:tcW w:w="918" w:type="dxa"/>
          </w:tcPr>
          <w:p w:rsidR="00316DF2" w:rsidRPr="001B52F2" w:rsidRDefault="00316DF2" w:rsidP="001E0268">
            <w:pPr>
              <w:jc w:val="right"/>
              <w:rPr>
                <w:szCs w:val="19"/>
              </w:rPr>
            </w:pPr>
            <w:r w:rsidRPr="001B52F2">
              <w:rPr>
                <w:szCs w:val="19"/>
              </w:rPr>
              <w:t>–</w:t>
            </w:r>
            <w:r>
              <w:rPr>
                <w:szCs w:val="19"/>
              </w:rPr>
              <w:t>1</w:t>
            </w:r>
            <w:r w:rsidR="001E0268">
              <w:rPr>
                <w:szCs w:val="19"/>
              </w:rPr>
              <w:t>1</w:t>
            </w:r>
          </w:p>
        </w:tc>
        <w:tc>
          <w:tcPr>
            <w:tcW w:w="911" w:type="dxa"/>
          </w:tcPr>
          <w:p w:rsidR="00316DF2" w:rsidRPr="001B52F2" w:rsidRDefault="008E2BA5" w:rsidP="00316DF2">
            <w:pPr>
              <w:jc w:val="right"/>
              <w:rPr>
                <w:szCs w:val="19"/>
              </w:rPr>
            </w:pPr>
            <w:r w:rsidRPr="001B52F2">
              <w:rPr>
                <w:szCs w:val="19"/>
              </w:rPr>
              <w:t>–</w:t>
            </w:r>
            <w:r w:rsidR="00316DF2">
              <w:rPr>
                <w:szCs w:val="19"/>
              </w:rPr>
              <w:t>151</w:t>
            </w:r>
          </w:p>
        </w:tc>
      </w:tr>
      <w:tr w:rsidR="00316DF2" w:rsidRPr="00F32CCD" w:rsidTr="00316DF2">
        <w:tc>
          <w:tcPr>
            <w:tcW w:w="796" w:type="dxa"/>
          </w:tcPr>
          <w:p w:rsidR="00316DF2" w:rsidRPr="00F32CCD" w:rsidRDefault="00316DF2" w:rsidP="00316DF2">
            <w:pPr>
              <w:spacing w:before="38"/>
              <w:rPr>
                <w:i/>
              </w:rPr>
            </w:pPr>
          </w:p>
        </w:tc>
        <w:tc>
          <w:tcPr>
            <w:tcW w:w="3585" w:type="dxa"/>
          </w:tcPr>
          <w:p w:rsidR="00316DF2" w:rsidRPr="001B52F2" w:rsidRDefault="00316DF2" w:rsidP="00316DF2">
            <w:pPr>
              <w:spacing w:before="38"/>
              <w:rPr>
                <w:b/>
                <w:i/>
                <w:szCs w:val="19"/>
              </w:rPr>
            </w:pPr>
            <w:r w:rsidRPr="001B52F2">
              <w:rPr>
                <w:b/>
                <w:i/>
                <w:szCs w:val="19"/>
              </w:rPr>
              <w:t>Summa</w:t>
            </w:r>
          </w:p>
        </w:tc>
        <w:tc>
          <w:tcPr>
            <w:tcW w:w="918" w:type="dxa"/>
          </w:tcPr>
          <w:p w:rsidR="00316DF2" w:rsidRPr="001B52F2" w:rsidRDefault="00316DF2" w:rsidP="001E0268">
            <w:pPr>
              <w:jc w:val="right"/>
              <w:rPr>
                <w:b/>
                <w:bCs/>
                <w:i/>
                <w:szCs w:val="19"/>
              </w:rPr>
            </w:pPr>
            <w:r w:rsidRPr="001B52F2">
              <w:rPr>
                <w:b/>
                <w:bCs/>
                <w:i/>
                <w:szCs w:val="19"/>
              </w:rPr>
              <w:t>–</w:t>
            </w:r>
            <w:r>
              <w:rPr>
                <w:b/>
                <w:bCs/>
                <w:i/>
                <w:szCs w:val="19"/>
              </w:rPr>
              <w:t>1</w:t>
            </w:r>
            <w:r w:rsidR="001E0268">
              <w:rPr>
                <w:b/>
                <w:bCs/>
                <w:i/>
                <w:szCs w:val="19"/>
              </w:rPr>
              <w:t>1</w:t>
            </w:r>
          </w:p>
        </w:tc>
        <w:tc>
          <w:tcPr>
            <w:tcW w:w="911" w:type="dxa"/>
          </w:tcPr>
          <w:p w:rsidR="00316DF2" w:rsidRPr="001B52F2" w:rsidRDefault="008E2BA5" w:rsidP="00316DF2">
            <w:pPr>
              <w:jc w:val="right"/>
              <w:rPr>
                <w:b/>
                <w:bCs/>
                <w:i/>
                <w:szCs w:val="19"/>
              </w:rPr>
            </w:pPr>
            <w:r w:rsidRPr="001B52F2">
              <w:rPr>
                <w:b/>
                <w:bCs/>
                <w:i/>
                <w:szCs w:val="19"/>
              </w:rPr>
              <w:t>–</w:t>
            </w:r>
            <w:r w:rsidR="00316DF2">
              <w:rPr>
                <w:b/>
                <w:bCs/>
                <w:i/>
                <w:szCs w:val="19"/>
              </w:rPr>
              <w:t>151</w:t>
            </w:r>
          </w:p>
        </w:tc>
      </w:tr>
      <w:tr w:rsidR="00316DF2" w:rsidRPr="00F32CCD" w:rsidTr="00316DF2">
        <w:tc>
          <w:tcPr>
            <w:tcW w:w="796" w:type="dxa"/>
          </w:tcPr>
          <w:p w:rsidR="00316DF2" w:rsidRPr="00793CA0" w:rsidRDefault="00316DF2" w:rsidP="00316DF2">
            <w:pPr>
              <w:spacing w:before="38"/>
              <w:rPr>
                <w:i/>
                <w:sz w:val="18"/>
                <w:szCs w:val="18"/>
              </w:rPr>
            </w:pPr>
          </w:p>
        </w:tc>
        <w:tc>
          <w:tcPr>
            <w:tcW w:w="5414" w:type="dxa"/>
            <w:gridSpan w:val="3"/>
          </w:tcPr>
          <w:p w:rsidR="00316DF2" w:rsidRPr="001B52F2" w:rsidRDefault="00316DF2" w:rsidP="00AA3AFE">
            <w:pPr>
              <w:rPr>
                <w:szCs w:val="19"/>
              </w:rPr>
            </w:pPr>
            <w:r w:rsidRPr="001B52F2">
              <w:rPr>
                <w:szCs w:val="19"/>
              </w:rPr>
              <w:t>Med anledning av övergången till inkom</w:t>
            </w:r>
            <w:r w:rsidR="00E22AAF">
              <w:rPr>
                <w:szCs w:val="19"/>
              </w:rPr>
              <w:t xml:space="preserve">stmässig avräkning av avgifter </w:t>
            </w:r>
            <w:r w:rsidRPr="001B52F2">
              <w:rPr>
                <w:szCs w:val="19"/>
              </w:rPr>
              <w:t>2012 uppstår ingen kapitalförändring inom uppbördsver</w:t>
            </w:r>
            <w:r w:rsidRPr="001B52F2">
              <w:rPr>
                <w:szCs w:val="19"/>
              </w:rPr>
              <w:t>k</w:t>
            </w:r>
            <w:r w:rsidRPr="001B52F2">
              <w:rPr>
                <w:szCs w:val="19"/>
              </w:rPr>
              <w:t>samheten.</w:t>
            </w:r>
          </w:p>
        </w:tc>
      </w:tr>
    </w:tbl>
    <w:p w:rsidR="00316DF2" w:rsidRPr="00F32CCD" w:rsidRDefault="00316DF2" w:rsidP="00316DF2">
      <w:pPr>
        <w:pStyle w:val="R4"/>
      </w:pPr>
      <w:bookmarkStart w:id="173" w:name="_Toc190535516"/>
      <w:bookmarkStart w:id="174" w:name="_Toc190762633"/>
      <w:r w:rsidRPr="00F32CCD">
        <w:t>Balansräkning</w:t>
      </w:r>
      <w:bookmarkEnd w:id="173"/>
      <w:bookmarkEnd w:id="174"/>
    </w:p>
    <w:tbl>
      <w:tblPr>
        <w:tblW w:w="6209" w:type="dxa"/>
        <w:tblLayout w:type="fixed"/>
        <w:tblCellMar>
          <w:left w:w="70" w:type="dxa"/>
          <w:right w:w="70" w:type="dxa"/>
        </w:tblCellMar>
        <w:tblLook w:val="0000" w:firstRow="0" w:lastRow="0" w:firstColumn="0" w:lastColumn="0" w:noHBand="0" w:noVBand="0"/>
      </w:tblPr>
      <w:tblGrid>
        <w:gridCol w:w="793"/>
        <w:gridCol w:w="3596"/>
        <w:gridCol w:w="906"/>
        <w:gridCol w:w="914"/>
      </w:tblGrid>
      <w:tr w:rsidR="00316DF2" w:rsidRPr="00F32CCD" w:rsidTr="00316DF2">
        <w:tc>
          <w:tcPr>
            <w:tcW w:w="793" w:type="dxa"/>
          </w:tcPr>
          <w:p w:rsidR="00316DF2" w:rsidRPr="00F35B25" w:rsidRDefault="00316DF2" w:rsidP="00316DF2">
            <w:pPr>
              <w:rPr>
                <w:b/>
                <w:highlight w:val="yellow"/>
              </w:rPr>
            </w:pPr>
          </w:p>
        </w:tc>
        <w:tc>
          <w:tcPr>
            <w:tcW w:w="3596" w:type="dxa"/>
          </w:tcPr>
          <w:p w:rsidR="00316DF2" w:rsidRPr="00F35B25" w:rsidRDefault="00316DF2" w:rsidP="00316DF2">
            <w:pPr>
              <w:jc w:val="left"/>
              <w:rPr>
                <w:b/>
                <w:highlight w:val="yellow"/>
              </w:rPr>
            </w:pPr>
          </w:p>
        </w:tc>
        <w:tc>
          <w:tcPr>
            <w:tcW w:w="906" w:type="dxa"/>
          </w:tcPr>
          <w:p w:rsidR="00316DF2" w:rsidRPr="00F32CCD" w:rsidRDefault="00316DF2" w:rsidP="00316DF2">
            <w:pPr>
              <w:jc w:val="right"/>
              <w:rPr>
                <w:b/>
              </w:rPr>
            </w:pPr>
          </w:p>
        </w:tc>
        <w:tc>
          <w:tcPr>
            <w:tcW w:w="914" w:type="dxa"/>
          </w:tcPr>
          <w:p w:rsidR="00316DF2" w:rsidRPr="00F32CCD" w:rsidRDefault="00316DF2" w:rsidP="00316DF2">
            <w:pPr>
              <w:jc w:val="right"/>
              <w:rPr>
                <w:b/>
              </w:rPr>
            </w:pPr>
          </w:p>
        </w:tc>
      </w:tr>
      <w:tr w:rsidR="00316DF2" w:rsidRPr="000D1807" w:rsidTr="00316DF2">
        <w:tc>
          <w:tcPr>
            <w:tcW w:w="793" w:type="dxa"/>
          </w:tcPr>
          <w:p w:rsidR="00316DF2" w:rsidRPr="004216F2" w:rsidRDefault="00316DF2" w:rsidP="00316DF2">
            <w:r w:rsidRPr="004216F2">
              <w:rPr>
                <w:b/>
              </w:rPr>
              <w:t xml:space="preserve">Not </w:t>
            </w:r>
            <w:r>
              <w:rPr>
                <w:b/>
              </w:rPr>
              <w:t>9</w:t>
            </w:r>
          </w:p>
        </w:tc>
        <w:tc>
          <w:tcPr>
            <w:tcW w:w="3596" w:type="dxa"/>
          </w:tcPr>
          <w:p w:rsidR="00316DF2" w:rsidRPr="00F35B25" w:rsidRDefault="00316DF2" w:rsidP="00316DF2">
            <w:pPr>
              <w:jc w:val="left"/>
              <w:rPr>
                <w:b/>
              </w:rPr>
            </w:pPr>
            <w:r w:rsidRPr="00F35B25">
              <w:rPr>
                <w:b/>
              </w:rPr>
              <w:t>Balanserade utgifter för utveckling</w:t>
            </w:r>
          </w:p>
        </w:tc>
        <w:tc>
          <w:tcPr>
            <w:tcW w:w="906" w:type="dxa"/>
          </w:tcPr>
          <w:p w:rsidR="00316DF2" w:rsidRPr="000D7170" w:rsidRDefault="00316DF2" w:rsidP="00316DF2">
            <w:pPr>
              <w:jc w:val="right"/>
              <w:rPr>
                <w:b/>
              </w:rPr>
            </w:pPr>
            <w:r w:rsidRPr="000D7170">
              <w:rPr>
                <w:b/>
              </w:rPr>
              <w:t>201</w:t>
            </w:r>
            <w:r>
              <w:rPr>
                <w:b/>
              </w:rPr>
              <w:t>3</w:t>
            </w:r>
          </w:p>
        </w:tc>
        <w:tc>
          <w:tcPr>
            <w:tcW w:w="914" w:type="dxa"/>
          </w:tcPr>
          <w:p w:rsidR="00316DF2" w:rsidRPr="000D7170" w:rsidRDefault="00316DF2" w:rsidP="00316DF2">
            <w:pPr>
              <w:jc w:val="right"/>
              <w:rPr>
                <w:b/>
              </w:rPr>
            </w:pPr>
            <w:r w:rsidRPr="000D7170">
              <w:rPr>
                <w:b/>
              </w:rPr>
              <w:t>201</w:t>
            </w:r>
            <w:r>
              <w:rPr>
                <w:b/>
              </w:rPr>
              <w:t>2</w:t>
            </w:r>
          </w:p>
        </w:tc>
      </w:tr>
      <w:tr w:rsidR="00316DF2" w:rsidRPr="000538C3" w:rsidTr="00316DF2">
        <w:tc>
          <w:tcPr>
            <w:tcW w:w="793" w:type="dxa"/>
          </w:tcPr>
          <w:p w:rsidR="00316DF2" w:rsidRPr="00E753EB" w:rsidRDefault="00316DF2" w:rsidP="00316DF2">
            <w:pPr>
              <w:pStyle w:val="Normaltindrag"/>
              <w:ind w:firstLine="0"/>
            </w:pPr>
          </w:p>
        </w:tc>
        <w:tc>
          <w:tcPr>
            <w:tcW w:w="3596" w:type="dxa"/>
          </w:tcPr>
          <w:p w:rsidR="00316DF2" w:rsidRPr="00191183" w:rsidRDefault="00316DF2" w:rsidP="00316DF2">
            <w:pPr>
              <w:rPr>
                <w:i/>
              </w:rPr>
            </w:pPr>
            <w:r w:rsidRPr="00191183">
              <w:rPr>
                <w:i/>
              </w:rPr>
              <w:t>Ingående anskaffningsvärde</w:t>
            </w:r>
          </w:p>
        </w:tc>
        <w:tc>
          <w:tcPr>
            <w:tcW w:w="906" w:type="dxa"/>
          </w:tcPr>
          <w:p w:rsidR="00316DF2" w:rsidRPr="00191183" w:rsidRDefault="00316DF2" w:rsidP="00316DF2">
            <w:pPr>
              <w:jc w:val="right"/>
              <w:rPr>
                <w:i/>
              </w:rPr>
            </w:pPr>
            <w:r w:rsidRPr="00191183">
              <w:rPr>
                <w:i/>
              </w:rPr>
              <w:t>17 444</w:t>
            </w:r>
          </w:p>
        </w:tc>
        <w:tc>
          <w:tcPr>
            <w:tcW w:w="914" w:type="dxa"/>
          </w:tcPr>
          <w:p w:rsidR="00316DF2" w:rsidRPr="00191183" w:rsidRDefault="00316DF2" w:rsidP="00316DF2">
            <w:pPr>
              <w:jc w:val="right"/>
              <w:rPr>
                <w:i/>
              </w:rPr>
            </w:pPr>
            <w:r w:rsidRPr="00191183">
              <w:rPr>
                <w:i/>
              </w:rPr>
              <w:t>21 527</w:t>
            </w:r>
          </w:p>
        </w:tc>
      </w:tr>
      <w:tr w:rsidR="00316DF2" w:rsidRPr="000538C3" w:rsidTr="00316DF2">
        <w:tc>
          <w:tcPr>
            <w:tcW w:w="793" w:type="dxa"/>
          </w:tcPr>
          <w:p w:rsidR="00316DF2" w:rsidRPr="00E753EB" w:rsidRDefault="00316DF2" w:rsidP="00316DF2">
            <w:pPr>
              <w:pStyle w:val="Normaltindrag"/>
              <w:ind w:firstLine="0"/>
            </w:pPr>
          </w:p>
        </w:tc>
        <w:tc>
          <w:tcPr>
            <w:tcW w:w="3596" w:type="dxa"/>
          </w:tcPr>
          <w:p w:rsidR="00316DF2" w:rsidRPr="00E753EB" w:rsidRDefault="00316DF2" w:rsidP="00316DF2">
            <w:r>
              <w:t>Årets utrangeringar</w:t>
            </w:r>
          </w:p>
        </w:tc>
        <w:tc>
          <w:tcPr>
            <w:tcW w:w="906" w:type="dxa"/>
          </w:tcPr>
          <w:p w:rsidR="00316DF2" w:rsidRPr="000538C3" w:rsidRDefault="00316DF2" w:rsidP="00316DF2">
            <w:pPr>
              <w:jc w:val="right"/>
            </w:pPr>
            <w:r>
              <w:rPr>
                <w:szCs w:val="19"/>
              </w:rPr>
              <w:t>0</w:t>
            </w:r>
          </w:p>
        </w:tc>
        <w:tc>
          <w:tcPr>
            <w:tcW w:w="914" w:type="dxa"/>
          </w:tcPr>
          <w:p w:rsidR="00316DF2" w:rsidRPr="008E2BA5" w:rsidRDefault="008E2BA5" w:rsidP="00316DF2">
            <w:pPr>
              <w:jc w:val="right"/>
              <w:rPr>
                <w:szCs w:val="19"/>
              </w:rPr>
            </w:pPr>
            <w:r w:rsidRPr="000538C3">
              <w:rPr>
                <w:szCs w:val="19"/>
              </w:rPr>
              <w:t>–</w:t>
            </w:r>
            <w:r w:rsidR="00316DF2" w:rsidRPr="008E2BA5">
              <w:rPr>
                <w:szCs w:val="19"/>
              </w:rPr>
              <w:t>4 083</w:t>
            </w:r>
          </w:p>
        </w:tc>
      </w:tr>
      <w:tr w:rsidR="00316DF2" w:rsidRPr="000538C3" w:rsidTr="00316DF2">
        <w:tc>
          <w:tcPr>
            <w:tcW w:w="793" w:type="dxa"/>
          </w:tcPr>
          <w:p w:rsidR="00316DF2" w:rsidRPr="00E753EB" w:rsidRDefault="00316DF2" w:rsidP="00316DF2">
            <w:pPr>
              <w:pStyle w:val="Normaltindrag"/>
              <w:ind w:firstLine="0"/>
            </w:pPr>
          </w:p>
        </w:tc>
        <w:tc>
          <w:tcPr>
            <w:tcW w:w="3596" w:type="dxa"/>
          </w:tcPr>
          <w:p w:rsidR="00316DF2" w:rsidRPr="00191183" w:rsidRDefault="00316DF2" w:rsidP="00316DF2">
            <w:pPr>
              <w:rPr>
                <w:i/>
              </w:rPr>
            </w:pPr>
            <w:r w:rsidRPr="00191183">
              <w:rPr>
                <w:i/>
              </w:rPr>
              <w:t xml:space="preserve">Utgående anskaffningsvärde </w:t>
            </w:r>
          </w:p>
        </w:tc>
        <w:tc>
          <w:tcPr>
            <w:tcW w:w="906" w:type="dxa"/>
          </w:tcPr>
          <w:p w:rsidR="00316DF2" w:rsidRPr="00191183" w:rsidRDefault="00316DF2" w:rsidP="00316DF2">
            <w:pPr>
              <w:jc w:val="right"/>
              <w:rPr>
                <w:i/>
              </w:rPr>
            </w:pPr>
            <w:r w:rsidRPr="00191183">
              <w:rPr>
                <w:i/>
              </w:rPr>
              <w:t>17 444</w:t>
            </w:r>
          </w:p>
        </w:tc>
        <w:tc>
          <w:tcPr>
            <w:tcW w:w="914" w:type="dxa"/>
          </w:tcPr>
          <w:p w:rsidR="00316DF2" w:rsidRPr="00191183" w:rsidRDefault="00316DF2" w:rsidP="00316DF2">
            <w:pPr>
              <w:jc w:val="right"/>
              <w:rPr>
                <w:i/>
              </w:rPr>
            </w:pPr>
            <w:r w:rsidRPr="00191183">
              <w:rPr>
                <w:i/>
              </w:rPr>
              <w:t>17 444</w:t>
            </w:r>
          </w:p>
        </w:tc>
      </w:tr>
      <w:tr w:rsidR="00316DF2" w:rsidRPr="000538C3" w:rsidTr="00316DF2">
        <w:tc>
          <w:tcPr>
            <w:tcW w:w="793" w:type="dxa"/>
          </w:tcPr>
          <w:p w:rsidR="00316DF2" w:rsidRPr="00E753EB" w:rsidRDefault="00316DF2" w:rsidP="00316DF2">
            <w:pPr>
              <w:pStyle w:val="Normaltindrag"/>
              <w:ind w:firstLine="0"/>
            </w:pPr>
          </w:p>
        </w:tc>
        <w:tc>
          <w:tcPr>
            <w:tcW w:w="3596" w:type="dxa"/>
          </w:tcPr>
          <w:p w:rsidR="00316DF2" w:rsidRPr="00191183" w:rsidRDefault="00316DF2" w:rsidP="00316DF2">
            <w:pPr>
              <w:rPr>
                <w:i/>
              </w:rPr>
            </w:pPr>
            <w:r w:rsidRPr="00191183">
              <w:rPr>
                <w:i/>
              </w:rPr>
              <w:t>Ingående ackumulerade avskrivningar</w:t>
            </w:r>
          </w:p>
        </w:tc>
        <w:tc>
          <w:tcPr>
            <w:tcW w:w="906" w:type="dxa"/>
          </w:tcPr>
          <w:p w:rsidR="00316DF2" w:rsidRPr="00191183" w:rsidRDefault="00316DF2" w:rsidP="00316DF2">
            <w:pPr>
              <w:jc w:val="right"/>
              <w:rPr>
                <w:i/>
              </w:rPr>
            </w:pPr>
            <w:r w:rsidRPr="00191183">
              <w:rPr>
                <w:i/>
                <w:szCs w:val="19"/>
              </w:rPr>
              <w:t>–17 444</w:t>
            </w:r>
          </w:p>
        </w:tc>
        <w:tc>
          <w:tcPr>
            <w:tcW w:w="914" w:type="dxa"/>
          </w:tcPr>
          <w:p w:rsidR="00316DF2" w:rsidRPr="00191183" w:rsidRDefault="00316DF2" w:rsidP="00316DF2">
            <w:pPr>
              <w:jc w:val="right"/>
              <w:rPr>
                <w:i/>
              </w:rPr>
            </w:pPr>
            <w:r w:rsidRPr="00191183">
              <w:rPr>
                <w:i/>
                <w:szCs w:val="19"/>
              </w:rPr>
              <w:t>–</w:t>
            </w:r>
            <w:r w:rsidRPr="00191183">
              <w:rPr>
                <w:i/>
              </w:rPr>
              <w:t>21 527</w:t>
            </w:r>
          </w:p>
        </w:tc>
      </w:tr>
      <w:tr w:rsidR="00316DF2" w:rsidRPr="000538C3" w:rsidTr="00316DF2">
        <w:tc>
          <w:tcPr>
            <w:tcW w:w="793" w:type="dxa"/>
          </w:tcPr>
          <w:p w:rsidR="00316DF2" w:rsidRPr="00DE3B79" w:rsidRDefault="00316DF2" w:rsidP="00316DF2">
            <w:pPr>
              <w:pStyle w:val="Normaltindrag"/>
              <w:ind w:firstLine="0"/>
            </w:pPr>
          </w:p>
        </w:tc>
        <w:tc>
          <w:tcPr>
            <w:tcW w:w="3596" w:type="dxa"/>
          </w:tcPr>
          <w:p w:rsidR="00316DF2" w:rsidRPr="000D7170" w:rsidRDefault="00316DF2" w:rsidP="00316DF2">
            <w:r w:rsidRPr="000D7170">
              <w:t>Årets utrangeringar</w:t>
            </w:r>
          </w:p>
        </w:tc>
        <w:tc>
          <w:tcPr>
            <w:tcW w:w="906" w:type="dxa"/>
          </w:tcPr>
          <w:p w:rsidR="00316DF2" w:rsidRPr="000538C3" w:rsidRDefault="00316DF2" w:rsidP="00316DF2">
            <w:pPr>
              <w:jc w:val="right"/>
            </w:pPr>
            <w:r>
              <w:t>0</w:t>
            </w:r>
          </w:p>
        </w:tc>
        <w:tc>
          <w:tcPr>
            <w:tcW w:w="914" w:type="dxa"/>
          </w:tcPr>
          <w:p w:rsidR="00316DF2" w:rsidRPr="000538C3" w:rsidRDefault="00316DF2" w:rsidP="00316DF2">
            <w:pPr>
              <w:jc w:val="right"/>
              <w:rPr>
                <w:szCs w:val="19"/>
              </w:rPr>
            </w:pPr>
            <w:r>
              <w:rPr>
                <w:szCs w:val="19"/>
              </w:rPr>
              <w:t>4 083</w:t>
            </w:r>
          </w:p>
        </w:tc>
      </w:tr>
      <w:tr w:rsidR="00316DF2" w:rsidRPr="000538C3" w:rsidTr="00316DF2">
        <w:tc>
          <w:tcPr>
            <w:tcW w:w="793" w:type="dxa"/>
          </w:tcPr>
          <w:p w:rsidR="00316DF2" w:rsidRPr="00E753EB" w:rsidRDefault="00316DF2" w:rsidP="00316DF2">
            <w:pPr>
              <w:pStyle w:val="Normaltindrag"/>
              <w:ind w:firstLine="0"/>
            </w:pPr>
          </w:p>
        </w:tc>
        <w:tc>
          <w:tcPr>
            <w:tcW w:w="3596" w:type="dxa"/>
          </w:tcPr>
          <w:p w:rsidR="00316DF2" w:rsidRPr="00191183" w:rsidRDefault="00316DF2" w:rsidP="00316DF2">
            <w:pPr>
              <w:rPr>
                <w:i/>
              </w:rPr>
            </w:pPr>
            <w:r w:rsidRPr="00191183">
              <w:rPr>
                <w:i/>
              </w:rPr>
              <w:t>Utgående ackumulerade avskrivningar</w:t>
            </w:r>
          </w:p>
        </w:tc>
        <w:tc>
          <w:tcPr>
            <w:tcW w:w="906" w:type="dxa"/>
          </w:tcPr>
          <w:p w:rsidR="00316DF2" w:rsidRPr="00191183" w:rsidRDefault="00316DF2" w:rsidP="00316DF2">
            <w:pPr>
              <w:jc w:val="right"/>
              <w:rPr>
                <w:i/>
              </w:rPr>
            </w:pPr>
            <w:r w:rsidRPr="00191183">
              <w:rPr>
                <w:i/>
                <w:szCs w:val="19"/>
              </w:rPr>
              <w:t>–17 444</w:t>
            </w:r>
          </w:p>
        </w:tc>
        <w:tc>
          <w:tcPr>
            <w:tcW w:w="914" w:type="dxa"/>
          </w:tcPr>
          <w:p w:rsidR="00316DF2" w:rsidRPr="00191183" w:rsidRDefault="00316DF2" w:rsidP="00316DF2">
            <w:pPr>
              <w:jc w:val="right"/>
              <w:rPr>
                <w:i/>
              </w:rPr>
            </w:pPr>
            <w:r w:rsidRPr="00191183">
              <w:rPr>
                <w:i/>
                <w:szCs w:val="19"/>
              </w:rPr>
              <w:t>–</w:t>
            </w:r>
            <w:r w:rsidRPr="00191183">
              <w:rPr>
                <w:i/>
              </w:rPr>
              <w:t>17 444</w:t>
            </w:r>
          </w:p>
        </w:tc>
      </w:tr>
      <w:tr w:rsidR="00316DF2" w:rsidRPr="000538C3" w:rsidTr="00316DF2">
        <w:tc>
          <w:tcPr>
            <w:tcW w:w="793" w:type="dxa"/>
          </w:tcPr>
          <w:p w:rsidR="00316DF2" w:rsidRPr="00E753EB" w:rsidRDefault="00316DF2" w:rsidP="00316DF2">
            <w:pPr>
              <w:pStyle w:val="Normaltindrag"/>
              <w:ind w:firstLine="0"/>
              <w:rPr>
                <w:i/>
              </w:rPr>
            </w:pPr>
          </w:p>
        </w:tc>
        <w:tc>
          <w:tcPr>
            <w:tcW w:w="3596" w:type="dxa"/>
          </w:tcPr>
          <w:p w:rsidR="00316DF2" w:rsidRPr="00E753EB" w:rsidRDefault="00316DF2" w:rsidP="00316DF2">
            <w:pPr>
              <w:rPr>
                <w:b/>
                <w:i/>
              </w:rPr>
            </w:pPr>
            <w:r>
              <w:rPr>
                <w:b/>
                <w:i/>
              </w:rPr>
              <w:t>Bokfört värde</w:t>
            </w:r>
          </w:p>
        </w:tc>
        <w:tc>
          <w:tcPr>
            <w:tcW w:w="906" w:type="dxa"/>
          </w:tcPr>
          <w:p w:rsidR="00316DF2" w:rsidRPr="000538C3" w:rsidRDefault="00316DF2" w:rsidP="00316DF2">
            <w:pPr>
              <w:jc w:val="right"/>
              <w:rPr>
                <w:b/>
                <w:i/>
              </w:rPr>
            </w:pPr>
            <w:r>
              <w:rPr>
                <w:b/>
                <w:i/>
              </w:rPr>
              <w:t>0</w:t>
            </w:r>
          </w:p>
        </w:tc>
        <w:tc>
          <w:tcPr>
            <w:tcW w:w="914" w:type="dxa"/>
          </w:tcPr>
          <w:p w:rsidR="00316DF2" w:rsidRPr="00E753EB" w:rsidRDefault="00316DF2" w:rsidP="00316DF2">
            <w:pPr>
              <w:jc w:val="right"/>
              <w:rPr>
                <w:b/>
                <w:i/>
              </w:rPr>
            </w:pPr>
            <w:r>
              <w:rPr>
                <w:b/>
                <w:i/>
              </w:rPr>
              <w:t>0</w:t>
            </w:r>
          </w:p>
        </w:tc>
      </w:tr>
    </w:tbl>
    <w:p w:rsidR="00316DF2" w:rsidRPr="00F35B25" w:rsidRDefault="00316DF2" w:rsidP="00316DF2">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316DF2" w:rsidRPr="00F32CCD" w:rsidTr="00316DF2">
        <w:tc>
          <w:tcPr>
            <w:tcW w:w="794" w:type="dxa"/>
          </w:tcPr>
          <w:p w:rsidR="00316DF2" w:rsidRPr="00F32CCD" w:rsidRDefault="00316DF2" w:rsidP="00316DF2">
            <w:pPr>
              <w:pageBreakBefore/>
              <w:rPr>
                <w:b/>
              </w:rPr>
            </w:pPr>
            <w:r w:rsidRPr="00F32CCD">
              <w:rPr>
                <w:b/>
              </w:rPr>
              <w:t xml:space="preserve">Not </w:t>
            </w:r>
            <w:r>
              <w:rPr>
                <w:b/>
              </w:rPr>
              <w:t>10</w:t>
            </w:r>
          </w:p>
        </w:tc>
        <w:tc>
          <w:tcPr>
            <w:tcW w:w="3600" w:type="dxa"/>
          </w:tcPr>
          <w:p w:rsidR="00316DF2" w:rsidRPr="00F32CCD" w:rsidRDefault="00316DF2" w:rsidP="00316DF2">
            <w:pPr>
              <w:jc w:val="left"/>
              <w:rPr>
                <w:b/>
              </w:rPr>
            </w:pPr>
            <w:r w:rsidRPr="00F32CCD">
              <w:rPr>
                <w:b/>
              </w:rPr>
              <w:t xml:space="preserve">Rättigheter och andra immateriella </w:t>
            </w:r>
            <w:r w:rsidR="00DB7012">
              <w:rPr>
                <w:b/>
              </w:rPr>
              <w:t xml:space="preserve">   </w:t>
            </w:r>
            <w:r w:rsidRPr="00F32CCD">
              <w:rPr>
                <w:b/>
              </w:rPr>
              <w:t>a</w:t>
            </w:r>
            <w:r w:rsidRPr="00F32CCD">
              <w:rPr>
                <w:b/>
              </w:rPr>
              <w:t>n</w:t>
            </w:r>
            <w:r w:rsidRPr="00F32CCD">
              <w:rPr>
                <w:b/>
              </w:rPr>
              <w:t>läggningstillgångar</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Ingående anskaffningsvärde</w:t>
            </w:r>
          </w:p>
        </w:tc>
        <w:tc>
          <w:tcPr>
            <w:tcW w:w="907" w:type="dxa"/>
          </w:tcPr>
          <w:p w:rsidR="00316DF2" w:rsidRPr="00191183" w:rsidRDefault="00316DF2" w:rsidP="00316DF2">
            <w:pPr>
              <w:jc w:val="right"/>
              <w:rPr>
                <w:i/>
              </w:rPr>
            </w:pPr>
            <w:r w:rsidRPr="00191183">
              <w:rPr>
                <w:i/>
              </w:rPr>
              <w:t>3 210</w:t>
            </w:r>
          </w:p>
        </w:tc>
        <w:tc>
          <w:tcPr>
            <w:tcW w:w="907" w:type="dxa"/>
          </w:tcPr>
          <w:p w:rsidR="00316DF2" w:rsidRPr="00191183" w:rsidRDefault="00316DF2" w:rsidP="00316DF2">
            <w:pPr>
              <w:jc w:val="right"/>
              <w:rPr>
                <w:i/>
              </w:rPr>
            </w:pPr>
            <w:r w:rsidRPr="00191183">
              <w:rPr>
                <w:i/>
              </w:rPr>
              <w:t>2 200</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r w:rsidRPr="00F32CCD">
              <w:t>Årets anskaffningar</w:t>
            </w:r>
          </w:p>
        </w:tc>
        <w:tc>
          <w:tcPr>
            <w:tcW w:w="907" w:type="dxa"/>
          </w:tcPr>
          <w:p w:rsidR="00316DF2" w:rsidRPr="00F32CCD" w:rsidRDefault="00316DF2" w:rsidP="00316DF2">
            <w:pPr>
              <w:jc w:val="right"/>
            </w:pPr>
            <w:r>
              <w:t>49</w:t>
            </w:r>
          </w:p>
        </w:tc>
        <w:tc>
          <w:tcPr>
            <w:tcW w:w="907" w:type="dxa"/>
          </w:tcPr>
          <w:p w:rsidR="00316DF2" w:rsidRPr="00F32CCD" w:rsidRDefault="00316DF2" w:rsidP="00316DF2">
            <w:pPr>
              <w:jc w:val="right"/>
            </w:pPr>
            <w:r>
              <w:t>1 076</w:t>
            </w:r>
          </w:p>
        </w:tc>
      </w:tr>
      <w:tr w:rsidR="00316DF2" w:rsidRPr="00F32CCD" w:rsidTr="00316DF2">
        <w:tc>
          <w:tcPr>
            <w:tcW w:w="794" w:type="dxa"/>
          </w:tcPr>
          <w:p w:rsidR="00316DF2" w:rsidRPr="006B4E39" w:rsidRDefault="00316DF2" w:rsidP="00316DF2">
            <w:pPr>
              <w:spacing w:before="0"/>
              <w:rPr>
                <w:color w:val="FF0000"/>
              </w:rPr>
            </w:pPr>
          </w:p>
        </w:tc>
        <w:tc>
          <w:tcPr>
            <w:tcW w:w="3600" w:type="dxa"/>
          </w:tcPr>
          <w:p w:rsidR="00316DF2" w:rsidRPr="006467DC" w:rsidRDefault="00316DF2" w:rsidP="00316DF2">
            <w:r w:rsidRPr="006467DC">
              <w:t>Årets utrangeringar</w:t>
            </w:r>
          </w:p>
        </w:tc>
        <w:tc>
          <w:tcPr>
            <w:tcW w:w="907" w:type="dxa"/>
          </w:tcPr>
          <w:p w:rsidR="00316DF2" w:rsidRDefault="00316DF2" w:rsidP="00316DF2">
            <w:pPr>
              <w:jc w:val="right"/>
            </w:pPr>
            <w:r>
              <w:t>0</w:t>
            </w:r>
          </w:p>
        </w:tc>
        <w:tc>
          <w:tcPr>
            <w:tcW w:w="907" w:type="dxa"/>
          </w:tcPr>
          <w:p w:rsidR="00316DF2" w:rsidRPr="00F32CCD" w:rsidRDefault="00316DF2" w:rsidP="00316DF2">
            <w:pPr>
              <w:jc w:val="right"/>
            </w:pPr>
            <w:r>
              <w:t>-66</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Utgående anskaffningsvärde</w:t>
            </w:r>
          </w:p>
        </w:tc>
        <w:tc>
          <w:tcPr>
            <w:tcW w:w="907" w:type="dxa"/>
          </w:tcPr>
          <w:p w:rsidR="00316DF2" w:rsidRPr="00191183" w:rsidRDefault="00316DF2" w:rsidP="00316DF2">
            <w:pPr>
              <w:jc w:val="right"/>
              <w:rPr>
                <w:i/>
              </w:rPr>
            </w:pPr>
            <w:r w:rsidRPr="00191183">
              <w:rPr>
                <w:i/>
              </w:rPr>
              <w:t>3 259</w:t>
            </w:r>
          </w:p>
        </w:tc>
        <w:tc>
          <w:tcPr>
            <w:tcW w:w="907" w:type="dxa"/>
          </w:tcPr>
          <w:p w:rsidR="00316DF2" w:rsidRPr="00191183" w:rsidRDefault="00316DF2" w:rsidP="00316DF2">
            <w:pPr>
              <w:jc w:val="right"/>
              <w:rPr>
                <w:i/>
              </w:rPr>
            </w:pPr>
            <w:r w:rsidRPr="00191183">
              <w:rPr>
                <w:i/>
              </w:rPr>
              <w:t>3 210</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Ingående ackumulerade avskrivningar</w:t>
            </w:r>
          </w:p>
        </w:tc>
        <w:tc>
          <w:tcPr>
            <w:tcW w:w="907" w:type="dxa"/>
          </w:tcPr>
          <w:p w:rsidR="00316DF2" w:rsidRPr="00191183" w:rsidRDefault="00316DF2" w:rsidP="00316DF2">
            <w:pPr>
              <w:jc w:val="right"/>
              <w:rPr>
                <w:i/>
              </w:rPr>
            </w:pPr>
            <w:r w:rsidRPr="00191183">
              <w:rPr>
                <w:i/>
                <w:szCs w:val="19"/>
              </w:rPr>
              <w:t>–2 077</w:t>
            </w:r>
          </w:p>
        </w:tc>
        <w:tc>
          <w:tcPr>
            <w:tcW w:w="907" w:type="dxa"/>
          </w:tcPr>
          <w:p w:rsidR="00316DF2" w:rsidRPr="00191183" w:rsidRDefault="00316DF2" w:rsidP="00316DF2">
            <w:pPr>
              <w:jc w:val="right"/>
              <w:rPr>
                <w:i/>
              </w:rPr>
            </w:pPr>
            <w:r w:rsidRPr="00191183">
              <w:rPr>
                <w:i/>
                <w:szCs w:val="19"/>
              </w:rPr>
              <w:t>–</w:t>
            </w:r>
            <w:r w:rsidRPr="00191183">
              <w:rPr>
                <w:i/>
              </w:rPr>
              <w:t>2 020</w:t>
            </w:r>
          </w:p>
        </w:tc>
      </w:tr>
      <w:tr w:rsidR="00316DF2" w:rsidRPr="00F32CCD" w:rsidTr="00316DF2">
        <w:tc>
          <w:tcPr>
            <w:tcW w:w="794" w:type="dxa"/>
          </w:tcPr>
          <w:p w:rsidR="00316DF2" w:rsidRPr="00F32CCD" w:rsidRDefault="00316DF2" w:rsidP="00316DF2">
            <w:pPr>
              <w:spacing w:before="0"/>
            </w:pPr>
          </w:p>
        </w:tc>
        <w:tc>
          <w:tcPr>
            <w:tcW w:w="3600" w:type="dxa"/>
          </w:tcPr>
          <w:p w:rsidR="00316DF2" w:rsidRPr="006467DC" w:rsidRDefault="00316DF2" w:rsidP="00316DF2">
            <w:r w:rsidRPr="006467DC">
              <w:t>Årets avskrivningar</w:t>
            </w:r>
          </w:p>
        </w:tc>
        <w:tc>
          <w:tcPr>
            <w:tcW w:w="907" w:type="dxa"/>
          </w:tcPr>
          <w:p w:rsidR="00316DF2" w:rsidRPr="00F32CCD" w:rsidRDefault="00316DF2" w:rsidP="00316DF2">
            <w:pPr>
              <w:jc w:val="right"/>
            </w:pPr>
            <w:r w:rsidRPr="00F32CCD">
              <w:t>–</w:t>
            </w:r>
            <w:r>
              <w:t>277</w:t>
            </w:r>
          </w:p>
        </w:tc>
        <w:tc>
          <w:tcPr>
            <w:tcW w:w="907" w:type="dxa"/>
          </w:tcPr>
          <w:p w:rsidR="00316DF2" w:rsidRPr="00F32CCD" w:rsidRDefault="00316DF2" w:rsidP="00316DF2">
            <w:pPr>
              <w:jc w:val="right"/>
            </w:pPr>
            <w:r w:rsidRPr="00F32CCD">
              <w:t>–</w:t>
            </w:r>
            <w:r>
              <w:t>123</w:t>
            </w:r>
          </w:p>
        </w:tc>
      </w:tr>
      <w:tr w:rsidR="00316DF2" w:rsidRPr="00F32CCD" w:rsidTr="00316DF2">
        <w:tc>
          <w:tcPr>
            <w:tcW w:w="794" w:type="dxa"/>
          </w:tcPr>
          <w:p w:rsidR="00316DF2" w:rsidRPr="00F32CCD" w:rsidRDefault="00316DF2" w:rsidP="00316DF2">
            <w:pPr>
              <w:spacing w:before="0"/>
            </w:pPr>
          </w:p>
        </w:tc>
        <w:tc>
          <w:tcPr>
            <w:tcW w:w="3600" w:type="dxa"/>
          </w:tcPr>
          <w:p w:rsidR="00316DF2" w:rsidRPr="006467DC" w:rsidRDefault="00316DF2" w:rsidP="00316DF2">
            <w:r w:rsidRPr="006467DC">
              <w:t>Årets utrangeringar</w:t>
            </w:r>
          </w:p>
        </w:tc>
        <w:tc>
          <w:tcPr>
            <w:tcW w:w="907" w:type="dxa"/>
          </w:tcPr>
          <w:p w:rsidR="00316DF2" w:rsidRPr="00F32CCD" w:rsidRDefault="00316DF2" w:rsidP="00316DF2">
            <w:pPr>
              <w:jc w:val="right"/>
            </w:pPr>
            <w:r>
              <w:t>0</w:t>
            </w:r>
          </w:p>
        </w:tc>
        <w:tc>
          <w:tcPr>
            <w:tcW w:w="907" w:type="dxa"/>
          </w:tcPr>
          <w:p w:rsidR="00316DF2" w:rsidRPr="00F32CCD" w:rsidRDefault="00316DF2" w:rsidP="00316DF2">
            <w:pPr>
              <w:jc w:val="right"/>
            </w:pPr>
            <w:r>
              <w:t>66</w:t>
            </w:r>
          </w:p>
        </w:tc>
      </w:tr>
      <w:tr w:rsidR="00316DF2" w:rsidRPr="00F32CCD" w:rsidTr="00316DF2">
        <w:tc>
          <w:tcPr>
            <w:tcW w:w="794" w:type="dxa"/>
          </w:tcPr>
          <w:p w:rsidR="00316DF2" w:rsidRPr="00F32CCD" w:rsidRDefault="00316DF2" w:rsidP="00316DF2">
            <w:pPr>
              <w:spacing w:before="0"/>
            </w:pPr>
            <w:r w:rsidRPr="00F32CCD">
              <w:t xml:space="preserve"> </w:t>
            </w:r>
          </w:p>
        </w:tc>
        <w:tc>
          <w:tcPr>
            <w:tcW w:w="3600" w:type="dxa"/>
          </w:tcPr>
          <w:p w:rsidR="00316DF2" w:rsidRPr="00191183" w:rsidRDefault="00316DF2" w:rsidP="00316DF2">
            <w:pPr>
              <w:rPr>
                <w:i/>
              </w:rPr>
            </w:pPr>
            <w:r w:rsidRPr="00191183">
              <w:rPr>
                <w:i/>
              </w:rPr>
              <w:t>Utgående ackumulerade avskrivningar</w:t>
            </w:r>
          </w:p>
        </w:tc>
        <w:tc>
          <w:tcPr>
            <w:tcW w:w="907" w:type="dxa"/>
          </w:tcPr>
          <w:p w:rsidR="00316DF2" w:rsidRPr="00191183" w:rsidRDefault="00316DF2" w:rsidP="00316DF2">
            <w:pPr>
              <w:jc w:val="right"/>
              <w:rPr>
                <w:i/>
              </w:rPr>
            </w:pPr>
            <w:r w:rsidRPr="00191183">
              <w:rPr>
                <w:i/>
                <w:szCs w:val="19"/>
              </w:rPr>
              <w:t>–</w:t>
            </w:r>
            <w:r w:rsidRPr="00191183">
              <w:rPr>
                <w:i/>
              </w:rPr>
              <w:t>2 354</w:t>
            </w:r>
          </w:p>
        </w:tc>
        <w:tc>
          <w:tcPr>
            <w:tcW w:w="907" w:type="dxa"/>
          </w:tcPr>
          <w:p w:rsidR="00316DF2" w:rsidRPr="00191183" w:rsidRDefault="00316DF2" w:rsidP="00316DF2">
            <w:pPr>
              <w:jc w:val="right"/>
              <w:rPr>
                <w:i/>
              </w:rPr>
            </w:pPr>
            <w:r w:rsidRPr="00191183">
              <w:rPr>
                <w:i/>
                <w:szCs w:val="19"/>
              </w:rPr>
              <w:t>–</w:t>
            </w:r>
            <w:r w:rsidRPr="00191183">
              <w:rPr>
                <w:i/>
              </w:rPr>
              <w:t>2 077</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pPr>
              <w:rPr>
                <w:b/>
                <w:i/>
              </w:rPr>
            </w:pPr>
            <w:r>
              <w:rPr>
                <w:b/>
                <w:i/>
              </w:rPr>
              <w:t>Bokfört värde</w:t>
            </w:r>
          </w:p>
        </w:tc>
        <w:tc>
          <w:tcPr>
            <w:tcW w:w="907" w:type="dxa"/>
          </w:tcPr>
          <w:p w:rsidR="00316DF2" w:rsidRPr="00F32CCD" w:rsidRDefault="00316DF2" w:rsidP="00316DF2">
            <w:pPr>
              <w:jc w:val="right"/>
              <w:rPr>
                <w:b/>
                <w:i/>
              </w:rPr>
            </w:pPr>
            <w:r>
              <w:rPr>
                <w:b/>
                <w:i/>
              </w:rPr>
              <w:t>905</w:t>
            </w:r>
          </w:p>
        </w:tc>
        <w:tc>
          <w:tcPr>
            <w:tcW w:w="907" w:type="dxa"/>
          </w:tcPr>
          <w:p w:rsidR="00316DF2" w:rsidRPr="00F32CCD" w:rsidRDefault="00316DF2" w:rsidP="00316DF2">
            <w:pPr>
              <w:jc w:val="right"/>
              <w:rPr>
                <w:b/>
                <w:i/>
              </w:rPr>
            </w:pPr>
            <w:r>
              <w:rPr>
                <w:b/>
                <w:i/>
              </w:rPr>
              <w:t>1 133</w:t>
            </w:r>
          </w:p>
        </w:tc>
      </w:tr>
    </w:tbl>
    <w:p w:rsidR="00316DF2" w:rsidRPr="00F32CCD" w:rsidRDefault="00316DF2" w:rsidP="00316DF2">
      <w:pPr>
        <w:spacing w:before="0" w:line="20" w:lineRule="exact"/>
        <w:ind w:firstLine="227"/>
        <w:rPr>
          <w:highlight w:val="yellow"/>
        </w:rPr>
      </w:pPr>
    </w:p>
    <w:p w:rsidR="00316DF2" w:rsidRPr="00F32CCD" w:rsidRDefault="00316DF2" w:rsidP="00316DF2"/>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316DF2" w:rsidRPr="00F32CCD" w:rsidTr="00316DF2">
        <w:tc>
          <w:tcPr>
            <w:tcW w:w="794" w:type="dxa"/>
          </w:tcPr>
          <w:p w:rsidR="00316DF2" w:rsidRPr="00F32CCD" w:rsidRDefault="00316DF2" w:rsidP="00316DF2">
            <w:pPr>
              <w:rPr>
                <w:b/>
              </w:rPr>
            </w:pPr>
            <w:r w:rsidRPr="00F32CCD">
              <w:rPr>
                <w:b/>
              </w:rPr>
              <w:t xml:space="preserve">Not </w:t>
            </w:r>
            <w:r>
              <w:rPr>
                <w:b/>
              </w:rPr>
              <w:t>11</w:t>
            </w:r>
            <w:r w:rsidRPr="00F32CCD">
              <w:rPr>
                <w:b/>
              </w:rPr>
              <w:t xml:space="preserve"> </w:t>
            </w:r>
          </w:p>
        </w:tc>
        <w:tc>
          <w:tcPr>
            <w:tcW w:w="3600" w:type="dxa"/>
          </w:tcPr>
          <w:p w:rsidR="00316DF2" w:rsidRPr="00F32CCD" w:rsidRDefault="00316DF2" w:rsidP="00316DF2">
            <w:pPr>
              <w:rPr>
                <w:b/>
              </w:rPr>
            </w:pPr>
            <w:r w:rsidRPr="00F32CCD">
              <w:rPr>
                <w:b/>
              </w:rPr>
              <w:t>Förbättringsutgifter på annans fastighet</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191183" w:rsidTr="00316DF2">
        <w:tc>
          <w:tcPr>
            <w:tcW w:w="794" w:type="dxa"/>
          </w:tcPr>
          <w:p w:rsidR="00316DF2" w:rsidRPr="00F32CCD" w:rsidRDefault="00316DF2" w:rsidP="00316DF2"/>
        </w:tc>
        <w:tc>
          <w:tcPr>
            <w:tcW w:w="3600" w:type="dxa"/>
          </w:tcPr>
          <w:p w:rsidR="00316DF2" w:rsidRPr="00191183" w:rsidRDefault="00316DF2" w:rsidP="00316DF2">
            <w:pPr>
              <w:rPr>
                <w:i/>
              </w:rPr>
            </w:pPr>
            <w:r w:rsidRPr="00191183">
              <w:rPr>
                <w:i/>
              </w:rPr>
              <w:t>Ingående anskaffningsvärde</w:t>
            </w:r>
          </w:p>
        </w:tc>
        <w:tc>
          <w:tcPr>
            <w:tcW w:w="907" w:type="dxa"/>
          </w:tcPr>
          <w:p w:rsidR="00316DF2" w:rsidRPr="00191183" w:rsidRDefault="00316DF2" w:rsidP="00316DF2">
            <w:pPr>
              <w:jc w:val="right"/>
              <w:rPr>
                <w:i/>
              </w:rPr>
            </w:pPr>
            <w:r w:rsidRPr="00191183">
              <w:rPr>
                <w:i/>
              </w:rPr>
              <w:t>16 365</w:t>
            </w:r>
          </w:p>
        </w:tc>
        <w:tc>
          <w:tcPr>
            <w:tcW w:w="907" w:type="dxa"/>
          </w:tcPr>
          <w:p w:rsidR="00316DF2" w:rsidRPr="00191183" w:rsidRDefault="00316DF2" w:rsidP="00316DF2">
            <w:pPr>
              <w:jc w:val="right"/>
              <w:rPr>
                <w:i/>
              </w:rPr>
            </w:pPr>
            <w:r w:rsidRPr="00191183">
              <w:rPr>
                <w:i/>
              </w:rPr>
              <w:t>16 164</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r w:rsidRPr="00F32CCD">
              <w:t>Årets anskaffning</w:t>
            </w:r>
            <w:r>
              <w:t>ar</w:t>
            </w:r>
          </w:p>
        </w:tc>
        <w:tc>
          <w:tcPr>
            <w:tcW w:w="907" w:type="dxa"/>
          </w:tcPr>
          <w:p w:rsidR="00316DF2" w:rsidRPr="00F32CCD" w:rsidRDefault="00316DF2" w:rsidP="00316DF2">
            <w:pPr>
              <w:jc w:val="right"/>
            </w:pPr>
            <w:r>
              <w:t>0</w:t>
            </w:r>
          </w:p>
        </w:tc>
        <w:tc>
          <w:tcPr>
            <w:tcW w:w="907" w:type="dxa"/>
          </w:tcPr>
          <w:p w:rsidR="00316DF2" w:rsidRPr="00F32CCD" w:rsidRDefault="00316DF2" w:rsidP="00316DF2">
            <w:pPr>
              <w:jc w:val="right"/>
            </w:pPr>
            <w:r>
              <w:t>201</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Utgående anskaffningsvärde</w:t>
            </w:r>
          </w:p>
        </w:tc>
        <w:tc>
          <w:tcPr>
            <w:tcW w:w="907" w:type="dxa"/>
          </w:tcPr>
          <w:p w:rsidR="00316DF2" w:rsidRPr="00191183" w:rsidRDefault="00316DF2" w:rsidP="00316DF2">
            <w:pPr>
              <w:jc w:val="right"/>
              <w:rPr>
                <w:i/>
              </w:rPr>
            </w:pPr>
            <w:r w:rsidRPr="00191183">
              <w:rPr>
                <w:i/>
              </w:rPr>
              <w:t>16 365</w:t>
            </w:r>
          </w:p>
        </w:tc>
        <w:tc>
          <w:tcPr>
            <w:tcW w:w="907" w:type="dxa"/>
          </w:tcPr>
          <w:p w:rsidR="00316DF2" w:rsidRPr="00191183" w:rsidRDefault="00316DF2" w:rsidP="00316DF2">
            <w:pPr>
              <w:jc w:val="right"/>
              <w:rPr>
                <w:i/>
              </w:rPr>
            </w:pPr>
            <w:r w:rsidRPr="00191183">
              <w:rPr>
                <w:i/>
              </w:rPr>
              <w:t>16 365</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Ingående ackumulerade avskrivningar</w:t>
            </w:r>
          </w:p>
        </w:tc>
        <w:tc>
          <w:tcPr>
            <w:tcW w:w="907" w:type="dxa"/>
          </w:tcPr>
          <w:p w:rsidR="00316DF2" w:rsidRPr="00191183" w:rsidRDefault="00316DF2" w:rsidP="00316DF2">
            <w:pPr>
              <w:jc w:val="right"/>
              <w:rPr>
                <w:i/>
              </w:rPr>
            </w:pPr>
            <w:r w:rsidRPr="00191183">
              <w:rPr>
                <w:i/>
                <w:szCs w:val="19"/>
              </w:rPr>
              <w:t>–</w:t>
            </w:r>
            <w:r w:rsidRPr="00191183">
              <w:rPr>
                <w:i/>
              </w:rPr>
              <w:t>15 950</w:t>
            </w:r>
          </w:p>
        </w:tc>
        <w:tc>
          <w:tcPr>
            <w:tcW w:w="907" w:type="dxa"/>
          </w:tcPr>
          <w:p w:rsidR="00316DF2" w:rsidRPr="00191183" w:rsidRDefault="00316DF2" w:rsidP="00316DF2">
            <w:pPr>
              <w:jc w:val="right"/>
              <w:rPr>
                <w:i/>
              </w:rPr>
            </w:pPr>
            <w:r w:rsidRPr="00191183">
              <w:rPr>
                <w:i/>
                <w:szCs w:val="19"/>
              </w:rPr>
              <w:t>–</w:t>
            </w:r>
            <w:r w:rsidRPr="00191183">
              <w:rPr>
                <w:i/>
              </w:rPr>
              <w:t>15 715</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r w:rsidRPr="00F32CCD">
              <w:t>Årets avskrivningar</w:t>
            </w:r>
          </w:p>
        </w:tc>
        <w:tc>
          <w:tcPr>
            <w:tcW w:w="907" w:type="dxa"/>
          </w:tcPr>
          <w:p w:rsidR="00316DF2" w:rsidRPr="00F32CCD" w:rsidRDefault="00316DF2" w:rsidP="00316DF2">
            <w:pPr>
              <w:jc w:val="right"/>
            </w:pPr>
            <w:r w:rsidRPr="00F32CCD">
              <w:rPr>
                <w:szCs w:val="19"/>
              </w:rPr>
              <w:t>–</w:t>
            </w:r>
            <w:r>
              <w:t>243</w:t>
            </w:r>
          </w:p>
        </w:tc>
        <w:tc>
          <w:tcPr>
            <w:tcW w:w="907" w:type="dxa"/>
          </w:tcPr>
          <w:p w:rsidR="00316DF2" w:rsidRPr="00F32CCD" w:rsidRDefault="00316DF2" w:rsidP="00316DF2">
            <w:pPr>
              <w:jc w:val="right"/>
            </w:pPr>
            <w:r w:rsidRPr="00F32CCD">
              <w:rPr>
                <w:szCs w:val="19"/>
              </w:rPr>
              <w:t>–</w:t>
            </w:r>
            <w:r>
              <w:t>235</w:t>
            </w:r>
          </w:p>
        </w:tc>
      </w:tr>
      <w:tr w:rsidR="00316DF2" w:rsidRPr="00F32CCD" w:rsidTr="00316DF2">
        <w:tc>
          <w:tcPr>
            <w:tcW w:w="794" w:type="dxa"/>
          </w:tcPr>
          <w:p w:rsidR="00316DF2" w:rsidRPr="00F32CCD" w:rsidRDefault="00316DF2" w:rsidP="00316DF2"/>
        </w:tc>
        <w:tc>
          <w:tcPr>
            <w:tcW w:w="3600" w:type="dxa"/>
          </w:tcPr>
          <w:p w:rsidR="00316DF2" w:rsidRPr="00191183" w:rsidRDefault="00316DF2" w:rsidP="00316DF2">
            <w:pPr>
              <w:rPr>
                <w:i/>
              </w:rPr>
            </w:pPr>
            <w:r w:rsidRPr="00191183">
              <w:rPr>
                <w:i/>
              </w:rPr>
              <w:t>Utgående ackumulerade avskrivningar</w:t>
            </w:r>
          </w:p>
        </w:tc>
        <w:tc>
          <w:tcPr>
            <w:tcW w:w="907" w:type="dxa"/>
          </w:tcPr>
          <w:p w:rsidR="00316DF2" w:rsidRPr="00191183" w:rsidRDefault="00316DF2" w:rsidP="00316DF2">
            <w:pPr>
              <w:jc w:val="right"/>
              <w:rPr>
                <w:i/>
              </w:rPr>
            </w:pPr>
            <w:r w:rsidRPr="00191183">
              <w:rPr>
                <w:i/>
                <w:szCs w:val="19"/>
              </w:rPr>
              <w:t>–</w:t>
            </w:r>
            <w:r w:rsidRPr="00191183">
              <w:rPr>
                <w:i/>
              </w:rPr>
              <w:t>16 193</w:t>
            </w:r>
          </w:p>
        </w:tc>
        <w:tc>
          <w:tcPr>
            <w:tcW w:w="907" w:type="dxa"/>
          </w:tcPr>
          <w:p w:rsidR="00316DF2" w:rsidRPr="00191183" w:rsidRDefault="00316DF2" w:rsidP="00316DF2">
            <w:pPr>
              <w:jc w:val="right"/>
              <w:rPr>
                <w:i/>
              </w:rPr>
            </w:pPr>
            <w:r w:rsidRPr="00191183">
              <w:rPr>
                <w:i/>
                <w:szCs w:val="19"/>
              </w:rPr>
              <w:t>–</w:t>
            </w:r>
            <w:r w:rsidRPr="00191183">
              <w:rPr>
                <w:i/>
              </w:rPr>
              <w:t>15 950</w:t>
            </w: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pPr>
              <w:rPr>
                <w:b/>
                <w:i/>
              </w:rPr>
            </w:pPr>
            <w:r>
              <w:rPr>
                <w:b/>
                <w:i/>
              </w:rPr>
              <w:t>Bokfört värde</w:t>
            </w:r>
          </w:p>
        </w:tc>
        <w:tc>
          <w:tcPr>
            <w:tcW w:w="907" w:type="dxa"/>
          </w:tcPr>
          <w:p w:rsidR="00316DF2" w:rsidRPr="00F32CCD" w:rsidRDefault="00316DF2" w:rsidP="00316DF2">
            <w:pPr>
              <w:jc w:val="right"/>
              <w:rPr>
                <w:b/>
                <w:i/>
              </w:rPr>
            </w:pPr>
            <w:r>
              <w:rPr>
                <w:b/>
                <w:i/>
              </w:rPr>
              <w:t>172</w:t>
            </w:r>
          </w:p>
        </w:tc>
        <w:tc>
          <w:tcPr>
            <w:tcW w:w="907" w:type="dxa"/>
          </w:tcPr>
          <w:p w:rsidR="00316DF2" w:rsidRPr="00F32CCD" w:rsidRDefault="00316DF2" w:rsidP="00316DF2">
            <w:pPr>
              <w:jc w:val="right"/>
              <w:rPr>
                <w:b/>
                <w:i/>
              </w:rPr>
            </w:pPr>
            <w:r>
              <w:rPr>
                <w:b/>
                <w:i/>
              </w:rPr>
              <w:t>416</w:t>
            </w:r>
          </w:p>
        </w:tc>
      </w:tr>
    </w:tbl>
    <w:p w:rsidR="00316DF2" w:rsidRDefault="00316DF2" w:rsidP="00316DF2">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316DF2" w:rsidRPr="00F32CCD" w:rsidTr="00316DF2">
        <w:tc>
          <w:tcPr>
            <w:tcW w:w="794" w:type="dxa"/>
          </w:tcPr>
          <w:p w:rsidR="00316DF2" w:rsidRPr="00F32CCD" w:rsidRDefault="00316DF2" w:rsidP="00316DF2">
            <w:pPr>
              <w:rPr>
                <w:b/>
              </w:rPr>
            </w:pPr>
            <w:r w:rsidRPr="00F32CCD">
              <w:br w:type="page"/>
            </w:r>
            <w:r w:rsidRPr="00F32CCD">
              <w:rPr>
                <w:b/>
              </w:rPr>
              <w:t xml:space="preserve">Not </w:t>
            </w:r>
            <w:r>
              <w:rPr>
                <w:b/>
              </w:rPr>
              <w:t>12</w:t>
            </w:r>
          </w:p>
        </w:tc>
        <w:tc>
          <w:tcPr>
            <w:tcW w:w="3600" w:type="dxa"/>
          </w:tcPr>
          <w:p w:rsidR="00316DF2" w:rsidRPr="00F32CCD" w:rsidRDefault="00316DF2" w:rsidP="00316DF2">
            <w:pPr>
              <w:rPr>
                <w:b/>
              </w:rPr>
            </w:pPr>
            <w:r w:rsidRPr="00F32CCD">
              <w:rPr>
                <w:b/>
              </w:rPr>
              <w:t>Maskiner, inventarier, installationer m.m.</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Ingående anskaffningsvärde</w:t>
            </w:r>
          </w:p>
        </w:tc>
        <w:tc>
          <w:tcPr>
            <w:tcW w:w="907" w:type="dxa"/>
          </w:tcPr>
          <w:p w:rsidR="00316DF2" w:rsidRPr="00191183" w:rsidRDefault="00316DF2" w:rsidP="00316DF2">
            <w:pPr>
              <w:jc w:val="right"/>
              <w:rPr>
                <w:i/>
              </w:rPr>
            </w:pPr>
            <w:r w:rsidRPr="00191183">
              <w:rPr>
                <w:i/>
              </w:rPr>
              <w:t>25 777</w:t>
            </w:r>
          </w:p>
        </w:tc>
        <w:tc>
          <w:tcPr>
            <w:tcW w:w="907" w:type="dxa"/>
          </w:tcPr>
          <w:p w:rsidR="00316DF2" w:rsidRPr="00191183" w:rsidRDefault="00316DF2" w:rsidP="00316DF2">
            <w:pPr>
              <w:jc w:val="right"/>
              <w:rPr>
                <w:i/>
              </w:rPr>
            </w:pPr>
            <w:r w:rsidRPr="00191183">
              <w:rPr>
                <w:i/>
              </w:rPr>
              <w:t>25 526</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r w:rsidRPr="00F32CCD">
              <w:t>Årets anskaffning</w:t>
            </w:r>
          </w:p>
        </w:tc>
        <w:tc>
          <w:tcPr>
            <w:tcW w:w="907" w:type="dxa"/>
          </w:tcPr>
          <w:p w:rsidR="00316DF2" w:rsidRPr="00F32CCD" w:rsidRDefault="00316DF2" w:rsidP="00316DF2">
            <w:pPr>
              <w:jc w:val="right"/>
            </w:pPr>
            <w:r>
              <w:t>55</w:t>
            </w:r>
          </w:p>
        </w:tc>
        <w:tc>
          <w:tcPr>
            <w:tcW w:w="907" w:type="dxa"/>
          </w:tcPr>
          <w:p w:rsidR="00316DF2" w:rsidRPr="00F32CCD" w:rsidRDefault="00316DF2" w:rsidP="00316DF2">
            <w:pPr>
              <w:jc w:val="right"/>
            </w:pPr>
            <w:r>
              <w:t>1 169</w:t>
            </w:r>
          </w:p>
        </w:tc>
      </w:tr>
      <w:tr w:rsidR="00316DF2" w:rsidRPr="00F32CCD" w:rsidTr="00316DF2">
        <w:tc>
          <w:tcPr>
            <w:tcW w:w="794" w:type="dxa"/>
          </w:tcPr>
          <w:p w:rsidR="00316DF2" w:rsidRPr="00F32CCD" w:rsidRDefault="00316DF2" w:rsidP="00316DF2">
            <w:pPr>
              <w:spacing w:before="0"/>
            </w:pPr>
          </w:p>
        </w:tc>
        <w:tc>
          <w:tcPr>
            <w:tcW w:w="3600" w:type="dxa"/>
          </w:tcPr>
          <w:p w:rsidR="00316DF2" w:rsidRPr="006467DC" w:rsidRDefault="00316DF2" w:rsidP="00316DF2">
            <w:r w:rsidRPr="006467DC">
              <w:t>Årets utrangeringar</w:t>
            </w:r>
          </w:p>
        </w:tc>
        <w:tc>
          <w:tcPr>
            <w:tcW w:w="907" w:type="dxa"/>
          </w:tcPr>
          <w:p w:rsidR="00316DF2" w:rsidRPr="00F32CCD" w:rsidRDefault="00316DF2" w:rsidP="00316DF2">
            <w:pPr>
              <w:jc w:val="right"/>
            </w:pPr>
            <w:r w:rsidRPr="00F32CCD">
              <w:rPr>
                <w:szCs w:val="19"/>
              </w:rPr>
              <w:t>–</w:t>
            </w:r>
            <w:r>
              <w:rPr>
                <w:szCs w:val="19"/>
              </w:rPr>
              <w:t>425</w:t>
            </w:r>
          </w:p>
        </w:tc>
        <w:tc>
          <w:tcPr>
            <w:tcW w:w="907" w:type="dxa"/>
          </w:tcPr>
          <w:p w:rsidR="00316DF2" w:rsidRPr="00F32CCD" w:rsidRDefault="00316DF2" w:rsidP="00316DF2">
            <w:pPr>
              <w:jc w:val="right"/>
            </w:pPr>
            <w:r w:rsidRPr="00F32CCD">
              <w:rPr>
                <w:szCs w:val="19"/>
              </w:rPr>
              <w:t>–</w:t>
            </w:r>
            <w:r>
              <w:rPr>
                <w:szCs w:val="19"/>
              </w:rPr>
              <w:t>918</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Utgående anskaffningsvärde</w:t>
            </w:r>
          </w:p>
        </w:tc>
        <w:tc>
          <w:tcPr>
            <w:tcW w:w="907" w:type="dxa"/>
          </w:tcPr>
          <w:p w:rsidR="00316DF2" w:rsidRPr="00191183" w:rsidRDefault="00316DF2" w:rsidP="00316DF2">
            <w:pPr>
              <w:jc w:val="right"/>
              <w:rPr>
                <w:i/>
              </w:rPr>
            </w:pPr>
            <w:r w:rsidRPr="00191183">
              <w:rPr>
                <w:i/>
              </w:rPr>
              <w:t>25 407</w:t>
            </w:r>
          </w:p>
        </w:tc>
        <w:tc>
          <w:tcPr>
            <w:tcW w:w="907" w:type="dxa"/>
          </w:tcPr>
          <w:p w:rsidR="00316DF2" w:rsidRPr="00191183" w:rsidRDefault="00316DF2" w:rsidP="00316DF2">
            <w:pPr>
              <w:jc w:val="right"/>
              <w:rPr>
                <w:i/>
              </w:rPr>
            </w:pPr>
            <w:r w:rsidRPr="00191183">
              <w:rPr>
                <w:i/>
              </w:rPr>
              <w:t>25 777</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Ingående ackumulerade avskrivningar</w:t>
            </w:r>
          </w:p>
        </w:tc>
        <w:tc>
          <w:tcPr>
            <w:tcW w:w="907" w:type="dxa"/>
          </w:tcPr>
          <w:p w:rsidR="00316DF2" w:rsidRPr="00191183" w:rsidRDefault="00316DF2" w:rsidP="00316DF2">
            <w:pPr>
              <w:jc w:val="right"/>
              <w:rPr>
                <w:i/>
              </w:rPr>
            </w:pPr>
            <w:r w:rsidRPr="00191183">
              <w:rPr>
                <w:i/>
                <w:szCs w:val="19"/>
              </w:rPr>
              <w:t>–</w:t>
            </w:r>
            <w:r w:rsidRPr="00191183">
              <w:rPr>
                <w:i/>
              </w:rPr>
              <w:t>22 281</w:t>
            </w:r>
          </w:p>
        </w:tc>
        <w:tc>
          <w:tcPr>
            <w:tcW w:w="907" w:type="dxa"/>
          </w:tcPr>
          <w:p w:rsidR="00316DF2" w:rsidRPr="00191183" w:rsidRDefault="00316DF2" w:rsidP="00316DF2">
            <w:pPr>
              <w:jc w:val="right"/>
              <w:rPr>
                <w:i/>
              </w:rPr>
            </w:pPr>
            <w:r w:rsidRPr="00191183">
              <w:rPr>
                <w:i/>
                <w:szCs w:val="19"/>
              </w:rPr>
              <w:t>–</w:t>
            </w:r>
            <w:r w:rsidRPr="00191183">
              <w:rPr>
                <w:i/>
              </w:rPr>
              <w:t>21 363</w:t>
            </w:r>
          </w:p>
        </w:tc>
      </w:tr>
      <w:tr w:rsidR="00316DF2" w:rsidRPr="00F32CCD" w:rsidTr="00316DF2">
        <w:tc>
          <w:tcPr>
            <w:tcW w:w="794" w:type="dxa"/>
          </w:tcPr>
          <w:p w:rsidR="00316DF2" w:rsidRPr="00F32CCD" w:rsidRDefault="00316DF2" w:rsidP="00316DF2">
            <w:pPr>
              <w:spacing w:before="0"/>
            </w:pPr>
          </w:p>
        </w:tc>
        <w:tc>
          <w:tcPr>
            <w:tcW w:w="3600" w:type="dxa"/>
          </w:tcPr>
          <w:p w:rsidR="00316DF2" w:rsidRPr="006467DC" w:rsidRDefault="00316DF2" w:rsidP="00316DF2">
            <w:r w:rsidRPr="006467DC">
              <w:t>Årets avskrivningar</w:t>
            </w:r>
          </w:p>
        </w:tc>
        <w:tc>
          <w:tcPr>
            <w:tcW w:w="907" w:type="dxa"/>
          </w:tcPr>
          <w:p w:rsidR="00316DF2" w:rsidRPr="00F32CCD" w:rsidRDefault="00316DF2" w:rsidP="00316DF2">
            <w:pPr>
              <w:jc w:val="right"/>
            </w:pPr>
            <w:r w:rsidRPr="00F32CCD">
              <w:rPr>
                <w:szCs w:val="19"/>
              </w:rPr>
              <w:t>–</w:t>
            </w:r>
            <w:r>
              <w:t>1 545</w:t>
            </w:r>
          </w:p>
        </w:tc>
        <w:tc>
          <w:tcPr>
            <w:tcW w:w="907" w:type="dxa"/>
          </w:tcPr>
          <w:p w:rsidR="00316DF2" w:rsidRPr="00F32CCD" w:rsidRDefault="00316DF2" w:rsidP="00316DF2">
            <w:pPr>
              <w:jc w:val="right"/>
            </w:pPr>
            <w:r w:rsidRPr="00F32CCD">
              <w:rPr>
                <w:szCs w:val="19"/>
              </w:rPr>
              <w:t>–</w:t>
            </w:r>
            <w:r>
              <w:t>1 835</w:t>
            </w:r>
          </w:p>
        </w:tc>
      </w:tr>
      <w:tr w:rsidR="00316DF2" w:rsidRPr="00F32CCD" w:rsidTr="00316DF2">
        <w:tc>
          <w:tcPr>
            <w:tcW w:w="794" w:type="dxa"/>
          </w:tcPr>
          <w:p w:rsidR="00316DF2" w:rsidRPr="00F32CCD" w:rsidRDefault="00316DF2" w:rsidP="00316DF2">
            <w:pPr>
              <w:spacing w:before="0"/>
            </w:pPr>
          </w:p>
        </w:tc>
        <w:tc>
          <w:tcPr>
            <w:tcW w:w="3600" w:type="dxa"/>
          </w:tcPr>
          <w:p w:rsidR="00316DF2" w:rsidRPr="006467DC" w:rsidRDefault="00316DF2" w:rsidP="00316DF2">
            <w:r w:rsidRPr="006467DC">
              <w:t>Årets utrangeringar</w:t>
            </w:r>
          </w:p>
        </w:tc>
        <w:tc>
          <w:tcPr>
            <w:tcW w:w="907" w:type="dxa"/>
          </w:tcPr>
          <w:p w:rsidR="00316DF2" w:rsidRPr="00F32CCD" w:rsidRDefault="00316DF2" w:rsidP="00316DF2">
            <w:pPr>
              <w:jc w:val="right"/>
            </w:pPr>
            <w:r>
              <w:t>424</w:t>
            </w:r>
          </w:p>
        </w:tc>
        <w:tc>
          <w:tcPr>
            <w:tcW w:w="907" w:type="dxa"/>
          </w:tcPr>
          <w:p w:rsidR="00316DF2" w:rsidRPr="00F32CCD" w:rsidRDefault="00316DF2" w:rsidP="00316DF2">
            <w:pPr>
              <w:jc w:val="right"/>
            </w:pPr>
            <w:r>
              <w:t>918</w:t>
            </w:r>
          </w:p>
        </w:tc>
      </w:tr>
      <w:tr w:rsidR="00316DF2" w:rsidRPr="00F32CCD" w:rsidTr="00316DF2">
        <w:tc>
          <w:tcPr>
            <w:tcW w:w="794" w:type="dxa"/>
          </w:tcPr>
          <w:p w:rsidR="00316DF2" w:rsidRPr="00F32CCD" w:rsidRDefault="00316DF2" w:rsidP="00316DF2">
            <w:pPr>
              <w:spacing w:before="0"/>
            </w:pPr>
          </w:p>
        </w:tc>
        <w:tc>
          <w:tcPr>
            <w:tcW w:w="3600" w:type="dxa"/>
          </w:tcPr>
          <w:p w:rsidR="00316DF2" w:rsidRPr="00191183" w:rsidRDefault="00316DF2" w:rsidP="00316DF2">
            <w:pPr>
              <w:rPr>
                <w:i/>
              </w:rPr>
            </w:pPr>
            <w:r w:rsidRPr="00191183">
              <w:rPr>
                <w:i/>
              </w:rPr>
              <w:t>Utgående ackumulerade avskrivningar</w:t>
            </w:r>
          </w:p>
        </w:tc>
        <w:tc>
          <w:tcPr>
            <w:tcW w:w="907" w:type="dxa"/>
          </w:tcPr>
          <w:p w:rsidR="00316DF2" w:rsidRPr="00191183" w:rsidRDefault="00316DF2" w:rsidP="00316DF2">
            <w:pPr>
              <w:jc w:val="right"/>
              <w:rPr>
                <w:i/>
              </w:rPr>
            </w:pPr>
            <w:r w:rsidRPr="00191183">
              <w:rPr>
                <w:i/>
                <w:szCs w:val="19"/>
              </w:rPr>
              <w:t>–</w:t>
            </w:r>
            <w:r w:rsidRPr="00191183">
              <w:rPr>
                <w:i/>
              </w:rPr>
              <w:t>23 402</w:t>
            </w:r>
          </w:p>
        </w:tc>
        <w:tc>
          <w:tcPr>
            <w:tcW w:w="907" w:type="dxa"/>
          </w:tcPr>
          <w:p w:rsidR="00316DF2" w:rsidRPr="00191183" w:rsidRDefault="00316DF2" w:rsidP="00316DF2">
            <w:pPr>
              <w:jc w:val="right"/>
              <w:rPr>
                <w:i/>
              </w:rPr>
            </w:pPr>
            <w:r w:rsidRPr="00191183">
              <w:rPr>
                <w:i/>
                <w:szCs w:val="19"/>
              </w:rPr>
              <w:t>–</w:t>
            </w:r>
            <w:r w:rsidRPr="00191183">
              <w:rPr>
                <w:i/>
              </w:rPr>
              <w:t>22 281</w:t>
            </w:r>
          </w:p>
        </w:tc>
      </w:tr>
      <w:tr w:rsidR="00316DF2" w:rsidRPr="00F32CCD" w:rsidTr="00316DF2">
        <w:tc>
          <w:tcPr>
            <w:tcW w:w="794" w:type="dxa"/>
          </w:tcPr>
          <w:p w:rsidR="00316DF2" w:rsidRPr="00F32CCD" w:rsidRDefault="00316DF2" w:rsidP="00316DF2">
            <w:pPr>
              <w:spacing w:before="0"/>
            </w:pPr>
          </w:p>
        </w:tc>
        <w:tc>
          <w:tcPr>
            <w:tcW w:w="3600" w:type="dxa"/>
          </w:tcPr>
          <w:p w:rsidR="00316DF2" w:rsidRPr="00F32CCD" w:rsidRDefault="00316DF2" w:rsidP="00316DF2">
            <w:pPr>
              <w:rPr>
                <w:b/>
                <w:i/>
              </w:rPr>
            </w:pPr>
            <w:r>
              <w:rPr>
                <w:b/>
                <w:i/>
              </w:rPr>
              <w:t>Bokfört värde</w:t>
            </w:r>
          </w:p>
        </w:tc>
        <w:tc>
          <w:tcPr>
            <w:tcW w:w="907" w:type="dxa"/>
          </w:tcPr>
          <w:p w:rsidR="00316DF2" w:rsidRPr="00F32CCD" w:rsidRDefault="00316DF2" w:rsidP="00316DF2">
            <w:pPr>
              <w:jc w:val="right"/>
              <w:rPr>
                <w:b/>
                <w:i/>
              </w:rPr>
            </w:pPr>
            <w:r>
              <w:rPr>
                <w:b/>
                <w:i/>
              </w:rPr>
              <w:t>2 005</w:t>
            </w:r>
          </w:p>
        </w:tc>
        <w:tc>
          <w:tcPr>
            <w:tcW w:w="907" w:type="dxa"/>
          </w:tcPr>
          <w:p w:rsidR="00316DF2" w:rsidRPr="00F32CCD" w:rsidRDefault="00316DF2" w:rsidP="00316DF2">
            <w:pPr>
              <w:jc w:val="right"/>
              <w:rPr>
                <w:b/>
                <w:i/>
              </w:rPr>
            </w:pPr>
            <w:r>
              <w:rPr>
                <w:b/>
                <w:i/>
              </w:rPr>
              <w:t>3 496</w:t>
            </w:r>
          </w:p>
        </w:tc>
      </w:tr>
      <w:tr w:rsidR="00316DF2" w:rsidRPr="00F32CCD" w:rsidTr="00316DF2">
        <w:tc>
          <w:tcPr>
            <w:tcW w:w="794" w:type="dxa"/>
          </w:tcPr>
          <w:p w:rsidR="00316DF2" w:rsidRPr="00F32CCD" w:rsidRDefault="00316DF2" w:rsidP="00316DF2">
            <w:pPr>
              <w:rPr>
                <w:b/>
              </w:rPr>
            </w:pPr>
          </w:p>
        </w:tc>
        <w:tc>
          <w:tcPr>
            <w:tcW w:w="3600" w:type="dxa"/>
          </w:tcPr>
          <w:p w:rsidR="00316DF2" w:rsidRPr="00F32CCD" w:rsidRDefault="00316DF2" w:rsidP="00316DF2">
            <w:pPr>
              <w:jc w:val="left"/>
              <w:rPr>
                <w:b/>
              </w:rPr>
            </w:pPr>
          </w:p>
        </w:tc>
        <w:tc>
          <w:tcPr>
            <w:tcW w:w="907" w:type="dxa"/>
          </w:tcPr>
          <w:p w:rsidR="00316DF2" w:rsidRPr="00F32CCD" w:rsidRDefault="00316DF2" w:rsidP="00316DF2">
            <w:pPr>
              <w:jc w:val="right"/>
              <w:rPr>
                <w:b/>
              </w:rPr>
            </w:pPr>
          </w:p>
        </w:tc>
        <w:tc>
          <w:tcPr>
            <w:tcW w:w="907" w:type="dxa"/>
          </w:tcPr>
          <w:p w:rsidR="00316DF2" w:rsidRPr="00F32CCD" w:rsidRDefault="00316DF2" w:rsidP="00316DF2">
            <w:pPr>
              <w:jc w:val="right"/>
              <w:rPr>
                <w:b/>
              </w:rPr>
            </w:pPr>
          </w:p>
        </w:tc>
      </w:tr>
      <w:tr w:rsidR="00316DF2" w:rsidRPr="00F32CCD" w:rsidTr="00316DF2">
        <w:tc>
          <w:tcPr>
            <w:tcW w:w="794" w:type="dxa"/>
          </w:tcPr>
          <w:p w:rsidR="00316DF2" w:rsidRPr="00F32CCD" w:rsidRDefault="00316DF2" w:rsidP="00316DF2">
            <w:pPr>
              <w:pageBreakBefore/>
              <w:rPr>
                <w:b/>
              </w:rPr>
            </w:pPr>
            <w:r>
              <w:rPr>
                <w:b/>
              </w:rPr>
              <w:t>Not 13</w:t>
            </w:r>
          </w:p>
        </w:tc>
        <w:tc>
          <w:tcPr>
            <w:tcW w:w="3600" w:type="dxa"/>
          </w:tcPr>
          <w:p w:rsidR="00316DF2" w:rsidRPr="00F32CCD" w:rsidRDefault="00316DF2" w:rsidP="00316DF2">
            <w:pPr>
              <w:jc w:val="left"/>
              <w:rPr>
                <w:b/>
              </w:rPr>
            </w:pPr>
            <w:r w:rsidRPr="00F32CCD">
              <w:rPr>
                <w:b/>
              </w:rPr>
              <w:t xml:space="preserve">Periodavgränsningsposter </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316DF2">
        <w:tc>
          <w:tcPr>
            <w:tcW w:w="794" w:type="dxa"/>
          </w:tcPr>
          <w:p w:rsidR="00316DF2" w:rsidRDefault="00316DF2" w:rsidP="00316DF2">
            <w:pPr>
              <w:rPr>
                <w:b/>
              </w:rPr>
            </w:pPr>
          </w:p>
        </w:tc>
        <w:tc>
          <w:tcPr>
            <w:tcW w:w="3600" w:type="dxa"/>
          </w:tcPr>
          <w:p w:rsidR="00316DF2" w:rsidRPr="00EA3221" w:rsidRDefault="00316DF2" w:rsidP="00316DF2">
            <w:pPr>
              <w:jc w:val="left"/>
              <w:rPr>
                <w:b/>
              </w:rPr>
            </w:pPr>
            <w:r w:rsidRPr="00EA3221">
              <w:rPr>
                <w:b/>
              </w:rPr>
              <w:t>Förutbetalda kostnader</w:t>
            </w:r>
          </w:p>
        </w:tc>
        <w:tc>
          <w:tcPr>
            <w:tcW w:w="907" w:type="dxa"/>
          </w:tcPr>
          <w:p w:rsidR="00316DF2" w:rsidRPr="00F32CCD" w:rsidRDefault="00316DF2" w:rsidP="00316DF2">
            <w:pPr>
              <w:jc w:val="right"/>
              <w:rPr>
                <w:b/>
              </w:rPr>
            </w:pPr>
          </w:p>
        </w:tc>
        <w:tc>
          <w:tcPr>
            <w:tcW w:w="907" w:type="dxa"/>
          </w:tcPr>
          <w:p w:rsidR="00316DF2" w:rsidRPr="00F32CCD" w:rsidRDefault="00316DF2" w:rsidP="00316DF2">
            <w:pPr>
              <w:jc w:val="right"/>
              <w:rPr>
                <w:b/>
              </w:rPr>
            </w:pP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r w:rsidRPr="00F32CCD">
              <w:t>Förutbetalda hyreskostnader</w:t>
            </w:r>
          </w:p>
        </w:tc>
        <w:tc>
          <w:tcPr>
            <w:tcW w:w="907" w:type="dxa"/>
          </w:tcPr>
          <w:p w:rsidR="00316DF2" w:rsidRPr="00F32CCD" w:rsidRDefault="00316DF2" w:rsidP="00316DF2">
            <w:pPr>
              <w:jc w:val="right"/>
            </w:pPr>
            <w:r w:rsidRPr="00F32CCD">
              <w:t xml:space="preserve">6 </w:t>
            </w:r>
            <w:r>
              <w:t>228</w:t>
            </w:r>
          </w:p>
        </w:tc>
        <w:tc>
          <w:tcPr>
            <w:tcW w:w="907" w:type="dxa"/>
          </w:tcPr>
          <w:p w:rsidR="00316DF2" w:rsidRPr="00F32CCD" w:rsidRDefault="00316DF2" w:rsidP="00316DF2">
            <w:pPr>
              <w:jc w:val="right"/>
            </w:pPr>
            <w:r w:rsidRPr="00F32CCD">
              <w:t xml:space="preserve">6 </w:t>
            </w:r>
            <w:r>
              <w:t>225</w:t>
            </w: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r w:rsidRPr="00F32CCD">
              <w:t xml:space="preserve">Övriga förutbetalda kostnader </w:t>
            </w:r>
          </w:p>
        </w:tc>
        <w:tc>
          <w:tcPr>
            <w:tcW w:w="907" w:type="dxa"/>
          </w:tcPr>
          <w:p w:rsidR="00316DF2" w:rsidRPr="00F32CCD" w:rsidRDefault="00316DF2" w:rsidP="00316DF2">
            <w:pPr>
              <w:jc w:val="right"/>
            </w:pPr>
            <w:r>
              <w:t>1 814</w:t>
            </w:r>
          </w:p>
        </w:tc>
        <w:tc>
          <w:tcPr>
            <w:tcW w:w="907" w:type="dxa"/>
          </w:tcPr>
          <w:p w:rsidR="00316DF2" w:rsidRPr="00F32CCD" w:rsidRDefault="00316DF2" w:rsidP="00316DF2">
            <w:pPr>
              <w:jc w:val="right"/>
            </w:pPr>
            <w:r>
              <w:t>1 477</w:t>
            </w: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r w:rsidRPr="007D7AFB">
              <w:rPr>
                <w:b/>
                <w:i/>
              </w:rPr>
              <w:t>Summa</w:t>
            </w:r>
          </w:p>
        </w:tc>
        <w:tc>
          <w:tcPr>
            <w:tcW w:w="907" w:type="dxa"/>
          </w:tcPr>
          <w:p w:rsidR="00316DF2" w:rsidRPr="00191183" w:rsidRDefault="00316DF2" w:rsidP="00316DF2">
            <w:pPr>
              <w:jc w:val="right"/>
              <w:rPr>
                <w:b/>
                <w:i/>
              </w:rPr>
            </w:pPr>
            <w:r w:rsidRPr="00191183">
              <w:rPr>
                <w:b/>
                <w:i/>
              </w:rPr>
              <w:t>8 042</w:t>
            </w:r>
          </w:p>
        </w:tc>
        <w:tc>
          <w:tcPr>
            <w:tcW w:w="907" w:type="dxa"/>
          </w:tcPr>
          <w:p w:rsidR="00316DF2" w:rsidRPr="00191183" w:rsidRDefault="00316DF2" w:rsidP="00316DF2">
            <w:pPr>
              <w:jc w:val="right"/>
              <w:rPr>
                <w:b/>
                <w:i/>
              </w:rPr>
            </w:pPr>
            <w:r w:rsidRPr="00191183">
              <w:rPr>
                <w:b/>
                <w:i/>
              </w:rPr>
              <w:t>7 702</w:t>
            </w:r>
          </w:p>
        </w:tc>
      </w:tr>
      <w:tr w:rsidR="00316DF2" w:rsidRPr="00F32CCD" w:rsidTr="00316DF2">
        <w:tc>
          <w:tcPr>
            <w:tcW w:w="794" w:type="dxa"/>
          </w:tcPr>
          <w:p w:rsidR="00316DF2" w:rsidRPr="00F32CCD" w:rsidRDefault="00316DF2" w:rsidP="00316DF2"/>
        </w:tc>
        <w:tc>
          <w:tcPr>
            <w:tcW w:w="3600" w:type="dxa"/>
          </w:tcPr>
          <w:p w:rsidR="00316DF2" w:rsidRPr="00EA3221" w:rsidRDefault="00316DF2" w:rsidP="00316DF2">
            <w:pPr>
              <w:rPr>
                <w:b/>
              </w:rPr>
            </w:pPr>
            <w:r w:rsidRPr="00EA3221">
              <w:rPr>
                <w:b/>
              </w:rPr>
              <w:t>Övriga upplupna intäkter</w:t>
            </w:r>
          </w:p>
        </w:tc>
        <w:tc>
          <w:tcPr>
            <w:tcW w:w="907" w:type="dxa"/>
          </w:tcPr>
          <w:p w:rsidR="00316DF2" w:rsidRPr="00B07BB3" w:rsidRDefault="00316DF2" w:rsidP="00316DF2">
            <w:pPr>
              <w:jc w:val="right"/>
              <w:rPr>
                <w:b/>
              </w:rPr>
            </w:pPr>
          </w:p>
        </w:tc>
        <w:tc>
          <w:tcPr>
            <w:tcW w:w="907" w:type="dxa"/>
          </w:tcPr>
          <w:p w:rsidR="00316DF2" w:rsidRDefault="00316DF2" w:rsidP="00316DF2">
            <w:pPr>
              <w:jc w:val="right"/>
              <w:rPr>
                <w:b/>
              </w:rPr>
            </w:pP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r w:rsidRPr="00F32CCD">
              <w:t>Upplupna intäkter årlig revision</w:t>
            </w:r>
          </w:p>
        </w:tc>
        <w:tc>
          <w:tcPr>
            <w:tcW w:w="907" w:type="dxa"/>
          </w:tcPr>
          <w:p w:rsidR="00316DF2" w:rsidRPr="00F32CCD" w:rsidRDefault="00316DF2" w:rsidP="00316DF2">
            <w:pPr>
              <w:jc w:val="right"/>
            </w:pPr>
            <w:r>
              <w:t>9 998</w:t>
            </w:r>
            <w:r w:rsidRPr="00F32CCD">
              <w:t xml:space="preserve"> </w:t>
            </w:r>
          </w:p>
        </w:tc>
        <w:tc>
          <w:tcPr>
            <w:tcW w:w="907" w:type="dxa"/>
          </w:tcPr>
          <w:p w:rsidR="00316DF2" w:rsidRPr="00F32CCD" w:rsidRDefault="00316DF2" w:rsidP="00316DF2">
            <w:pPr>
              <w:jc w:val="right"/>
            </w:pPr>
            <w:r>
              <w:t>10 613</w:t>
            </w:r>
            <w:r w:rsidRPr="00F32CCD">
              <w:t xml:space="preserve"> </w:t>
            </w:r>
          </w:p>
        </w:tc>
      </w:tr>
      <w:tr w:rsidR="00316DF2" w:rsidRPr="00F32CCD" w:rsidTr="00316DF2">
        <w:tc>
          <w:tcPr>
            <w:tcW w:w="794" w:type="dxa"/>
          </w:tcPr>
          <w:p w:rsidR="00316DF2" w:rsidRPr="00F32CCD" w:rsidRDefault="00316DF2" w:rsidP="00316DF2"/>
        </w:tc>
        <w:tc>
          <w:tcPr>
            <w:tcW w:w="3600" w:type="dxa"/>
          </w:tcPr>
          <w:p w:rsidR="00316DF2" w:rsidRPr="00F32CCD" w:rsidRDefault="00316DF2" w:rsidP="00316DF2">
            <w:pPr>
              <w:rPr>
                <w:b/>
                <w:i/>
              </w:rPr>
            </w:pPr>
            <w:r w:rsidRPr="00F32CCD">
              <w:rPr>
                <w:b/>
                <w:i/>
              </w:rPr>
              <w:t>Summa</w:t>
            </w:r>
          </w:p>
        </w:tc>
        <w:tc>
          <w:tcPr>
            <w:tcW w:w="907" w:type="dxa"/>
          </w:tcPr>
          <w:p w:rsidR="00316DF2" w:rsidRPr="00F32CCD" w:rsidRDefault="00316DF2" w:rsidP="00316DF2">
            <w:pPr>
              <w:jc w:val="right"/>
              <w:rPr>
                <w:b/>
                <w:i/>
              </w:rPr>
            </w:pPr>
            <w:r>
              <w:rPr>
                <w:b/>
                <w:i/>
              </w:rPr>
              <w:t>9 998</w:t>
            </w:r>
            <w:r w:rsidRPr="00F32CCD">
              <w:rPr>
                <w:b/>
                <w:i/>
              </w:rPr>
              <w:t xml:space="preserve"> </w:t>
            </w:r>
          </w:p>
        </w:tc>
        <w:tc>
          <w:tcPr>
            <w:tcW w:w="907" w:type="dxa"/>
          </w:tcPr>
          <w:p w:rsidR="00316DF2" w:rsidRPr="00F32CCD" w:rsidRDefault="00316DF2" w:rsidP="00316DF2">
            <w:pPr>
              <w:jc w:val="right"/>
              <w:rPr>
                <w:b/>
                <w:i/>
              </w:rPr>
            </w:pPr>
            <w:r>
              <w:rPr>
                <w:b/>
                <w:i/>
              </w:rPr>
              <w:t>10 613</w:t>
            </w:r>
          </w:p>
        </w:tc>
      </w:tr>
    </w:tbl>
    <w:p w:rsidR="00316DF2" w:rsidRPr="00F32CCD" w:rsidRDefault="00316DF2" w:rsidP="00316DF2"/>
    <w:tbl>
      <w:tblPr>
        <w:tblW w:w="6190" w:type="dxa"/>
        <w:tblLayout w:type="fixed"/>
        <w:tblCellMar>
          <w:left w:w="70" w:type="dxa"/>
          <w:right w:w="70" w:type="dxa"/>
        </w:tblCellMar>
        <w:tblLook w:val="0000" w:firstRow="0" w:lastRow="0" w:firstColumn="0" w:lastColumn="0" w:noHBand="0" w:noVBand="0"/>
      </w:tblPr>
      <w:tblGrid>
        <w:gridCol w:w="809"/>
        <w:gridCol w:w="3364"/>
        <w:gridCol w:w="8"/>
        <w:gridCol w:w="1128"/>
        <w:gridCol w:w="6"/>
        <w:gridCol w:w="93"/>
        <w:gridCol w:w="758"/>
        <w:gridCol w:w="24"/>
      </w:tblGrid>
      <w:tr w:rsidR="00316DF2" w:rsidRPr="00F32CCD" w:rsidTr="00316DF2">
        <w:trPr>
          <w:gridAfter w:val="1"/>
          <w:wAfter w:w="24" w:type="dxa"/>
          <w:cantSplit/>
          <w:trHeight w:val="345"/>
        </w:trPr>
        <w:tc>
          <w:tcPr>
            <w:tcW w:w="809" w:type="dxa"/>
          </w:tcPr>
          <w:p w:rsidR="00316DF2" w:rsidRPr="00F32CCD" w:rsidRDefault="00316DF2" w:rsidP="00316DF2">
            <w:pPr>
              <w:rPr>
                <w:b/>
              </w:rPr>
            </w:pPr>
            <w:r w:rsidRPr="00F32CCD">
              <w:rPr>
                <w:highlight w:val="yellow"/>
              </w:rPr>
              <w:br w:type="page"/>
            </w:r>
            <w:r>
              <w:rPr>
                <w:b/>
              </w:rPr>
              <w:t>Not 14</w:t>
            </w:r>
          </w:p>
        </w:tc>
        <w:tc>
          <w:tcPr>
            <w:tcW w:w="3372" w:type="dxa"/>
            <w:gridSpan w:val="2"/>
          </w:tcPr>
          <w:p w:rsidR="00316DF2" w:rsidRPr="00F32CCD" w:rsidRDefault="00316DF2" w:rsidP="00316DF2">
            <w:pPr>
              <w:jc w:val="left"/>
              <w:rPr>
                <w:b/>
              </w:rPr>
            </w:pPr>
            <w:r w:rsidRPr="00F32CCD">
              <w:rPr>
                <w:b/>
              </w:rPr>
              <w:t xml:space="preserve">Avräkning med statsverket </w:t>
            </w:r>
          </w:p>
        </w:tc>
        <w:tc>
          <w:tcPr>
            <w:tcW w:w="1128" w:type="dxa"/>
          </w:tcPr>
          <w:p w:rsidR="00316DF2" w:rsidRPr="00F32CCD" w:rsidRDefault="00316DF2" w:rsidP="00316DF2">
            <w:pPr>
              <w:ind w:left="-94" w:firstLine="94"/>
              <w:jc w:val="right"/>
              <w:rPr>
                <w:b/>
              </w:rPr>
            </w:pPr>
            <w:r w:rsidRPr="00F32CCD">
              <w:rPr>
                <w:b/>
              </w:rPr>
              <w:t>201</w:t>
            </w:r>
            <w:r>
              <w:rPr>
                <w:b/>
              </w:rPr>
              <w:t>3</w:t>
            </w:r>
          </w:p>
        </w:tc>
        <w:tc>
          <w:tcPr>
            <w:tcW w:w="857" w:type="dxa"/>
            <w:gridSpan w:val="3"/>
          </w:tcPr>
          <w:p w:rsidR="00316DF2" w:rsidRPr="00F32CCD" w:rsidRDefault="00316DF2" w:rsidP="00316DF2">
            <w:pPr>
              <w:ind w:left="-94" w:firstLine="94"/>
              <w:jc w:val="right"/>
              <w:rPr>
                <w:b/>
              </w:rPr>
            </w:pPr>
            <w:r w:rsidRPr="00F32CCD">
              <w:rPr>
                <w:b/>
              </w:rPr>
              <w:t>201</w:t>
            </w:r>
            <w:r>
              <w:rPr>
                <w:b/>
              </w:rPr>
              <w:t>2</w:t>
            </w:r>
          </w:p>
        </w:tc>
      </w:tr>
      <w:tr w:rsidR="00316DF2" w:rsidRPr="00F32CCD" w:rsidTr="00316DF2">
        <w:trPr>
          <w:gridAfter w:val="1"/>
          <w:wAfter w:w="24" w:type="dxa"/>
          <w:cantSplit/>
          <w:trHeight w:val="345"/>
        </w:trPr>
        <w:tc>
          <w:tcPr>
            <w:tcW w:w="809" w:type="dxa"/>
          </w:tcPr>
          <w:p w:rsidR="00316DF2" w:rsidRPr="00F32CCD" w:rsidRDefault="00316DF2" w:rsidP="00316DF2">
            <w:pPr>
              <w:rPr>
                <w:b/>
              </w:rPr>
            </w:pPr>
          </w:p>
        </w:tc>
        <w:tc>
          <w:tcPr>
            <w:tcW w:w="3372" w:type="dxa"/>
            <w:gridSpan w:val="2"/>
          </w:tcPr>
          <w:p w:rsidR="00316DF2" w:rsidRPr="00F32CCD" w:rsidRDefault="00316DF2" w:rsidP="00316DF2">
            <w:pPr>
              <w:jc w:val="left"/>
              <w:rPr>
                <w:b/>
              </w:rPr>
            </w:pPr>
            <w:r w:rsidRPr="00F32CCD">
              <w:rPr>
                <w:b/>
              </w:rPr>
              <w:t>Uppbörd</w:t>
            </w:r>
          </w:p>
        </w:tc>
        <w:tc>
          <w:tcPr>
            <w:tcW w:w="1128" w:type="dxa"/>
          </w:tcPr>
          <w:p w:rsidR="00316DF2" w:rsidRPr="00F32CCD" w:rsidRDefault="00316DF2" w:rsidP="00316DF2">
            <w:pPr>
              <w:ind w:left="-94" w:firstLine="94"/>
              <w:jc w:val="right"/>
              <w:rPr>
                <w:b/>
              </w:rPr>
            </w:pPr>
          </w:p>
        </w:tc>
        <w:tc>
          <w:tcPr>
            <w:tcW w:w="857" w:type="dxa"/>
            <w:gridSpan w:val="3"/>
          </w:tcPr>
          <w:p w:rsidR="00316DF2" w:rsidRPr="00F32CCD" w:rsidRDefault="00316DF2" w:rsidP="00316DF2">
            <w:pPr>
              <w:ind w:left="-94" w:firstLine="94"/>
              <w:jc w:val="right"/>
              <w:rPr>
                <w:b/>
              </w:rPr>
            </w:pPr>
          </w:p>
        </w:tc>
      </w:tr>
      <w:tr w:rsidR="00316DF2" w:rsidRPr="00F32CCD" w:rsidTr="00316DF2">
        <w:trPr>
          <w:gridAfter w:val="1"/>
          <w:wAfter w:w="24" w:type="dxa"/>
          <w:cantSplit/>
          <w:trHeight w:val="345"/>
        </w:trPr>
        <w:tc>
          <w:tcPr>
            <w:tcW w:w="809" w:type="dxa"/>
          </w:tcPr>
          <w:p w:rsidR="00316DF2" w:rsidRPr="00F32CCD" w:rsidRDefault="00316DF2" w:rsidP="00316DF2">
            <w:pPr>
              <w:rPr>
                <w:i/>
              </w:rPr>
            </w:pPr>
          </w:p>
        </w:tc>
        <w:tc>
          <w:tcPr>
            <w:tcW w:w="3372" w:type="dxa"/>
            <w:gridSpan w:val="2"/>
          </w:tcPr>
          <w:p w:rsidR="00316DF2" w:rsidRPr="00F32CCD" w:rsidRDefault="00316DF2" w:rsidP="00316DF2">
            <w:pPr>
              <w:rPr>
                <w:i/>
              </w:rPr>
            </w:pPr>
            <w:r w:rsidRPr="00F32CCD">
              <w:rPr>
                <w:i/>
              </w:rPr>
              <w:t>Ingående balans</w:t>
            </w:r>
          </w:p>
        </w:tc>
        <w:tc>
          <w:tcPr>
            <w:tcW w:w="1128" w:type="dxa"/>
          </w:tcPr>
          <w:p w:rsidR="00316DF2" w:rsidRPr="00731E6F" w:rsidRDefault="00316DF2" w:rsidP="00316DF2">
            <w:pPr>
              <w:ind w:left="-94" w:firstLine="94"/>
              <w:jc w:val="right"/>
              <w:rPr>
                <w:i/>
                <w:szCs w:val="19"/>
              </w:rPr>
            </w:pPr>
            <w:r w:rsidRPr="00731E6F">
              <w:rPr>
                <w:i/>
                <w:szCs w:val="19"/>
              </w:rPr>
              <w:t>–</w:t>
            </w:r>
            <w:r>
              <w:rPr>
                <w:i/>
                <w:szCs w:val="19"/>
              </w:rPr>
              <w:t>24 551</w:t>
            </w:r>
          </w:p>
        </w:tc>
        <w:tc>
          <w:tcPr>
            <w:tcW w:w="857" w:type="dxa"/>
            <w:gridSpan w:val="3"/>
          </w:tcPr>
          <w:p w:rsidR="00316DF2" w:rsidRPr="00F32CCD" w:rsidRDefault="00316DF2" w:rsidP="00316DF2">
            <w:pPr>
              <w:ind w:left="-94" w:firstLine="94"/>
              <w:jc w:val="right"/>
              <w:rPr>
                <w:i/>
                <w:szCs w:val="19"/>
              </w:rPr>
            </w:pPr>
            <w:r w:rsidRPr="00F32CCD">
              <w:rPr>
                <w:szCs w:val="19"/>
              </w:rPr>
              <w:t>–</w:t>
            </w:r>
            <w:r>
              <w:rPr>
                <w:i/>
                <w:szCs w:val="19"/>
              </w:rPr>
              <w:t>12 687</w:t>
            </w:r>
          </w:p>
        </w:tc>
      </w:tr>
      <w:tr w:rsidR="00316DF2" w:rsidRPr="00F32CCD" w:rsidTr="00316DF2">
        <w:trPr>
          <w:gridAfter w:val="1"/>
          <w:wAfter w:w="24" w:type="dxa"/>
          <w:cantSplit/>
          <w:trHeight w:val="345"/>
        </w:trPr>
        <w:tc>
          <w:tcPr>
            <w:tcW w:w="809" w:type="dxa"/>
          </w:tcPr>
          <w:p w:rsidR="00316DF2" w:rsidRPr="00F32CCD" w:rsidRDefault="00316DF2" w:rsidP="00316DF2">
            <w:pPr>
              <w:rPr>
                <w:i/>
              </w:rPr>
            </w:pPr>
          </w:p>
        </w:tc>
        <w:tc>
          <w:tcPr>
            <w:tcW w:w="3372" w:type="dxa"/>
            <w:gridSpan w:val="2"/>
          </w:tcPr>
          <w:p w:rsidR="00316DF2" w:rsidRPr="00F32CCD" w:rsidRDefault="00316DF2" w:rsidP="00316DF2">
            <w:pPr>
              <w:rPr>
                <w:i/>
              </w:rPr>
            </w:pPr>
            <w:r>
              <w:rPr>
                <w:i/>
              </w:rPr>
              <w:t>Justering av ingående balans</w:t>
            </w:r>
          </w:p>
        </w:tc>
        <w:tc>
          <w:tcPr>
            <w:tcW w:w="1128" w:type="dxa"/>
          </w:tcPr>
          <w:p w:rsidR="00316DF2" w:rsidRPr="00731E6F" w:rsidRDefault="00316DF2" w:rsidP="00316DF2">
            <w:pPr>
              <w:ind w:left="-94" w:firstLine="94"/>
              <w:jc w:val="right"/>
              <w:rPr>
                <w:i/>
                <w:szCs w:val="19"/>
              </w:rPr>
            </w:pPr>
            <w:r>
              <w:rPr>
                <w:i/>
                <w:szCs w:val="19"/>
              </w:rPr>
              <w:t>0</w:t>
            </w:r>
          </w:p>
        </w:tc>
        <w:tc>
          <w:tcPr>
            <w:tcW w:w="857" w:type="dxa"/>
            <w:gridSpan w:val="3"/>
          </w:tcPr>
          <w:p w:rsidR="00316DF2" w:rsidRPr="00731E6F" w:rsidRDefault="008E2BA5" w:rsidP="00316DF2">
            <w:pPr>
              <w:ind w:left="-94" w:firstLine="94"/>
              <w:jc w:val="right"/>
              <w:rPr>
                <w:i/>
                <w:szCs w:val="19"/>
              </w:rPr>
            </w:pPr>
            <w:r w:rsidRPr="00F32CCD">
              <w:rPr>
                <w:szCs w:val="19"/>
              </w:rPr>
              <w:t>–</w:t>
            </w:r>
            <w:r w:rsidR="00316DF2">
              <w:rPr>
                <w:i/>
                <w:szCs w:val="19"/>
              </w:rPr>
              <w:t>10 748</w:t>
            </w:r>
          </w:p>
        </w:tc>
      </w:tr>
      <w:tr w:rsidR="00316DF2" w:rsidRPr="00F32CCD" w:rsidTr="00316DF2">
        <w:trPr>
          <w:gridAfter w:val="1"/>
          <w:wAfter w:w="24" w:type="dxa"/>
          <w:cantSplit/>
          <w:trHeight w:val="345"/>
        </w:trPr>
        <w:tc>
          <w:tcPr>
            <w:tcW w:w="809" w:type="dxa"/>
          </w:tcPr>
          <w:p w:rsidR="00316DF2" w:rsidRPr="00F32CCD" w:rsidRDefault="00316DF2" w:rsidP="00316DF2"/>
        </w:tc>
        <w:tc>
          <w:tcPr>
            <w:tcW w:w="3372" w:type="dxa"/>
            <w:gridSpan w:val="2"/>
          </w:tcPr>
          <w:p w:rsidR="00316DF2" w:rsidRPr="00F32CCD" w:rsidRDefault="00316DF2" w:rsidP="00316DF2">
            <w:r w:rsidRPr="00F32CCD">
              <w:t>Redovisat mot inkomsttitel</w:t>
            </w:r>
          </w:p>
        </w:tc>
        <w:tc>
          <w:tcPr>
            <w:tcW w:w="1128" w:type="dxa"/>
          </w:tcPr>
          <w:p w:rsidR="00316DF2" w:rsidRPr="00F32CCD" w:rsidRDefault="00316DF2" w:rsidP="00316DF2">
            <w:pPr>
              <w:ind w:left="-94" w:firstLine="94"/>
              <w:jc w:val="right"/>
              <w:rPr>
                <w:szCs w:val="19"/>
              </w:rPr>
            </w:pPr>
            <w:r w:rsidRPr="00F32CCD">
              <w:rPr>
                <w:szCs w:val="19"/>
              </w:rPr>
              <w:t>–</w:t>
            </w:r>
            <w:r>
              <w:rPr>
                <w:szCs w:val="19"/>
              </w:rPr>
              <w:t>131 742</w:t>
            </w:r>
          </w:p>
        </w:tc>
        <w:tc>
          <w:tcPr>
            <w:tcW w:w="857" w:type="dxa"/>
            <w:gridSpan w:val="3"/>
          </w:tcPr>
          <w:p w:rsidR="00316DF2" w:rsidRPr="00F32CCD" w:rsidRDefault="00316DF2" w:rsidP="00316DF2">
            <w:pPr>
              <w:ind w:left="-94" w:firstLine="94"/>
              <w:jc w:val="right"/>
              <w:rPr>
                <w:szCs w:val="19"/>
              </w:rPr>
            </w:pPr>
            <w:r w:rsidRPr="00F32CCD">
              <w:rPr>
                <w:szCs w:val="19"/>
              </w:rPr>
              <w:t>–</w:t>
            </w:r>
            <w:r>
              <w:rPr>
                <w:szCs w:val="19"/>
              </w:rPr>
              <w:t>125 166</w:t>
            </w:r>
          </w:p>
        </w:tc>
      </w:tr>
      <w:tr w:rsidR="00316DF2" w:rsidRPr="00F32CCD" w:rsidTr="00316DF2">
        <w:trPr>
          <w:gridAfter w:val="1"/>
          <w:wAfter w:w="24" w:type="dxa"/>
          <w:cantSplit/>
          <w:trHeight w:val="345"/>
        </w:trPr>
        <w:tc>
          <w:tcPr>
            <w:tcW w:w="809" w:type="dxa"/>
          </w:tcPr>
          <w:p w:rsidR="00316DF2" w:rsidRPr="00F32CCD" w:rsidRDefault="00316DF2" w:rsidP="00316DF2">
            <w:pPr>
              <w:tabs>
                <w:tab w:val="left" w:pos="2552"/>
                <w:tab w:val="left" w:pos="2835"/>
              </w:tabs>
            </w:pPr>
          </w:p>
        </w:tc>
        <w:tc>
          <w:tcPr>
            <w:tcW w:w="3372" w:type="dxa"/>
            <w:gridSpan w:val="2"/>
          </w:tcPr>
          <w:p w:rsidR="00316DF2" w:rsidRPr="00F32CCD" w:rsidRDefault="00316DF2" w:rsidP="00316DF2">
            <w:pPr>
              <w:tabs>
                <w:tab w:val="left" w:pos="2552"/>
                <w:tab w:val="left" w:pos="2835"/>
              </w:tabs>
            </w:pPr>
            <w:r w:rsidRPr="00F32CCD">
              <w:t xml:space="preserve">Uppbördsmedel som betalats till </w:t>
            </w:r>
          </w:p>
        </w:tc>
        <w:tc>
          <w:tcPr>
            <w:tcW w:w="1134" w:type="dxa"/>
            <w:gridSpan w:val="2"/>
          </w:tcPr>
          <w:p w:rsidR="00316DF2" w:rsidRPr="00F32CCD" w:rsidRDefault="00316DF2" w:rsidP="00316DF2">
            <w:pPr>
              <w:tabs>
                <w:tab w:val="left" w:pos="2552"/>
                <w:tab w:val="left" w:pos="2835"/>
              </w:tabs>
              <w:ind w:left="-29" w:firstLine="29"/>
              <w:jc w:val="right"/>
              <w:rPr>
                <w:szCs w:val="19"/>
              </w:rPr>
            </w:pPr>
          </w:p>
        </w:tc>
        <w:tc>
          <w:tcPr>
            <w:tcW w:w="851" w:type="dxa"/>
            <w:gridSpan w:val="2"/>
          </w:tcPr>
          <w:p w:rsidR="00316DF2" w:rsidRPr="00F32CCD" w:rsidRDefault="00316DF2" w:rsidP="00316DF2">
            <w:pPr>
              <w:tabs>
                <w:tab w:val="left" w:pos="2552"/>
                <w:tab w:val="left" w:pos="2835"/>
              </w:tabs>
              <w:ind w:left="-29" w:firstLine="29"/>
              <w:jc w:val="right"/>
              <w:rPr>
                <w:szCs w:val="19"/>
              </w:rPr>
            </w:pPr>
          </w:p>
        </w:tc>
      </w:tr>
      <w:tr w:rsidR="00316DF2" w:rsidRPr="00F32CCD" w:rsidTr="00316DF2">
        <w:trPr>
          <w:gridAfter w:val="1"/>
          <w:wAfter w:w="24" w:type="dxa"/>
          <w:cantSplit/>
          <w:trHeight w:val="345"/>
        </w:trPr>
        <w:tc>
          <w:tcPr>
            <w:tcW w:w="809" w:type="dxa"/>
          </w:tcPr>
          <w:p w:rsidR="00316DF2" w:rsidRPr="00F32CCD" w:rsidRDefault="00316DF2" w:rsidP="00316DF2">
            <w:pPr>
              <w:tabs>
                <w:tab w:val="left" w:pos="2552"/>
                <w:tab w:val="left" w:pos="2835"/>
              </w:tabs>
            </w:pPr>
          </w:p>
        </w:tc>
        <w:tc>
          <w:tcPr>
            <w:tcW w:w="3372" w:type="dxa"/>
            <w:gridSpan w:val="2"/>
          </w:tcPr>
          <w:p w:rsidR="00316DF2" w:rsidRPr="00F32CCD" w:rsidRDefault="00316DF2" w:rsidP="00DB7012">
            <w:pPr>
              <w:tabs>
                <w:tab w:val="left" w:pos="2552"/>
                <w:tab w:val="left" w:pos="2835"/>
              </w:tabs>
            </w:pPr>
            <w:r w:rsidRPr="00F32CCD">
              <w:t xml:space="preserve">icke räntebärande flöde  </w:t>
            </w:r>
          </w:p>
        </w:tc>
        <w:tc>
          <w:tcPr>
            <w:tcW w:w="1134" w:type="dxa"/>
            <w:gridSpan w:val="2"/>
          </w:tcPr>
          <w:p w:rsidR="00316DF2" w:rsidRPr="00DB7012" w:rsidRDefault="00316DF2" w:rsidP="00DB7012">
            <w:pPr>
              <w:tabs>
                <w:tab w:val="left" w:pos="2552"/>
                <w:tab w:val="left" w:pos="2835"/>
              </w:tabs>
              <w:ind w:left="-86"/>
              <w:jc w:val="right"/>
            </w:pPr>
            <w:r w:rsidRPr="00DB7012">
              <w:t>132 354</w:t>
            </w:r>
          </w:p>
        </w:tc>
        <w:tc>
          <w:tcPr>
            <w:tcW w:w="851" w:type="dxa"/>
            <w:gridSpan w:val="2"/>
          </w:tcPr>
          <w:p w:rsidR="00316DF2" w:rsidRPr="00DB7012" w:rsidRDefault="00316DF2" w:rsidP="00DB7012">
            <w:pPr>
              <w:tabs>
                <w:tab w:val="left" w:pos="2552"/>
                <w:tab w:val="left" w:pos="2835"/>
              </w:tabs>
              <w:ind w:left="-86"/>
              <w:jc w:val="right"/>
            </w:pPr>
            <w:r w:rsidRPr="00DB7012">
              <w:t>124 050</w:t>
            </w:r>
          </w:p>
        </w:tc>
      </w:tr>
      <w:tr w:rsidR="00316DF2" w:rsidRPr="00F32CCD" w:rsidTr="00316DF2">
        <w:trPr>
          <w:gridAfter w:val="1"/>
          <w:wAfter w:w="24" w:type="dxa"/>
          <w:cantSplit/>
          <w:trHeight w:val="345"/>
        </w:trPr>
        <w:tc>
          <w:tcPr>
            <w:tcW w:w="809" w:type="dxa"/>
          </w:tcPr>
          <w:p w:rsidR="00316DF2" w:rsidRPr="00F32CCD" w:rsidRDefault="00316DF2" w:rsidP="00316DF2">
            <w:pPr>
              <w:tabs>
                <w:tab w:val="left" w:pos="2552"/>
                <w:tab w:val="left" w:pos="2835"/>
              </w:tabs>
            </w:pPr>
          </w:p>
        </w:tc>
        <w:tc>
          <w:tcPr>
            <w:tcW w:w="3372" w:type="dxa"/>
            <w:gridSpan w:val="2"/>
          </w:tcPr>
          <w:p w:rsidR="00316DF2" w:rsidRPr="00F32CCD" w:rsidRDefault="00316DF2" w:rsidP="00316DF2">
            <w:pPr>
              <w:tabs>
                <w:tab w:val="left" w:pos="2552"/>
                <w:tab w:val="left" w:pos="2835"/>
              </w:tabs>
              <w:rPr>
                <w:i/>
              </w:rPr>
            </w:pPr>
            <w:r w:rsidRPr="00F32CCD">
              <w:rPr>
                <w:i/>
              </w:rPr>
              <w:t xml:space="preserve">Skulder avseende uppbörd  </w:t>
            </w:r>
          </w:p>
        </w:tc>
        <w:tc>
          <w:tcPr>
            <w:tcW w:w="1134" w:type="dxa"/>
            <w:gridSpan w:val="2"/>
          </w:tcPr>
          <w:p w:rsidR="00316DF2" w:rsidRPr="00191183" w:rsidRDefault="00316DF2" w:rsidP="00316DF2">
            <w:pPr>
              <w:tabs>
                <w:tab w:val="left" w:pos="2552"/>
                <w:tab w:val="left" w:pos="2835"/>
              </w:tabs>
              <w:ind w:left="-86"/>
              <w:jc w:val="right"/>
              <w:rPr>
                <w:i/>
                <w:szCs w:val="19"/>
              </w:rPr>
            </w:pPr>
            <w:r w:rsidRPr="00191183">
              <w:rPr>
                <w:i/>
                <w:szCs w:val="19"/>
              </w:rPr>
              <w:t>–23 939</w:t>
            </w:r>
          </w:p>
        </w:tc>
        <w:tc>
          <w:tcPr>
            <w:tcW w:w="851" w:type="dxa"/>
            <w:gridSpan w:val="2"/>
          </w:tcPr>
          <w:p w:rsidR="00316DF2" w:rsidRPr="00191183" w:rsidRDefault="00316DF2" w:rsidP="00316DF2">
            <w:pPr>
              <w:tabs>
                <w:tab w:val="left" w:pos="2552"/>
                <w:tab w:val="left" w:pos="2835"/>
              </w:tabs>
              <w:ind w:left="-86"/>
              <w:jc w:val="right"/>
              <w:rPr>
                <w:i/>
                <w:szCs w:val="19"/>
              </w:rPr>
            </w:pPr>
            <w:r w:rsidRPr="00191183">
              <w:rPr>
                <w:i/>
                <w:szCs w:val="19"/>
              </w:rPr>
              <w:t>–24 551</w:t>
            </w:r>
          </w:p>
        </w:tc>
      </w:tr>
      <w:tr w:rsidR="00316DF2" w:rsidRPr="00F32CCD" w:rsidTr="00316DF2">
        <w:trPr>
          <w:gridAfter w:val="1"/>
          <w:wAfter w:w="24" w:type="dxa"/>
          <w:cantSplit/>
          <w:trHeight w:val="345"/>
        </w:trPr>
        <w:tc>
          <w:tcPr>
            <w:tcW w:w="809" w:type="dxa"/>
          </w:tcPr>
          <w:p w:rsidR="00316DF2" w:rsidRPr="00F32CCD" w:rsidRDefault="00316DF2" w:rsidP="00316DF2">
            <w:pPr>
              <w:tabs>
                <w:tab w:val="left" w:pos="2552"/>
                <w:tab w:val="left" w:pos="2835"/>
              </w:tabs>
              <w:rPr>
                <w:highlight w:val="cyan"/>
              </w:rPr>
            </w:pPr>
          </w:p>
        </w:tc>
        <w:tc>
          <w:tcPr>
            <w:tcW w:w="3372" w:type="dxa"/>
            <w:gridSpan w:val="2"/>
          </w:tcPr>
          <w:p w:rsidR="00316DF2" w:rsidRPr="00F32CCD" w:rsidRDefault="00316DF2" w:rsidP="00316DF2">
            <w:pPr>
              <w:tabs>
                <w:tab w:val="left" w:pos="2552"/>
                <w:tab w:val="left" w:pos="2835"/>
              </w:tabs>
              <w:rPr>
                <w:b/>
              </w:rPr>
            </w:pPr>
          </w:p>
        </w:tc>
        <w:tc>
          <w:tcPr>
            <w:tcW w:w="1227" w:type="dxa"/>
            <w:gridSpan w:val="3"/>
          </w:tcPr>
          <w:p w:rsidR="00316DF2" w:rsidRPr="00F32CCD" w:rsidRDefault="00316DF2" w:rsidP="00316DF2">
            <w:pPr>
              <w:tabs>
                <w:tab w:val="left" w:pos="2552"/>
                <w:tab w:val="left" w:pos="2835"/>
              </w:tabs>
              <w:jc w:val="right"/>
              <w:rPr>
                <w:szCs w:val="19"/>
              </w:rPr>
            </w:pPr>
          </w:p>
        </w:tc>
        <w:tc>
          <w:tcPr>
            <w:tcW w:w="758" w:type="dxa"/>
          </w:tcPr>
          <w:p w:rsidR="00316DF2" w:rsidRPr="00F32CCD" w:rsidRDefault="00316DF2" w:rsidP="00316DF2">
            <w:pPr>
              <w:tabs>
                <w:tab w:val="left" w:pos="2552"/>
                <w:tab w:val="left" w:pos="2835"/>
              </w:tabs>
              <w:jc w:val="right"/>
              <w:rPr>
                <w:szCs w:val="19"/>
              </w:rPr>
            </w:pPr>
          </w:p>
        </w:tc>
      </w:tr>
      <w:tr w:rsidR="00316DF2" w:rsidRPr="00F32CCD" w:rsidTr="00316DF2">
        <w:trPr>
          <w:cantSplit/>
          <w:trHeight w:val="345"/>
        </w:trPr>
        <w:tc>
          <w:tcPr>
            <w:tcW w:w="809" w:type="dxa"/>
          </w:tcPr>
          <w:p w:rsidR="00316DF2" w:rsidRPr="00F32CCD" w:rsidRDefault="00316DF2" w:rsidP="00316DF2">
            <w:pPr>
              <w:tabs>
                <w:tab w:val="left" w:pos="2552"/>
                <w:tab w:val="left" w:pos="2835"/>
              </w:tabs>
              <w:rPr>
                <w:highlight w:val="cyan"/>
              </w:rPr>
            </w:pPr>
          </w:p>
        </w:tc>
        <w:tc>
          <w:tcPr>
            <w:tcW w:w="3364" w:type="dxa"/>
          </w:tcPr>
          <w:p w:rsidR="00316DF2" w:rsidRPr="00F32CCD" w:rsidRDefault="00316DF2" w:rsidP="00316DF2">
            <w:pPr>
              <w:tabs>
                <w:tab w:val="left" w:pos="2552"/>
                <w:tab w:val="left" w:pos="2835"/>
              </w:tabs>
              <w:rPr>
                <w:b/>
              </w:rPr>
            </w:pPr>
            <w:r w:rsidRPr="00F32CCD">
              <w:rPr>
                <w:b/>
              </w:rPr>
              <w:t>Anslag i räntebärande flöde</w:t>
            </w:r>
          </w:p>
        </w:tc>
        <w:tc>
          <w:tcPr>
            <w:tcW w:w="1142" w:type="dxa"/>
            <w:gridSpan w:val="3"/>
          </w:tcPr>
          <w:p w:rsidR="00316DF2" w:rsidRPr="002166F5" w:rsidRDefault="00316DF2" w:rsidP="00316DF2">
            <w:pPr>
              <w:tabs>
                <w:tab w:val="left" w:pos="2552"/>
                <w:tab w:val="left" w:pos="2835"/>
              </w:tabs>
              <w:jc w:val="right"/>
              <w:rPr>
                <w:b/>
              </w:rPr>
            </w:pPr>
          </w:p>
        </w:tc>
        <w:tc>
          <w:tcPr>
            <w:tcW w:w="875" w:type="dxa"/>
            <w:gridSpan w:val="3"/>
          </w:tcPr>
          <w:p w:rsidR="00316DF2" w:rsidRPr="002166F5" w:rsidRDefault="00316DF2" w:rsidP="00316DF2">
            <w:pPr>
              <w:tabs>
                <w:tab w:val="left" w:pos="2552"/>
                <w:tab w:val="left" w:pos="2835"/>
              </w:tabs>
              <w:jc w:val="right"/>
              <w:rPr>
                <w:b/>
              </w:rPr>
            </w:pPr>
          </w:p>
        </w:tc>
      </w:tr>
      <w:tr w:rsidR="00316DF2" w:rsidRPr="00F32CCD" w:rsidTr="00316DF2">
        <w:trPr>
          <w:cantSplit/>
          <w:trHeight w:val="375"/>
        </w:trPr>
        <w:tc>
          <w:tcPr>
            <w:tcW w:w="809" w:type="dxa"/>
          </w:tcPr>
          <w:p w:rsidR="00316DF2" w:rsidRPr="00F32CCD" w:rsidRDefault="00316DF2" w:rsidP="00316DF2">
            <w:pPr>
              <w:tabs>
                <w:tab w:val="left" w:pos="2552"/>
                <w:tab w:val="left" w:pos="2835"/>
              </w:tabs>
              <w:rPr>
                <w:i/>
                <w:highlight w:val="cyan"/>
              </w:rPr>
            </w:pPr>
          </w:p>
        </w:tc>
        <w:tc>
          <w:tcPr>
            <w:tcW w:w="3364" w:type="dxa"/>
          </w:tcPr>
          <w:p w:rsidR="00316DF2" w:rsidRPr="00F32CCD" w:rsidRDefault="00316DF2" w:rsidP="00316DF2">
            <w:pPr>
              <w:tabs>
                <w:tab w:val="left" w:pos="2552"/>
                <w:tab w:val="left" w:pos="2835"/>
              </w:tabs>
              <w:rPr>
                <w:i/>
              </w:rPr>
            </w:pPr>
            <w:r w:rsidRPr="00F32CCD">
              <w:rPr>
                <w:i/>
              </w:rPr>
              <w:t>Ingående balans</w:t>
            </w:r>
          </w:p>
        </w:tc>
        <w:tc>
          <w:tcPr>
            <w:tcW w:w="1142" w:type="dxa"/>
            <w:gridSpan w:val="3"/>
          </w:tcPr>
          <w:p w:rsidR="00316DF2" w:rsidRPr="00191183" w:rsidRDefault="00316DF2" w:rsidP="00316DF2">
            <w:pPr>
              <w:tabs>
                <w:tab w:val="left" w:pos="2552"/>
                <w:tab w:val="left" w:pos="2835"/>
              </w:tabs>
              <w:jc w:val="right"/>
              <w:rPr>
                <w:i/>
                <w:szCs w:val="19"/>
              </w:rPr>
            </w:pPr>
            <w:r w:rsidRPr="00191183">
              <w:rPr>
                <w:i/>
                <w:szCs w:val="19"/>
              </w:rPr>
              <w:t>8 067</w:t>
            </w:r>
          </w:p>
        </w:tc>
        <w:tc>
          <w:tcPr>
            <w:tcW w:w="875" w:type="dxa"/>
            <w:gridSpan w:val="3"/>
          </w:tcPr>
          <w:p w:rsidR="00316DF2" w:rsidRPr="00191183" w:rsidRDefault="00316DF2" w:rsidP="00316DF2">
            <w:pPr>
              <w:tabs>
                <w:tab w:val="left" w:pos="2552"/>
                <w:tab w:val="left" w:pos="2835"/>
              </w:tabs>
              <w:jc w:val="right"/>
              <w:rPr>
                <w:i/>
                <w:szCs w:val="19"/>
              </w:rPr>
            </w:pPr>
            <w:r w:rsidRPr="00191183">
              <w:rPr>
                <w:i/>
                <w:szCs w:val="19"/>
              </w:rPr>
              <w:t>–15 410</w:t>
            </w:r>
          </w:p>
        </w:tc>
      </w:tr>
      <w:tr w:rsidR="00316DF2" w:rsidRPr="00F32CCD" w:rsidTr="00316DF2">
        <w:trPr>
          <w:cantSplit/>
          <w:trHeight w:val="353"/>
        </w:trPr>
        <w:tc>
          <w:tcPr>
            <w:tcW w:w="809" w:type="dxa"/>
          </w:tcPr>
          <w:p w:rsidR="00316DF2" w:rsidRPr="00F32CCD" w:rsidRDefault="00316DF2" w:rsidP="00316DF2">
            <w:pPr>
              <w:tabs>
                <w:tab w:val="left" w:pos="2552"/>
                <w:tab w:val="left" w:pos="2835"/>
              </w:tabs>
              <w:rPr>
                <w:highlight w:val="cyan"/>
              </w:rPr>
            </w:pPr>
          </w:p>
        </w:tc>
        <w:tc>
          <w:tcPr>
            <w:tcW w:w="3364" w:type="dxa"/>
          </w:tcPr>
          <w:p w:rsidR="00316DF2" w:rsidRPr="00F32CCD" w:rsidRDefault="00316DF2" w:rsidP="00316DF2">
            <w:pPr>
              <w:tabs>
                <w:tab w:val="left" w:pos="2552"/>
                <w:tab w:val="left" w:pos="2835"/>
              </w:tabs>
            </w:pPr>
            <w:r w:rsidRPr="00F32CCD">
              <w:t>Redovisat mot anslag</w:t>
            </w:r>
          </w:p>
        </w:tc>
        <w:tc>
          <w:tcPr>
            <w:tcW w:w="1142" w:type="dxa"/>
            <w:gridSpan w:val="3"/>
          </w:tcPr>
          <w:p w:rsidR="00316DF2" w:rsidRPr="00F32CCD" w:rsidRDefault="00316DF2" w:rsidP="001E0268">
            <w:pPr>
              <w:tabs>
                <w:tab w:val="left" w:pos="2552"/>
                <w:tab w:val="left" w:pos="2835"/>
              </w:tabs>
              <w:jc w:val="right"/>
              <w:rPr>
                <w:szCs w:val="19"/>
              </w:rPr>
            </w:pPr>
            <w:r>
              <w:rPr>
                <w:szCs w:val="19"/>
              </w:rPr>
              <w:t>317 6</w:t>
            </w:r>
            <w:r w:rsidR="001E0268">
              <w:rPr>
                <w:szCs w:val="19"/>
              </w:rPr>
              <w:t>87</w:t>
            </w:r>
          </w:p>
        </w:tc>
        <w:tc>
          <w:tcPr>
            <w:tcW w:w="875" w:type="dxa"/>
            <w:gridSpan w:val="3"/>
          </w:tcPr>
          <w:p w:rsidR="00316DF2" w:rsidRPr="00F32CCD" w:rsidRDefault="00316DF2" w:rsidP="00316DF2">
            <w:pPr>
              <w:tabs>
                <w:tab w:val="left" w:pos="2552"/>
                <w:tab w:val="left" w:pos="2835"/>
              </w:tabs>
              <w:jc w:val="right"/>
              <w:rPr>
                <w:szCs w:val="19"/>
              </w:rPr>
            </w:pPr>
            <w:r>
              <w:rPr>
                <w:szCs w:val="19"/>
              </w:rPr>
              <w:t>364 162</w:t>
            </w:r>
          </w:p>
        </w:tc>
      </w:tr>
      <w:tr w:rsidR="00316DF2" w:rsidRPr="00F32CCD" w:rsidTr="00316DF2">
        <w:trPr>
          <w:cantSplit/>
          <w:trHeight w:val="158"/>
        </w:trPr>
        <w:tc>
          <w:tcPr>
            <w:tcW w:w="809" w:type="dxa"/>
          </w:tcPr>
          <w:p w:rsidR="00316DF2" w:rsidRPr="00F32CCD" w:rsidRDefault="00316DF2" w:rsidP="00316DF2">
            <w:pPr>
              <w:tabs>
                <w:tab w:val="left" w:pos="2552"/>
                <w:tab w:val="left" w:pos="2835"/>
              </w:tabs>
              <w:rPr>
                <w:highlight w:val="cyan"/>
              </w:rPr>
            </w:pPr>
          </w:p>
        </w:tc>
        <w:tc>
          <w:tcPr>
            <w:tcW w:w="3364" w:type="dxa"/>
          </w:tcPr>
          <w:p w:rsidR="00316DF2" w:rsidRPr="00F32CCD" w:rsidRDefault="00316DF2" w:rsidP="00316DF2">
            <w:pPr>
              <w:tabs>
                <w:tab w:val="left" w:pos="2552"/>
                <w:tab w:val="left" w:pos="2835"/>
              </w:tabs>
            </w:pPr>
            <w:r w:rsidRPr="00F32CCD">
              <w:t>Anslagsmedel som tillförts räntekonto</w:t>
            </w:r>
          </w:p>
        </w:tc>
        <w:tc>
          <w:tcPr>
            <w:tcW w:w="1142" w:type="dxa"/>
            <w:gridSpan w:val="3"/>
          </w:tcPr>
          <w:p w:rsidR="00316DF2" w:rsidRPr="00F32CCD" w:rsidRDefault="00316DF2" w:rsidP="00316DF2">
            <w:pPr>
              <w:tabs>
                <w:tab w:val="left" w:pos="2552"/>
                <w:tab w:val="left" w:pos="2835"/>
              </w:tabs>
              <w:jc w:val="right"/>
              <w:rPr>
                <w:szCs w:val="19"/>
              </w:rPr>
            </w:pPr>
            <w:r w:rsidRPr="00F32CCD">
              <w:rPr>
                <w:szCs w:val="19"/>
              </w:rPr>
              <w:t>–</w:t>
            </w:r>
            <w:r>
              <w:rPr>
                <w:szCs w:val="19"/>
              </w:rPr>
              <w:t>342 285</w:t>
            </w:r>
          </w:p>
        </w:tc>
        <w:tc>
          <w:tcPr>
            <w:tcW w:w="875" w:type="dxa"/>
            <w:gridSpan w:val="3"/>
          </w:tcPr>
          <w:p w:rsidR="00316DF2" w:rsidRPr="00F32CCD" w:rsidRDefault="00316DF2" w:rsidP="00316DF2">
            <w:pPr>
              <w:tabs>
                <w:tab w:val="left" w:pos="2552"/>
                <w:tab w:val="left" w:pos="2835"/>
              </w:tabs>
              <w:jc w:val="right"/>
              <w:rPr>
                <w:szCs w:val="19"/>
              </w:rPr>
            </w:pPr>
            <w:r w:rsidRPr="00F32CCD">
              <w:rPr>
                <w:szCs w:val="19"/>
              </w:rPr>
              <w:t>–</w:t>
            </w:r>
            <w:r>
              <w:rPr>
                <w:szCs w:val="19"/>
              </w:rPr>
              <w:t>340 685</w:t>
            </w:r>
          </w:p>
        </w:tc>
      </w:tr>
      <w:tr w:rsidR="00316DF2" w:rsidRPr="00F32CCD" w:rsidTr="00316DF2">
        <w:trPr>
          <w:cantSplit/>
          <w:trHeight w:val="158"/>
        </w:trPr>
        <w:tc>
          <w:tcPr>
            <w:tcW w:w="809" w:type="dxa"/>
          </w:tcPr>
          <w:p w:rsidR="00316DF2" w:rsidRPr="00F32CCD" w:rsidRDefault="00316DF2" w:rsidP="00316DF2">
            <w:pPr>
              <w:tabs>
                <w:tab w:val="left" w:pos="2552"/>
                <w:tab w:val="left" w:pos="2835"/>
              </w:tabs>
              <w:rPr>
                <w:highlight w:val="cyan"/>
              </w:rPr>
            </w:pPr>
          </w:p>
        </w:tc>
        <w:tc>
          <w:tcPr>
            <w:tcW w:w="3364" w:type="dxa"/>
          </w:tcPr>
          <w:p w:rsidR="00316DF2" w:rsidRPr="00F32CCD" w:rsidRDefault="00316DF2" w:rsidP="00316DF2">
            <w:pPr>
              <w:tabs>
                <w:tab w:val="left" w:pos="2552"/>
                <w:tab w:val="left" w:pos="2835"/>
              </w:tabs>
            </w:pPr>
            <w:r w:rsidRPr="00F32CCD">
              <w:t>Återbetalning av anslagsmedel</w:t>
            </w:r>
          </w:p>
        </w:tc>
        <w:tc>
          <w:tcPr>
            <w:tcW w:w="1142" w:type="dxa"/>
            <w:gridSpan w:val="3"/>
          </w:tcPr>
          <w:p w:rsidR="00316DF2" w:rsidRPr="00F32CCD" w:rsidRDefault="00316DF2" w:rsidP="00316DF2">
            <w:pPr>
              <w:tabs>
                <w:tab w:val="left" w:pos="2552"/>
                <w:tab w:val="left" w:pos="2835"/>
              </w:tabs>
              <w:jc w:val="right"/>
              <w:rPr>
                <w:szCs w:val="19"/>
              </w:rPr>
            </w:pPr>
            <w:r>
              <w:rPr>
                <w:szCs w:val="19"/>
              </w:rPr>
              <w:t>0</w:t>
            </w:r>
          </w:p>
        </w:tc>
        <w:tc>
          <w:tcPr>
            <w:tcW w:w="875" w:type="dxa"/>
            <w:gridSpan w:val="3"/>
          </w:tcPr>
          <w:p w:rsidR="00316DF2" w:rsidRPr="00F32CCD" w:rsidRDefault="00316DF2" w:rsidP="00316DF2">
            <w:pPr>
              <w:tabs>
                <w:tab w:val="left" w:pos="2552"/>
                <w:tab w:val="left" w:pos="2835"/>
              </w:tabs>
              <w:jc w:val="right"/>
              <w:rPr>
                <w:szCs w:val="19"/>
              </w:rPr>
            </w:pPr>
            <w:r>
              <w:rPr>
                <w:szCs w:val="19"/>
              </w:rPr>
              <w:t>0</w:t>
            </w:r>
          </w:p>
        </w:tc>
      </w:tr>
      <w:tr w:rsidR="00316DF2" w:rsidRPr="00F32CCD" w:rsidTr="00316DF2">
        <w:trPr>
          <w:cantSplit/>
          <w:trHeight w:val="158"/>
        </w:trPr>
        <w:tc>
          <w:tcPr>
            <w:tcW w:w="809" w:type="dxa"/>
          </w:tcPr>
          <w:p w:rsidR="00316DF2" w:rsidRPr="00F32CCD" w:rsidRDefault="00316DF2" w:rsidP="00316DF2">
            <w:pPr>
              <w:tabs>
                <w:tab w:val="left" w:pos="2552"/>
                <w:tab w:val="left" w:pos="2835"/>
              </w:tabs>
              <w:rPr>
                <w:highlight w:val="cyan"/>
              </w:rPr>
            </w:pPr>
          </w:p>
        </w:tc>
        <w:tc>
          <w:tcPr>
            <w:tcW w:w="3364" w:type="dxa"/>
          </w:tcPr>
          <w:p w:rsidR="00316DF2" w:rsidRPr="00F32CCD" w:rsidRDefault="00316DF2" w:rsidP="00B910B3">
            <w:pPr>
              <w:tabs>
                <w:tab w:val="left" w:pos="2552"/>
                <w:tab w:val="left" w:pos="2835"/>
              </w:tabs>
              <w:jc w:val="left"/>
              <w:rPr>
                <w:i/>
              </w:rPr>
            </w:pPr>
            <w:r>
              <w:rPr>
                <w:i/>
              </w:rPr>
              <w:t>Fordringar/s</w:t>
            </w:r>
            <w:r w:rsidRPr="00F32CCD">
              <w:rPr>
                <w:i/>
              </w:rPr>
              <w:t>kulder</w:t>
            </w:r>
            <w:r w:rsidR="00AA3AFE">
              <w:rPr>
                <w:i/>
              </w:rPr>
              <w:t xml:space="preserve"> </w:t>
            </w:r>
            <w:r w:rsidRPr="00F32CCD">
              <w:rPr>
                <w:i/>
              </w:rPr>
              <w:t>avseende anslag i räntebärande flöde</w:t>
            </w:r>
          </w:p>
        </w:tc>
        <w:tc>
          <w:tcPr>
            <w:tcW w:w="1142" w:type="dxa"/>
            <w:gridSpan w:val="3"/>
          </w:tcPr>
          <w:p w:rsidR="00316DF2" w:rsidRPr="00F32CCD" w:rsidRDefault="008E2BA5" w:rsidP="001E0268">
            <w:pPr>
              <w:tabs>
                <w:tab w:val="left" w:pos="2552"/>
                <w:tab w:val="left" w:pos="2835"/>
              </w:tabs>
              <w:jc w:val="right"/>
              <w:rPr>
                <w:i/>
                <w:szCs w:val="19"/>
              </w:rPr>
            </w:pPr>
            <w:r w:rsidRPr="00F32CCD">
              <w:rPr>
                <w:szCs w:val="19"/>
              </w:rPr>
              <w:t>–</w:t>
            </w:r>
            <w:r w:rsidR="00316DF2">
              <w:rPr>
                <w:i/>
                <w:szCs w:val="19"/>
              </w:rPr>
              <w:t>16 53</w:t>
            </w:r>
            <w:r w:rsidR="001E0268">
              <w:rPr>
                <w:i/>
                <w:szCs w:val="19"/>
              </w:rPr>
              <w:t>1</w:t>
            </w:r>
          </w:p>
        </w:tc>
        <w:tc>
          <w:tcPr>
            <w:tcW w:w="875" w:type="dxa"/>
            <w:gridSpan w:val="3"/>
          </w:tcPr>
          <w:p w:rsidR="00316DF2" w:rsidRPr="00F32CCD" w:rsidRDefault="00316DF2" w:rsidP="00316DF2">
            <w:pPr>
              <w:tabs>
                <w:tab w:val="left" w:pos="2552"/>
                <w:tab w:val="left" w:pos="2835"/>
              </w:tabs>
              <w:jc w:val="right"/>
              <w:rPr>
                <w:i/>
                <w:szCs w:val="19"/>
              </w:rPr>
            </w:pPr>
            <w:r>
              <w:rPr>
                <w:i/>
                <w:szCs w:val="19"/>
              </w:rPr>
              <w:t>8 067</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cyan"/>
              </w:rPr>
            </w:pPr>
          </w:p>
        </w:tc>
        <w:tc>
          <w:tcPr>
            <w:tcW w:w="3372" w:type="dxa"/>
            <w:gridSpan w:val="2"/>
          </w:tcPr>
          <w:p w:rsidR="00316DF2" w:rsidRPr="00F32CCD" w:rsidRDefault="00316DF2" w:rsidP="00316DF2">
            <w:pPr>
              <w:tabs>
                <w:tab w:val="left" w:pos="2552"/>
                <w:tab w:val="left" w:pos="2835"/>
              </w:tabs>
            </w:pPr>
          </w:p>
        </w:tc>
        <w:tc>
          <w:tcPr>
            <w:tcW w:w="1227" w:type="dxa"/>
            <w:gridSpan w:val="3"/>
          </w:tcPr>
          <w:p w:rsidR="00316DF2" w:rsidRPr="00F32CCD" w:rsidRDefault="00316DF2" w:rsidP="00316DF2">
            <w:pPr>
              <w:tabs>
                <w:tab w:val="left" w:pos="2552"/>
                <w:tab w:val="left" w:pos="2835"/>
              </w:tabs>
              <w:jc w:val="right"/>
              <w:rPr>
                <w:szCs w:val="19"/>
              </w:rPr>
            </w:pPr>
          </w:p>
        </w:tc>
        <w:tc>
          <w:tcPr>
            <w:tcW w:w="758" w:type="dxa"/>
          </w:tcPr>
          <w:p w:rsidR="00316DF2" w:rsidRPr="00F32CCD" w:rsidRDefault="00316DF2" w:rsidP="00316DF2">
            <w:pPr>
              <w:tabs>
                <w:tab w:val="left" w:pos="2552"/>
                <w:tab w:val="left" w:pos="2835"/>
              </w:tabs>
              <w:jc w:val="right"/>
              <w:rPr>
                <w:szCs w:val="19"/>
              </w:rPr>
            </w:pP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cyan"/>
              </w:rPr>
            </w:pPr>
          </w:p>
        </w:tc>
        <w:tc>
          <w:tcPr>
            <w:tcW w:w="3372" w:type="dxa"/>
            <w:gridSpan w:val="2"/>
          </w:tcPr>
          <w:p w:rsidR="00316DF2" w:rsidRPr="00F32CCD" w:rsidRDefault="00316DF2" w:rsidP="00B910B3">
            <w:pPr>
              <w:tabs>
                <w:tab w:val="left" w:pos="2552"/>
                <w:tab w:val="left" w:pos="2835"/>
              </w:tabs>
              <w:jc w:val="left"/>
              <w:rPr>
                <w:b/>
              </w:rPr>
            </w:pPr>
            <w:r w:rsidRPr="00F32CCD">
              <w:rPr>
                <w:b/>
              </w:rPr>
              <w:t>Fordran avseende semesterlöneskuld som inte har redovisats mot anslag</w:t>
            </w:r>
          </w:p>
        </w:tc>
        <w:tc>
          <w:tcPr>
            <w:tcW w:w="1134" w:type="dxa"/>
            <w:gridSpan w:val="2"/>
          </w:tcPr>
          <w:p w:rsidR="00316DF2" w:rsidRPr="002166F5" w:rsidRDefault="00316DF2" w:rsidP="00316DF2">
            <w:pPr>
              <w:tabs>
                <w:tab w:val="left" w:pos="2552"/>
                <w:tab w:val="left" w:pos="2835"/>
              </w:tabs>
              <w:jc w:val="right"/>
              <w:rPr>
                <w:b/>
              </w:rPr>
            </w:pPr>
          </w:p>
        </w:tc>
        <w:tc>
          <w:tcPr>
            <w:tcW w:w="851" w:type="dxa"/>
            <w:gridSpan w:val="2"/>
          </w:tcPr>
          <w:p w:rsidR="00316DF2" w:rsidRPr="002166F5" w:rsidRDefault="00316DF2" w:rsidP="00316DF2">
            <w:pPr>
              <w:tabs>
                <w:tab w:val="left" w:pos="2552"/>
                <w:tab w:val="left" w:pos="2835"/>
              </w:tabs>
              <w:jc w:val="right"/>
              <w:rPr>
                <w:b/>
              </w:rPr>
            </w:pP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i/>
                <w:highlight w:val="cyan"/>
              </w:rPr>
            </w:pPr>
          </w:p>
        </w:tc>
        <w:tc>
          <w:tcPr>
            <w:tcW w:w="3372" w:type="dxa"/>
            <w:gridSpan w:val="2"/>
          </w:tcPr>
          <w:p w:rsidR="00316DF2" w:rsidRPr="00F32CCD" w:rsidRDefault="00316DF2" w:rsidP="00316DF2">
            <w:pPr>
              <w:tabs>
                <w:tab w:val="left" w:pos="2552"/>
                <w:tab w:val="left" w:pos="2835"/>
              </w:tabs>
              <w:rPr>
                <w:i/>
              </w:rPr>
            </w:pPr>
            <w:r w:rsidRPr="00F32CCD">
              <w:rPr>
                <w:i/>
              </w:rPr>
              <w:t>Ingående balans</w:t>
            </w:r>
          </w:p>
        </w:tc>
        <w:tc>
          <w:tcPr>
            <w:tcW w:w="1134" w:type="dxa"/>
            <w:gridSpan w:val="2"/>
          </w:tcPr>
          <w:p w:rsidR="00316DF2" w:rsidRPr="00F32CCD" w:rsidRDefault="00316DF2" w:rsidP="00316DF2">
            <w:pPr>
              <w:tabs>
                <w:tab w:val="left" w:pos="2552"/>
                <w:tab w:val="left" w:pos="2835"/>
              </w:tabs>
              <w:jc w:val="right"/>
              <w:rPr>
                <w:i/>
                <w:szCs w:val="19"/>
              </w:rPr>
            </w:pPr>
            <w:r>
              <w:rPr>
                <w:i/>
                <w:szCs w:val="19"/>
              </w:rPr>
              <w:t>8 636</w:t>
            </w:r>
          </w:p>
        </w:tc>
        <w:tc>
          <w:tcPr>
            <w:tcW w:w="851" w:type="dxa"/>
            <w:gridSpan w:val="2"/>
          </w:tcPr>
          <w:p w:rsidR="00316DF2" w:rsidRPr="00F32CCD" w:rsidRDefault="00316DF2" w:rsidP="00316DF2">
            <w:pPr>
              <w:tabs>
                <w:tab w:val="left" w:pos="2552"/>
                <w:tab w:val="left" w:pos="2835"/>
              </w:tabs>
              <w:jc w:val="right"/>
              <w:rPr>
                <w:i/>
                <w:szCs w:val="19"/>
              </w:rPr>
            </w:pPr>
            <w:r>
              <w:rPr>
                <w:i/>
                <w:szCs w:val="19"/>
              </w:rPr>
              <w:t>9 997</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cyan"/>
              </w:rPr>
            </w:pPr>
          </w:p>
        </w:tc>
        <w:tc>
          <w:tcPr>
            <w:tcW w:w="3372" w:type="dxa"/>
            <w:gridSpan w:val="2"/>
          </w:tcPr>
          <w:p w:rsidR="00316DF2" w:rsidRPr="00F32CCD" w:rsidRDefault="00316DF2" w:rsidP="00B910B3">
            <w:pPr>
              <w:tabs>
                <w:tab w:val="left" w:pos="2552"/>
                <w:tab w:val="left" w:pos="2835"/>
              </w:tabs>
              <w:jc w:val="left"/>
            </w:pPr>
            <w:r>
              <w:t xml:space="preserve">Redovisat </w:t>
            </w:r>
            <w:r w:rsidR="00AA3AFE">
              <w:t xml:space="preserve">under året </w:t>
            </w:r>
            <w:r w:rsidRPr="00F32CCD">
              <w:t>enligt undantagsr</w:t>
            </w:r>
            <w:r w:rsidRPr="00F32CCD">
              <w:t>e</w:t>
            </w:r>
            <w:r w:rsidRPr="00F32CCD">
              <w:t>geln</w:t>
            </w:r>
          </w:p>
        </w:tc>
        <w:tc>
          <w:tcPr>
            <w:tcW w:w="1134" w:type="dxa"/>
            <w:gridSpan w:val="2"/>
          </w:tcPr>
          <w:p w:rsidR="00316DF2" w:rsidRPr="00F32CCD" w:rsidRDefault="00316DF2" w:rsidP="00316DF2">
            <w:pPr>
              <w:tabs>
                <w:tab w:val="left" w:pos="2552"/>
                <w:tab w:val="left" w:pos="2835"/>
              </w:tabs>
              <w:jc w:val="right"/>
              <w:rPr>
                <w:szCs w:val="19"/>
              </w:rPr>
            </w:pPr>
            <w:r w:rsidRPr="00F32CCD">
              <w:rPr>
                <w:szCs w:val="19"/>
              </w:rPr>
              <w:t>–</w:t>
            </w:r>
            <w:r>
              <w:rPr>
                <w:szCs w:val="19"/>
              </w:rPr>
              <w:t>2 297</w:t>
            </w:r>
          </w:p>
        </w:tc>
        <w:tc>
          <w:tcPr>
            <w:tcW w:w="851" w:type="dxa"/>
            <w:gridSpan w:val="2"/>
          </w:tcPr>
          <w:p w:rsidR="00316DF2" w:rsidRPr="00F32CCD" w:rsidRDefault="00316DF2" w:rsidP="00316DF2">
            <w:pPr>
              <w:tabs>
                <w:tab w:val="left" w:pos="2552"/>
                <w:tab w:val="left" w:pos="2835"/>
              </w:tabs>
              <w:jc w:val="right"/>
              <w:rPr>
                <w:szCs w:val="19"/>
              </w:rPr>
            </w:pPr>
            <w:r w:rsidRPr="00F32CCD">
              <w:rPr>
                <w:szCs w:val="19"/>
              </w:rPr>
              <w:t>–</w:t>
            </w:r>
            <w:r>
              <w:rPr>
                <w:szCs w:val="19"/>
              </w:rPr>
              <w:t>1 361</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i/>
                <w:highlight w:val="cyan"/>
              </w:rPr>
            </w:pPr>
          </w:p>
        </w:tc>
        <w:tc>
          <w:tcPr>
            <w:tcW w:w="3372" w:type="dxa"/>
            <w:gridSpan w:val="2"/>
          </w:tcPr>
          <w:p w:rsidR="00316DF2" w:rsidRPr="00F32CCD" w:rsidRDefault="00316DF2" w:rsidP="00316DF2">
            <w:pPr>
              <w:tabs>
                <w:tab w:val="left" w:pos="2552"/>
                <w:tab w:val="left" w:pos="2835"/>
              </w:tabs>
              <w:rPr>
                <w:i/>
              </w:rPr>
            </w:pPr>
            <w:r w:rsidRPr="00F32CCD">
              <w:rPr>
                <w:i/>
              </w:rPr>
              <w:t>Fordran avseende semesterlöneskuld som inte har redovisats mot anslag</w:t>
            </w:r>
          </w:p>
        </w:tc>
        <w:tc>
          <w:tcPr>
            <w:tcW w:w="1134" w:type="dxa"/>
            <w:gridSpan w:val="2"/>
            <w:vAlign w:val="bottom"/>
          </w:tcPr>
          <w:p w:rsidR="00316DF2" w:rsidRPr="00F32CCD" w:rsidRDefault="00316DF2" w:rsidP="00316DF2">
            <w:pPr>
              <w:tabs>
                <w:tab w:val="left" w:pos="2552"/>
                <w:tab w:val="left" w:pos="2835"/>
              </w:tabs>
              <w:jc w:val="right"/>
              <w:rPr>
                <w:i/>
                <w:szCs w:val="19"/>
              </w:rPr>
            </w:pPr>
            <w:r>
              <w:rPr>
                <w:i/>
                <w:szCs w:val="19"/>
              </w:rPr>
              <w:t>6 339</w:t>
            </w:r>
          </w:p>
        </w:tc>
        <w:tc>
          <w:tcPr>
            <w:tcW w:w="851" w:type="dxa"/>
            <w:gridSpan w:val="2"/>
            <w:vAlign w:val="bottom"/>
          </w:tcPr>
          <w:p w:rsidR="00316DF2" w:rsidRPr="00F32CCD" w:rsidRDefault="00316DF2" w:rsidP="00316DF2">
            <w:pPr>
              <w:tabs>
                <w:tab w:val="left" w:pos="2552"/>
                <w:tab w:val="left" w:pos="2835"/>
              </w:tabs>
              <w:jc w:val="right"/>
              <w:rPr>
                <w:i/>
                <w:szCs w:val="19"/>
              </w:rPr>
            </w:pPr>
            <w:r>
              <w:rPr>
                <w:i/>
                <w:szCs w:val="19"/>
              </w:rPr>
              <w:t>8 636</w:t>
            </w:r>
          </w:p>
        </w:tc>
      </w:tr>
      <w:tr w:rsidR="00316DF2" w:rsidRPr="00F32CCD" w:rsidTr="00316DF2">
        <w:trPr>
          <w:gridAfter w:val="1"/>
          <w:wAfter w:w="24" w:type="dxa"/>
          <w:cantSplit/>
          <w:trHeight w:val="80"/>
        </w:trPr>
        <w:tc>
          <w:tcPr>
            <w:tcW w:w="809" w:type="dxa"/>
          </w:tcPr>
          <w:p w:rsidR="00316DF2" w:rsidRDefault="00316DF2" w:rsidP="00316DF2">
            <w:pPr>
              <w:tabs>
                <w:tab w:val="left" w:pos="2552"/>
                <w:tab w:val="left" w:pos="2835"/>
              </w:tabs>
              <w:rPr>
                <w:highlight w:val="yellow"/>
              </w:rPr>
            </w:pPr>
          </w:p>
          <w:p w:rsidR="004A346A" w:rsidRPr="004A346A" w:rsidRDefault="004A346A" w:rsidP="004A346A">
            <w:pPr>
              <w:pStyle w:val="Normaltindrag"/>
              <w:rPr>
                <w:highlight w:val="yellow"/>
              </w:rPr>
            </w:pPr>
          </w:p>
        </w:tc>
        <w:tc>
          <w:tcPr>
            <w:tcW w:w="3372" w:type="dxa"/>
            <w:gridSpan w:val="2"/>
          </w:tcPr>
          <w:p w:rsidR="00316DF2" w:rsidRPr="00F32CCD" w:rsidRDefault="00316DF2" w:rsidP="00316DF2">
            <w:pPr>
              <w:tabs>
                <w:tab w:val="left" w:pos="2552"/>
                <w:tab w:val="left" w:pos="2835"/>
              </w:tabs>
              <w:jc w:val="left"/>
              <w:rPr>
                <w:b/>
              </w:rPr>
            </w:pPr>
          </w:p>
        </w:tc>
        <w:tc>
          <w:tcPr>
            <w:tcW w:w="1134" w:type="dxa"/>
            <w:gridSpan w:val="2"/>
          </w:tcPr>
          <w:p w:rsidR="00316DF2" w:rsidRPr="00F32CCD" w:rsidRDefault="00316DF2" w:rsidP="00316DF2">
            <w:pPr>
              <w:tabs>
                <w:tab w:val="left" w:pos="2552"/>
                <w:tab w:val="left" w:pos="2835"/>
              </w:tabs>
              <w:jc w:val="right"/>
              <w:rPr>
                <w:szCs w:val="19"/>
              </w:rPr>
            </w:pPr>
          </w:p>
        </w:tc>
        <w:tc>
          <w:tcPr>
            <w:tcW w:w="851" w:type="dxa"/>
            <w:gridSpan w:val="2"/>
          </w:tcPr>
          <w:p w:rsidR="00316DF2" w:rsidRPr="00F32CCD" w:rsidRDefault="00316DF2" w:rsidP="00316DF2">
            <w:pPr>
              <w:tabs>
                <w:tab w:val="left" w:pos="2552"/>
                <w:tab w:val="left" w:pos="2835"/>
              </w:tabs>
              <w:jc w:val="right"/>
              <w:rPr>
                <w:szCs w:val="19"/>
              </w:rPr>
            </w:pP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jc w:val="left"/>
              <w:rPr>
                <w:b/>
              </w:rPr>
            </w:pPr>
            <w:r w:rsidRPr="00F32CCD">
              <w:rPr>
                <w:b/>
              </w:rPr>
              <w:t>Övriga fordringar/skulder på statens centralkonto</w:t>
            </w:r>
          </w:p>
        </w:tc>
        <w:tc>
          <w:tcPr>
            <w:tcW w:w="1134" w:type="dxa"/>
            <w:gridSpan w:val="2"/>
          </w:tcPr>
          <w:p w:rsidR="00316DF2" w:rsidRPr="002166F5" w:rsidRDefault="00316DF2" w:rsidP="00316DF2">
            <w:pPr>
              <w:tabs>
                <w:tab w:val="left" w:pos="2552"/>
                <w:tab w:val="left" w:pos="2835"/>
              </w:tabs>
              <w:jc w:val="right"/>
              <w:rPr>
                <w:b/>
              </w:rPr>
            </w:pPr>
          </w:p>
        </w:tc>
        <w:tc>
          <w:tcPr>
            <w:tcW w:w="851" w:type="dxa"/>
            <w:gridSpan w:val="2"/>
          </w:tcPr>
          <w:p w:rsidR="00316DF2" w:rsidRPr="002166F5" w:rsidRDefault="00316DF2" w:rsidP="00316DF2">
            <w:pPr>
              <w:tabs>
                <w:tab w:val="left" w:pos="2552"/>
                <w:tab w:val="left" w:pos="2835"/>
              </w:tabs>
              <w:jc w:val="right"/>
              <w:rPr>
                <w:b/>
              </w:rPr>
            </w:pP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191183" w:rsidRDefault="00316DF2" w:rsidP="00316DF2">
            <w:pPr>
              <w:tabs>
                <w:tab w:val="left" w:pos="2552"/>
                <w:tab w:val="left" w:pos="2835"/>
              </w:tabs>
              <w:rPr>
                <w:i/>
              </w:rPr>
            </w:pPr>
            <w:r w:rsidRPr="00191183">
              <w:rPr>
                <w:i/>
              </w:rPr>
              <w:t>Ingående balans</w:t>
            </w:r>
          </w:p>
        </w:tc>
        <w:tc>
          <w:tcPr>
            <w:tcW w:w="1134" w:type="dxa"/>
            <w:gridSpan w:val="2"/>
          </w:tcPr>
          <w:p w:rsidR="00316DF2" w:rsidRPr="00191183" w:rsidRDefault="00316DF2" w:rsidP="00316DF2">
            <w:pPr>
              <w:tabs>
                <w:tab w:val="left" w:pos="2552"/>
                <w:tab w:val="left" w:pos="2835"/>
              </w:tabs>
              <w:jc w:val="right"/>
              <w:rPr>
                <w:i/>
                <w:szCs w:val="19"/>
              </w:rPr>
            </w:pPr>
            <w:r w:rsidRPr="00191183">
              <w:rPr>
                <w:i/>
                <w:szCs w:val="19"/>
              </w:rPr>
              <w:t>0</w:t>
            </w:r>
          </w:p>
        </w:tc>
        <w:tc>
          <w:tcPr>
            <w:tcW w:w="851" w:type="dxa"/>
            <w:gridSpan w:val="2"/>
          </w:tcPr>
          <w:p w:rsidR="00316DF2" w:rsidRPr="00191183" w:rsidRDefault="00316DF2" w:rsidP="00316DF2">
            <w:pPr>
              <w:tabs>
                <w:tab w:val="left" w:pos="2552"/>
                <w:tab w:val="left" w:pos="2835"/>
              </w:tabs>
              <w:jc w:val="right"/>
              <w:rPr>
                <w:i/>
                <w:szCs w:val="19"/>
              </w:rPr>
            </w:pPr>
            <w:r w:rsidRPr="00191183">
              <w:rPr>
                <w:i/>
                <w:szCs w:val="19"/>
              </w:rPr>
              <w:t>0</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pPr>
            <w:r w:rsidRPr="00F32CCD">
              <w:t>Inbetalningar i icke räntebärande flöde</w:t>
            </w:r>
          </w:p>
        </w:tc>
        <w:tc>
          <w:tcPr>
            <w:tcW w:w="1134" w:type="dxa"/>
            <w:gridSpan w:val="2"/>
          </w:tcPr>
          <w:p w:rsidR="00316DF2" w:rsidRPr="00F32CCD" w:rsidRDefault="00316DF2" w:rsidP="00316DF2">
            <w:pPr>
              <w:tabs>
                <w:tab w:val="left" w:pos="2552"/>
                <w:tab w:val="left" w:pos="2835"/>
              </w:tabs>
              <w:jc w:val="right"/>
              <w:rPr>
                <w:szCs w:val="19"/>
              </w:rPr>
            </w:pPr>
            <w:r>
              <w:rPr>
                <w:szCs w:val="19"/>
              </w:rPr>
              <w:t>133 313</w:t>
            </w:r>
          </w:p>
        </w:tc>
        <w:tc>
          <w:tcPr>
            <w:tcW w:w="851" w:type="dxa"/>
            <w:gridSpan w:val="2"/>
          </w:tcPr>
          <w:p w:rsidR="00316DF2" w:rsidRPr="00F32CCD" w:rsidRDefault="00316DF2" w:rsidP="00316DF2">
            <w:pPr>
              <w:tabs>
                <w:tab w:val="left" w:pos="2552"/>
                <w:tab w:val="left" w:pos="2835"/>
              </w:tabs>
              <w:jc w:val="right"/>
              <w:rPr>
                <w:szCs w:val="19"/>
              </w:rPr>
            </w:pPr>
            <w:r>
              <w:rPr>
                <w:szCs w:val="19"/>
              </w:rPr>
              <w:t>125 179</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pPr>
            <w:r w:rsidRPr="00F32CCD">
              <w:t>Utbetalningar i icke räntebärande flöde</w:t>
            </w:r>
          </w:p>
        </w:tc>
        <w:tc>
          <w:tcPr>
            <w:tcW w:w="1134" w:type="dxa"/>
            <w:gridSpan w:val="2"/>
          </w:tcPr>
          <w:p w:rsidR="00316DF2" w:rsidRPr="00F32CCD" w:rsidRDefault="00316DF2" w:rsidP="00316DF2">
            <w:pPr>
              <w:tabs>
                <w:tab w:val="left" w:pos="2552"/>
                <w:tab w:val="left" w:pos="2835"/>
              </w:tabs>
              <w:jc w:val="right"/>
              <w:rPr>
                <w:szCs w:val="19"/>
              </w:rPr>
            </w:pPr>
            <w:r w:rsidRPr="00F32CCD">
              <w:rPr>
                <w:szCs w:val="19"/>
              </w:rPr>
              <w:t>–</w:t>
            </w:r>
            <w:r>
              <w:rPr>
                <w:szCs w:val="19"/>
              </w:rPr>
              <w:t>959</w:t>
            </w:r>
          </w:p>
        </w:tc>
        <w:tc>
          <w:tcPr>
            <w:tcW w:w="851" w:type="dxa"/>
            <w:gridSpan w:val="2"/>
          </w:tcPr>
          <w:p w:rsidR="00316DF2" w:rsidRPr="00F32CCD" w:rsidRDefault="00316DF2" w:rsidP="00316DF2">
            <w:pPr>
              <w:tabs>
                <w:tab w:val="left" w:pos="2552"/>
                <w:tab w:val="left" w:pos="2835"/>
              </w:tabs>
              <w:jc w:val="right"/>
              <w:rPr>
                <w:szCs w:val="19"/>
              </w:rPr>
            </w:pPr>
            <w:r w:rsidRPr="00F32CCD">
              <w:rPr>
                <w:szCs w:val="19"/>
              </w:rPr>
              <w:t>–</w:t>
            </w:r>
            <w:r>
              <w:rPr>
                <w:szCs w:val="19"/>
              </w:rPr>
              <w:t>1 129</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jc w:val="left"/>
            </w:pPr>
            <w:r w:rsidRPr="00F32CCD">
              <w:t>Betalningar hänförbara till anslag och inkomsttitlar</w:t>
            </w:r>
          </w:p>
        </w:tc>
        <w:tc>
          <w:tcPr>
            <w:tcW w:w="1134" w:type="dxa"/>
            <w:gridSpan w:val="2"/>
            <w:vAlign w:val="bottom"/>
          </w:tcPr>
          <w:p w:rsidR="00316DF2" w:rsidRPr="00F32CCD" w:rsidRDefault="00316DF2" w:rsidP="00316DF2">
            <w:pPr>
              <w:tabs>
                <w:tab w:val="left" w:pos="2552"/>
                <w:tab w:val="left" w:pos="2835"/>
              </w:tabs>
              <w:jc w:val="right"/>
              <w:rPr>
                <w:szCs w:val="19"/>
              </w:rPr>
            </w:pPr>
            <w:r w:rsidRPr="00F32CCD">
              <w:rPr>
                <w:szCs w:val="19"/>
              </w:rPr>
              <w:t>–</w:t>
            </w:r>
            <w:r>
              <w:rPr>
                <w:szCs w:val="19"/>
              </w:rPr>
              <w:t>132 354</w:t>
            </w:r>
          </w:p>
        </w:tc>
        <w:tc>
          <w:tcPr>
            <w:tcW w:w="851" w:type="dxa"/>
            <w:gridSpan w:val="2"/>
            <w:vAlign w:val="bottom"/>
          </w:tcPr>
          <w:p w:rsidR="00316DF2" w:rsidRPr="00F32CCD" w:rsidRDefault="00316DF2" w:rsidP="00316DF2">
            <w:pPr>
              <w:tabs>
                <w:tab w:val="left" w:pos="2552"/>
                <w:tab w:val="left" w:pos="2835"/>
              </w:tabs>
              <w:ind w:right="-70"/>
              <w:jc w:val="right"/>
              <w:rPr>
                <w:szCs w:val="19"/>
              </w:rPr>
            </w:pPr>
            <w:r w:rsidRPr="00F32CCD">
              <w:rPr>
                <w:szCs w:val="19"/>
              </w:rPr>
              <w:t>–</w:t>
            </w:r>
            <w:r>
              <w:rPr>
                <w:szCs w:val="19"/>
              </w:rPr>
              <w:t>124 050</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jc w:val="left"/>
              <w:rPr>
                <w:i/>
              </w:rPr>
            </w:pPr>
            <w:r w:rsidRPr="00F32CCD">
              <w:rPr>
                <w:i/>
              </w:rPr>
              <w:t xml:space="preserve">Övriga fordringar/skulder på statens centralkonto </w:t>
            </w:r>
          </w:p>
        </w:tc>
        <w:tc>
          <w:tcPr>
            <w:tcW w:w="1134" w:type="dxa"/>
            <w:gridSpan w:val="2"/>
            <w:vAlign w:val="bottom"/>
          </w:tcPr>
          <w:p w:rsidR="00316DF2" w:rsidRPr="00F32CCD" w:rsidRDefault="00316DF2" w:rsidP="00316DF2">
            <w:pPr>
              <w:tabs>
                <w:tab w:val="left" w:pos="2552"/>
                <w:tab w:val="left" w:pos="2835"/>
              </w:tabs>
              <w:jc w:val="right"/>
              <w:rPr>
                <w:i/>
                <w:szCs w:val="19"/>
              </w:rPr>
            </w:pPr>
            <w:r w:rsidRPr="00F32CCD">
              <w:rPr>
                <w:i/>
                <w:szCs w:val="19"/>
              </w:rPr>
              <w:t>0</w:t>
            </w:r>
          </w:p>
        </w:tc>
        <w:tc>
          <w:tcPr>
            <w:tcW w:w="851" w:type="dxa"/>
            <w:gridSpan w:val="2"/>
            <w:vAlign w:val="bottom"/>
          </w:tcPr>
          <w:p w:rsidR="00316DF2" w:rsidRPr="00F32CCD" w:rsidRDefault="00316DF2" w:rsidP="00316DF2">
            <w:pPr>
              <w:tabs>
                <w:tab w:val="left" w:pos="2552"/>
                <w:tab w:val="left" w:pos="2835"/>
              </w:tabs>
              <w:jc w:val="right"/>
              <w:rPr>
                <w:i/>
                <w:szCs w:val="19"/>
              </w:rPr>
            </w:pPr>
            <w:r w:rsidRPr="00F32CCD">
              <w:rPr>
                <w:i/>
                <w:szCs w:val="19"/>
              </w:rPr>
              <w:t>0</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3372" w:type="dxa"/>
            <w:gridSpan w:val="2"/>
          </w:tcPr>
          <w:p w:rsidR="00316DF2" w:rsidRPr="00F32CCD" w:rsidRDefault="00316DF2" w:rsidP="00316DF2">
            <w:pPr>
              <w:tabs>
                <w:tab w:val="left" w:pos="2552"/>
                <w:tab w:val="left" w:pos="2835"/>
              </w:tabs>
              <w:rPr>
                <w:b/>
                <w:i/>
              </w:rPr>
            </w:pPr>
            <w:r w:rsidRPr="00F32CCD">
              <w:rPr>
                <w:b/>
                <w:i/>
              </w:rPr>
              <w:t>Summa Avräkning med statsverket</w:t>
            </w:r>
          </w:p>
        </w:tc>
        <w:tc>
          <w:tcPr>
            <w:tcW w:w="1134" w:type="dxa"/>
            <w:gridSpan w:val="2"/>
          </w:tcPr>
          <w:p w:rsidR="00316DF2" w:rsidRPr="00F32CCD" w:rsidRDefault="00316DF2" w:rsidP="004A346A">
            <w:pPr>
              <w:tabs>
                <w:tab w:val="left" w:pos="2552"/>
                <w:tab w:val="left" w:pos="2835"/>
              </w:tabs>
              <w:jc w:val="right"/>
              <w:rPr>
                <w:b/>
                <w:i/>
                <w:szCs w:val="19"/>
              </w:rPr>
            </w:pPr>
            <w:r w:rsidRPr="00F32CCD">
              <w:rPr>
                <w:b/>
                <w:i/>
                <w:szCs w:val="19"/>
              </w:rPr>
              <w:t>–</w:t>
            </w:r>
            <w:r>
              <w:rPr>
                <w:b/>
                <w:i/>
                <w:szCs w:val="19"/>
              </w:rPr>
              <w:t>34 13</w:t>
            </w:r>
            <w:r w:rsidR="004A346A">
              <w:rPr>
                <w:b/>
                <w:i/>
                <w:szCs w:val="19"/>
              </w:rPr>
              <w:t>1</w:t>
            </w:r>
          </w:p>
        </w:tc>
        <w:tc>
          <w:tcPr>
            <w:tcW w:w="851" w:type="dxa"/>
            <w:gridSpan w:val="2"/>
          </w:tcPr>
          <w:p w:rsidR="00316DF2" w:rsidRPr="00F32CCD" w:rsidRDefault="00316DF2" w:rsidP="00316DF2">
            <w:pPr>
              <w:tabs>
                <w:tab w:val="left" w:pos="2552"/>
                <w:tab w:val="left" w:pos="2835"/>
              </w:tabs>
              <w:jc w:val="right"/>
              <w:rPr>
                <w:b/>
                <w:i/>
                <w:szCs w:val="19"/>
              </w:rPr>
            </w:pPr>
            <w:r w:rsidRPr="00F32CCD">
              <w:rPr>
                <w:b/>
                <w:i/>
                <w:szCs w:val="19"/>
              </w:rPr>
              <w:t>–</w:t>
            </w:r>
            <w:r>
              <w:rPr>
                <w:b/>
                <w:i/>
                <w:szCs w:val="19"/>
              </w:rPr>
              <w:t>7 848</w:t>
            </w:r>
          </w:p>
        </w:tc>
      </w:tr>
      <w:tr w:rsidR="00316DF2" w:rsidRPr="00F32CCD" w:rsidTr="00316DF2">
        <w:trPr>
          <w:gridAfter w:val="1"/>
          <w:wAfter w:w="24" w:type="dxa"/>
          <w:cantSplit/>
          <w:trHeight w:val="80"/>
        </w:trPr>
        <w:tc>
          <w:tcPr>
            <w:tcW w:w="809" w:type="dxa"/>
          </w:tcPr>
          <w:p w:rsidR="00316DF2" w:rsidRPr="00F32CCD" w:rsidRDefault="00316DF2" w:rsidP="00316DF2">
            <w:pPr>
              <w:tabs>
                <w:tab w:val="left" w:pos="2552"/>
                <w:tab w:val="left" w:pos="2835"/>
              </w:tabs>
              <w:rPr>
                <w:highlight w:val="yellow"/>
              </w:rPr>
            </w:pPr>
          </w:p>
        </w:tc>
        <w:tc>
          <w:tcPr>
            <w:tcW w:w="5357" w:type="dxa"/>
            <w:gridSpan w:val="6"/>
          </w:tcPr>
          <w:p w:rsidR="00316DF2" w:rsidRPr="003636B2" w:rsidRDefault="00E22AAF" w:rsidP="00316DF2">
            <w:r w:rsidRPr="003636B2">
              <w:t>Från och med 2012 tillämpas intäktsmässig avräkning av i</w:t>
            </w:r>
            <w:r>
              <w:t xml:space="preserve">nkomster från avgifter enligt </w:t>
            </w:r>
            <w:r w:rsidR="00F36C27">
              <w:t xml:space="preserve">13 </w:t>
            </w:r>
            <w:r>
              <w:t>§ a</w:t>
            </w:r>
            <w:r w:rsidRPr="003636B2">
              <w:t xml:space="preserve">nslagsförordningen (2011:223). </w:t>
            </w:r>
            <w:r>
              <w:t>Utifrån</w:t>
            </w:r>
            <w:r w:rsidRPr="003636B2">
              <w:t xml:space="preserve"> ESV:s skrivelse </w:t>
            </w:r>
            <w:r>
              <w:t>(d</w:t>
            </w:r>
            <w:r w:rsidRPr="003636B2">
              <w:t>nr 49-1391/2011</w:t>
            </w:r>
            <w:r>
              <w:t>)</w:t>
            </w:r>
            <w:r w:rsidRPr="003636B2">
              <w:t xml:space="preserve"> har balanserat kapital</w:t>
            </w:r>
            <w:r>
              <w:t xml:space="preserve"> hänfö</w:t>
            </w:r>
            <w:r>
              <w:t>r</w:t>
            </w:r>
            <w:r>
              <w:t>ligt till uppbörd</w:t>
            </w:r>
            <w:r w:rsidRPr="003636B2">
              <w:t xml:space="preserve"> reglerats mot avräkning med statsverket.</w:t>
            </w:r>
          </w:p>
        </w:tc>
      </w:tr>
    </w:tbl>
    <w:p w:rsidR="00316DF2" w:rsidRPr="00F32CCD" w:rsidRDefault="00316DF2" w:rsidP="00316DF2">
      <w:pPr>
        <w:tabs>
          <w:tab w:val="left" w:pos="2552"/>
          <w:tab w:val="left" w:pos="2835"/>
        </w:tabs>
        <w:spacing w:before="0" w:line="40" w:lineRule="exact"/>
        <w:rPr>
          <w:b/>
          <w:highlight w:val="yellow"/>
        </w:rPr>
      </w:pPr>
    </w:p>
    <w:p w:rsidR="00316DF2" w:rsidRPr="00F32CCD" w:rsidRDefault="00316DF2" w:rsidP="00316DF2">
      <w:pPr>
        <w:tabs>
          <w:tab w:val="left" w:pos="2552"/>
          <w:tab w:val="left" w:pos="2835"/>
        </w:tabs>
      </w:pPr>
    </w:p>
    <w:tbl>
      <w:tblPr>
        <w:tblW w:w="6246" w:type="dxa"/>
        <w:tblInd w:w="-38" w:type="dxa"/>
        <w:tblLayout w:type="fixed"/>
        <w:tblCellMar>
          <w:left w:w="70" w:type="dxa"/>
          <w:right w:w="70" w:type="dxa"/>
        </w:tblCellMar>
        <w:tblLook w:val="0000" w:firstRow="0" w:lastRow="0" w:firstColumn="0" w:lastColumn="0" w:noHBand="0" w:noVBand="0"/>
      </w:tblPr>
      <w:tblGrid>
        <w:gridCol w:w="802"/>
        <w:gridCol w:w="5444"/>
      </w:tblGrid>
      <w:tr w:rsidR="00316DF2" w:rsidRPr="00F32CCD" w:rsidTr="00316DF2">
        <w:tc>
          <w:tcPr>
            <w:tcW w:w="802" w:type="dxa"/>
          </w:tcPr>
          <w:p w:rsidR="00316DF2" w:rsidRPr="006555E3" w:rsidRDefault="00316DF2" w:rsidP="00316DF2">
            <w:pPr>
              <w:tabs>
                <w:tab w:val="left" w:pos="2552"/>
                <w:tab w:val="left" w:pos="2835"/>
              </w:tabs>
              <w:rPr>
                <w:b/>
              </w:rPr>
            </w:pPr>
            <w:r w:rsidRPr="006555E3">
              <w:rPr>
                <w:b/>
              </w:rPr>
              <w:t>Not 1</w:t>
            </w:r>
            <w:r>
              <w:rPr>
                <w:b/>
              </w:rPr>
              <w:t>5</w:t>
            </w:r>
          </w:p>
        </w:tc>
        <w:tc>
          <w:tcPr>
            <w:tcW w:w="5444" w:type="dxa"/>
            <w:vMerge w:val="restart"/>
          </w:tcPr>
          <w:p w:rsidR="00316DF2" w:rsidRPr="006555E3" w:rsidRDefault="00316DF2" w:rsidP="00316DF2">
            <w:pPr>
              <w:tabs>
                <w:tab w:val="left" w:pos="2552"/>
                <w:tab w:val="left" w:pos="2835"/>
              </w:tabs>
              <w:jc w:val="left"/>
              <w:rPr>
                <w:b/>
              </w:rPr>
            </w:pPr>
            <w:r w:rsidRPr="006555E3">
              <w:rPr>
                <w:b/>
              </w:rPr>
              <w:t>Behållning räntekonto i Riksgäldskontoret</w:t>
            </w:r>
          </w:p>
          <w:p w:rsidR="00316DF2" w:rsidRPr="006555E3" w:rsidRDefault="00316DF2" w:rsidP="00F36C27">
            <w:pPr>
              <w:tabs>
                <w:tab w:val="left" w:pos="2552"/>
                <w:tab w:val="left" w:pos="2835"/>
              </w:tabs>
              <w:rPr>
                <w:b/>
              </w:rPr>
            </w:pPr>
            <w:r w:rsidRPr="006555E3">
              <w:t xml:space="preserve">Saldot på räntekontot har </w:t>
            </w:r>
            <w:r>
              <w:t>ökat med 18,9</w:t>
            </w:r>
            <w:r w:rsidRPr="006555E3">
              <w:t xml:space="preserve"> m</w:t>
            </w:r>
            <w:r>
              <w:t>iljo</w:t>
            </w:r>
            <w:r w:rsidRPr="006555E3">
              <w:t>n</w:t>
            </w:r>
            <w:r>
              <w:t xml:space="preserve">er </w:t>
            </w:r>
            <w:r w:rsidRPr="006555E3">
              <w:t>kr</w:t>
            </w:r>
            <w:r>
              <w:t>onor</w:t>
            </w:r>
            <w:r w:rsidRPr="006555E3">
              <w:t>. Förän</w:t>
            </w:r>
            <w:r w:rsidRPr="006555E3">
              <w:t>d</w:t>
            </w:r>
            <w:r w:rsidR="00634876">
              <w:t xml:space="preserve">ringen förklaras </w:t>
            </w:r>
            <w:r w:rsidRPr="006555E3">
              <w:t xml:space="preserve">av </w:t>
            </w:r>
            <w:r>
              <w:t>ökat</w:t>
            </w:r>
            <w:r w:rsidRPr="006555E3">
              <w:t xml:space="preserve"> anslagssparande </w:t>
            </w:r>
            <w:r>
              <w:t>till följd av kostnads</w:t>
            </w:r>
            <w:r w:rsidR="00F36C27">
              <w:t>mins</w:t>
            </w:r>
            <w:r w:rsidR="00F36C27">
              <w:t>k</w:t>
            </w:r>
            <w:r w:rsidR="00F36C27">
              <w:t>ningar</w:t>
            </w:r>
            <w:r w:rsidR="00E22AAF">
              <w:t xml:space="preserve"> under</w:t>
            </w:r>
            <w:r>
              <w:t xml:space="preserve"> 2013.</w:t>
            </w:r>
          </w:p>
        </w:tc>
      </w:tr>
      <w:tr w:rsidR="00316DF2" w:rsidRPr="00F32CCD" w:rsidTr="00316DF2">
        <w:tc>
          <w:tcPr>
            <w:tcW w:w="802" w:type="dxa"/>
          </w:tcPr>
          <w:p w:rsidR="00316DF2" w:rsidRPr="00F32CCD" w:rsidRDefault="00316DF2" w:rsidP="00316DF2">
            <w:pPr>
              <w:tabs>
                <w:tab w:val="left" w:pos="2552"/>
                <w:tab w:val="left" w:pos="2835"/>
              </w:tabs>
              <w:rPr>
                <w:b/>
              </w:rPr>
            </w:pPr>
          </w:p>
        </w:tc>
        <w:tc>
          <w:tcPr>
            <w:tcW w:w="5444" w:type="dxa"/>
            <w:vMerge/>
          </w:tcPr>
          <w:p w:rsidR="00316DF2" w:rsidRPr="00F32CCD" w:rsidRDefault="00316DF2" w:rsidP="00316DF2">
            <w:pPr>
              <w:tabs>
                <w:tab w:val="left" w:pos="2552"/>
                <w:tab w:val="left" w:pos="2835"/>
              </w:tabs>
              <w:jc w:val="right"/>
              <w:rPr>
                <w:szCs w:val="19"/>
              </w:rPr>
            </w:pPr>
          </w:p>
        </w:tc>
      </w:tr>
    </w:tbl>
    <w:p w:rsidR="00316DF2" w:rsidRDefault="00316DF2" w:rsidP="00316DF2"/>
    <w:tbl>
      <w:tblPr>
        <w:tblW w:w="6246" w:type="dxa"/>
        <w:tblInd w:w="-38" w:type="dxa"/>
        <w:tblLayout w:type="fixed"/>
        <w:tblCellMar>
          <w:left w:w="70" w:type="dxa"/>
          <w:right w:w="70" w:type="dxa"/>
        </w:tblCellMar>
        <w:tblLook w:val="0000" w:firstRow="0" w:lastRow="0" w:firstColumn="0" w:lastColumn="0" w:noHBand="0" w:noVBand="0"/>
      </w:tblPr>
      <w:tblGrid>
        <w:gridCol w:w="802"/>
        <w:gridCol w:w="3617"/>
        <w:gridCol w:w="911"/>
        <w:gridCol w:w="916"/>
      </w:tblGrid>
      <w:tr w:rsidR="00316DF2" w:rsidRPr="00F32CCD" w:rsidTr="00316DF2">
        <w:tc>
          <w:tcPr>
            <w:tcW w:w="802" w:type="dxa"/>
          </w:tcPr>
          <w:p w:rsidR="00316DF2" w:rsidRPr="00F32CCD" w:rsidRDefault="00316DF2" w:rsidP="00316DF2">
            <w:pPr>
              <w:tabs>
                <w:tab w:val="left" w:pos="2552"/>
                <w:tab w:val="left" w:pos="2835"/>
              </w:tabs>
              <w:rPr>
                <w:b/>
              </w:rPr>
            </w:pPr>
            <w:r w:rsidRPr="00F32CCD">
              <w:rPr>
                <w:b/>
              </w:rPr>
              <w:t>Not 1</w:t>
            </w:r>
            <w:r>
              <w:rPr>
                <w:b/>
              </w:rPr>
              <w:t>6</w:t>
            </w:r>
          </w:p>
        </w:tc>
        <w:tc>
          <w:tcPr>
            <w:tcW w:w="3617" w:type="dxa"/>
          </w:tcPr>
          <w:p w:rsidR="00316DF2" w:rsidRPr="00F32CCD" w:rsidRDefault="00316DF2" w:rsidP="00316DF2">
            <w:pPr>
              <w:tabs>
                <w:tab w:val="left" w:pos="2552"/>
                <w:tab w:val="left" w:pos="2835"/>
              </w:tabs>
              <w:jc w:val="left"/>
              <w:rPr>
                <w:b/>
              </w:rPr>
            </w:pPr>
            <w:r w:rsidRPr="00F32CCD">
              <w:rPr>
                <w:b/>
              </w:rPr>
              <w:t xml:space="preserve">Statskapital </w:t>
            </w:r>
          </w:p>
        </w:tc>
        <w:tc>
          <w:tcPr>
            <w:tcW w:w="911" w:type="dxa"/>
          </w:tcPr>
          <w:p w:rsidR="00316DF2" w:rsidRPr="00F32CCD" w:rsidRDefault="00316DF2" w:rsidP="00316DF2">
            <w:pPr>
              <w:tabs>
                <w:tab w:val="left" w:pos="2552"/>
                <w:tab w:val="left" w:pos="2835"/>
              </w:tabs>
              <w:jc w:val="right"/>
              <w:rPr>
                <w:b/>
              </w:rPr>
            </w:pPr>
            <w:r w:rsidRPr="00F32CCD">
              <w:rPr>
                <w:b/>
              </w:rPr>
              <w:t>201</w:t>
            </w:r>
            <w:r>
              <w:rPr>
                <w:b/>
              </w:rPr>
              <w:t>3</w:t>
            </w:r>
          </w:p>
        </w:tc>
        <w:tc>
          <w:tcPr>
            <w:tcW w:w="916" w:type="dxa"/>
          </w:tcPr>
          <w:p w:rsidR="00316DF2" w:rsidRPr="00F32CCD" w:rsidRDefault="00316DF2" w:rsidP="00316DF2">
            <w:pPr>
              <w:tabs>
                <w:tab w:val="left" w:pos="2552"/>
                <w:tab w:val="left" w:pos="2835"/>
              </w:tabs>
              <w:jc w:val="right"/>
              <w:rPr>
                <w:b/>
              </w:rPr>
            </w:pPr>
            <w:r w:rsidRPr="00F32CCD">
              <w:rPr>
                <w:b/>
              </w:rPr>
              <w:t>201</w:t>
            </w:r>
            <w:r>
              <w:rPr>
                <w:b/>
              </w:rPr>
              <w:t>2</w:t>
            </w:r>
          </w:p>
        </w:tc>
      </w:tr>
      <w:tr w:rsidR="00316DF2" w:rsidRPr="00F32CCD" w:rsidTr="00316DF2">
        <w:tc>
          <w:tcPr>
            <w:tcW w:w="802" w:type="dxa"/>
          </w:tcPr>
          <w:p w:rsidR="00316DF2" w:rsidRPr="00F32CCD" w:rsidRDefault="00316DF2" w:rsidP="00316DF2">
            <w:pPr>
              <w:tabs>
                <w:tab w:val="left" w:pos="2552"/>
                <w:tab w:val="left" w:pos="2835"/>
              </w:tabs>
              <w:rPr>
                <w:b/>
              </w:rPr>
            </w:pPr>
          </w:p>
        </w:tc>
        <w:tc>
          <w:tcPr>
            <w:tcW w:w="3617" w:type="dxa"/>
          </w:tcPr>
          <w:p w:rsidR="00316DF2" w:rsidRPr="00F32CCD" w:rsidRDefault="00316DF2" w:rsidP="00316DF2">
            <w:pPr>
              <w:tabs>
                <w:tab w:val="left" w:pos="2552"/>
                <w:tab w:val="left" w:pos="2835"/>
              </w:tabs>
            </w:pPr>
            <w:r w:rsidRPr="00F32CCD">
              <w:t>Konst som överförts från Statens konstråd</w:t>
            </w:r>
          </w:p>
        </w:tc>
        <w:tc>
          <w:tcPr>
            <w:tcW w:w="911" w:type="dxa"/>
          </w:tcPr>
          <w:p w:rsidR="00316DF2" w:rsidRPr="00F32CCD" w:rsidRDefault="00316DF2" w:rsidP="00316DF2">
            <w:pPr>
              <w:tabs>
                <w:tab w:val="left" w:pos="2552"/>
                <w:tab w:val="left" w:pos="2835"/>
              </w:tabs>
              <w:jc w:val="right"/>
              <w:rPr>
                <w:szCs w:val="19"/>
              </w:rPr>
            </w:pPr>
            <w:r w:rsidRPr="00F32CCD">
              <w:rPr>
                <w:szCs w:val="19"/>
              </w:rPr>
              <w:t>35</w:t>
            </w:r>
          </w:p>
        </w:tc>
        <w:tc>
          <w:tcPr>
            <w:tcW w:w="916" w:type="dxa"/>
          </w:tcPr>
          <w:p w:rsidR="00316DF2" w:rsidRPr="00F32CCD" w:rsidRDefault="00316DF2" w:rsidP="00316DF2">
            <w:pPr>
              <w:tabs>
                <w:tab w:val="left" w:pos="2552"/>
                <w:tab w:val="left" w:pos="2835"/>
              </w:tabs>
              <w:jc w:val="right"/>
              <w:rPr>
                <w:szCs w:val="19"/>
              </w:rPr>
            </w:pPr>
            <w:r w:rsidRPr="00F32CCD">
              <w:rPr>
                <w:szCs w:val="19"/>
              </w:rPr>
              <w:t>35</w:t>
            </w:r>
          </w:p>
        </w:tc>
      </w:tr>
      <w:tr w:rsidR="00316DF2" w:rsidRPr="00F32CCD" w:rsidTr="00316DF2">
        <w:tc>
          <w:tcPr>
            <w:tcW w:w="802" w:type="dxa"/>
          </w:tcPr>
          <w:p w:rsidR="00316DF2" w:rsidRPr="00F32CCD" w:rsidRDefault="00316DF2" w:rsidP="00316DF2">
            <w:pPr>
              <w:tabs>
                <w:tab w:val="left" w:pos="2552"/>
                <w:tab w:val="left" w:pos="2835"/>
              </w:tabs>
              <w:rPr>
                <w:b/>
              </w:rPr>
            </w:pPr>
          </w:p>
        </w:tc>
        <w:tc>
          <w:tcPr>
            <w:tcW w:w="3617" w:type="dxa"/>
          </w:tcPr>
          <w:p w:rsidR="00316DF2" w:rsidRPr="00F32CCD" w:rsidRDefault="00316DF2" w:rsidP="00316DF2">
            <w:pPr>
              <w:tabs>
                <w:tab w:val="left" w:pos="2552"/>
                <w:tab w:val="left" w:pos="2835"/>
              </w:tabs>
            </w:pPr>
            <w:r w:rsidRPr="00F32CCD">
              <w:rPr>
                <w:b/>
                <w:i/>
              </w:rPr>
              <w:t>Summa</w:t>
            </w:r>
          </w:p>
        </w:tc>
        <w:tc>
          <w:tcPr>
            <w:tcW w:w="911" w:type="dxa"/>
          </w:tcPr>
          <w:p w:rsidR="00316DF2" w:rsidRPr="00F32CCD" w:rsidRDefault="00316DF2" w:rsidP="00316DF2">
            <w:pPr>
              <w:tabs>
                <w:tab w:val="left" w:pos="2552"/>
                <w:tab w:val="left" w:pos="2835"/>
              </w:tabs>
              <w:jc w:val="right"/>
              <w:rPr>
                <w:b/>
                <w:i/>
                <w:szCs w:val="19"/>
              </w:rPr>
            </w:pPr>
            <w:r w:rsidRPr="00F32CCD">
              <w:rPr>
                <w:b/>
                <w:i/>
                <w:szCs w:val="19"/>
              </w:rPr>
              <w:t>35</w:t>
            </w:r>
          </w:p>
        </w:tc>
        <w:tc>
          <w:tcPr>
            <w:tcW w:w="916" w:type="dxa"/>
          </w:tcPr>
          <w:p w:rsidR="00316DF2" w:rsidRPr="00F32CCD" w:rsidRDefault="00316DF2" w:rsidP="00316DF2">
            <w:pPr>
              <w:tabs>
                <w:tab w:val="left" w:pos="2552"/>
                <w:tab w:val="left" w:pos="2835"/>
              </w:tabs>
              <w:jc w:val="right"/>
              <w:rPr>
                <w:b/>
                <w:i/>
                <w:szCs w:val="19"/>
              </w:rPr>
            </w:pPr>
            <w:r w:rsidRPr="00F32CCD">
              <w:rPr>
                <w:b/>
                <w:i/>
                <w:szCs w:val="19"/>
              </w:rPr>
              <w:t>35</w:t>
            </w:r>
          </w:p>
        </w:tc>
      </w:tr>
    </w:tbl>
    <w:p w:rsidR="00316DF2" w:rsidRPr="005A3C37" w:rsidRDefault="00316DF2" w:rsidP="00316DF2">
      <w:pPr>
        <w:pStyle w:val="Normaltindrag"/>
        <w:ind w:firstLine="0"/>
      </w:pPr>
    </w:p>
    <w:p w:rsidR="00CF6E01" w:rsidRDefault="00CF6E01">
      <w:r>
        <w:br w:type="page"/>
      </w:r>
    </w:p>
    <w:tbl>
      <w:tblPr>
        <w:tblW w:w="6246" w:type="dxa"/>
        <w:tblInd w:w="-38" w:type="dxa"/>
        <w:tblLayout w:type="fixed"/>
        <w:tblCellMar>
          <w:left w:w="70" w:type="dxa"/>
          <w:right w:w="70" w:type="dxa"/>
        </w:tblCellMar>
        <w:tblLook w:val="0000" w:firstRow="0" w:lastRow="0" w:firstColumn="0" w:lastColumn="0" w:noHBand="0" w:noVBand="0"/>
      </w:tblPr>
      <w:tblGrid>
        <w:gridCol w:w="802"/>
        <w:gridCol w:w="3617"/>
        <w:gridCol w:w="911"/>
        <w:gridCol w:w="916"/>
      </w:tblGrid>
      <w:tr w:rsidR="00316DF2" w:rsidRPr="00F32CCD" w:rsidTr="001E2667">
        <w:tc>
          <w:tcPr>
            <w:tcW w:w="802" w:type="dxa"/>
          </w:tcPr>
          <w:p w:rsidR="00316DF2" w:rsidRPr="00F32CCD" w:rsidRDefault="00316DF2" w:rsidP="00316DF2">
            <w:pPr>
              <w:rPr>
                <w:b/>
              </w:rPr>
            </w:pPr>
            <w:r w:rsidRPr="00F32CCD">
              <w:rPr>
                <w:b/>
              </w:rPr>
              <w:t>Not 1</w:t>
            </w:r>
            <w:r>
              <w:rPr>
                <w:b/>
              </w:rPr>
              <w:t>7</w:t>
            </w:r>
          </w:p>
        </w:tc>
        <w:tc>
          <w:tcPr>
            <w:tcW w:w="3617" w:type="dxa"/>
          </w:tcPr>
          <w:p w:rsidR="00316DF2" w:rsidRPr="00F32CCD" w:rsidRDefault="00316DF2" w:rsidP="00316DF2">
            <w:pPr>
              <w:jc w:val="left"/>
              <w:rPr>
                <w:b/>
              </w:rPr>
            </w:pPr>
            <w:r w:rsidRPr="00F32CCD">
              <w:rPr>
                <w:b/>
              </w:rPr>
              <w:t xml:space="preserve">Balanserad kapitalförändring </w:t>
            </w:r>
          </w:p>
        </w:tc>
        <w:tc>
          <w:tcPr>
            <w:tcW w:w="911" w:type="dxa"/>
          </w:tcPr>
          <w:p w:rsidR="00316DF2" w:rsidRPr="00F32CCD" w:rsidRDefault="00316DF2" w:rsidP="00316DF2">
            <w:pPr>
              <w:jc w:val="right"/>
              <w:rPr>
                <w:b/>
              </w:rPr>
            </w:pPr>
            <w:r w:rsidRPr="00F32CCD">
              <w:rPr>
                <w:b/>
              </w:rPr>
              <w:t>201</w:t>
            </w:r>
            <w:r>
              <w:rPr>
                <w:b/>
              </w:rPr>
              <w:t>3</w:t>
            </w:r>
          </w:p>
        </w:tc>
        <w:tc>
          <w:tcPr>
            <w:tcW w:w="916" w:type="dxa"/>
          </w:tcPr>
          <w:p w:rsidR="00316DF2" w:rsidRPr="00F32CCD" w:rsidRDefault="00316DF2" w:rsidP="00316DF2">
            <w:pPr>
              <w:jc w:val="right"/>
              <w:rPr>
                <w:b/>
              </w:rPr>
            </w:pPr>
            <w:r w:rsidRPr="00F32CCD">
              <w:rPr>
                <w:b/>
              </w:rPr>
              <w:t>201</w:t>
            </w:r>
            <w:r>
              <w:rPr>
                <w:b/>
              </w:rPr>
              <w:t>2</w:t>
            </w:r>
          </w:p>
        </w:tc>
      </w:tr>
      <w:tr w:rsidR="00316DF2" w:rsidRPr="00F32CCD" w:rsidTr="001E2667">
        <w:tc>
          <w:tcPr>
            <w:tcW w:w="802" w:type="dxa"/>
          </w:tcPr>
          <w:p w:rsidR="00316DF2" w:rsidRPr="00F32CCD" w:rsidRDefault="00316DF2" w:rsidP="00316DF2"/>
        </w:tc>
        <w:tc>
          <w:tcPr>
            <w:tcW w:w="3617" w:type="dxa"/>
          </w:tcPr>
          <w:p w:rsidR="00DB7012" w:rsidRDefault="00E22AAF" w:rsidP="00316DF2">
            <w:pPr>
              <w:spacing w:line="240" w:lineRule="auto"/>
              <w:rPr>
                <w:b/>
                <w:bCs/>
                <w:szCs w:val="19"/>
              </w:rPr>
            </w:pPr>
            <w:r>
              <w:rPr>
                <w:b/>
                <w:bCs/>
                <w:szCs w:val="19"/>
              </w:rPr>
              <w:t>Avgiftsfinansierad verksamhet</w:t>
            </w:r>
            <w:r w:rsidR="00316DF2" w:rsidRPr="00F32CCD">
              <w:rPr>
                <w:b/>
                <w:bCs/>
                <w:szCs w:val="19"/>
              </w:rPr>
              <w:t xml:space="preserve"> </w:t>
            </w:r>
          </w:p>
          <w:p w:rsidR="00316DF2" w:rsidRPr="00F32CCD" w:rsidRDefault="00316DF2" w:rsidP="00316DF2">
            <w:pPr>
              <w:spacing w:line="240" w:lineRule="auto"/>
              <w:rPr>
                <w:b/>
                <w:bCs/>
                <w:szCs w:val="19"/>
              </w:rPr>
            </w:pPr>
            <w:r w:rsidRPr="00F32CCD">
              <w:rPr>
                <w:b/>
                <w:bCs/>
                <w:szCs w:val="19"/>
              </w:rPr>
              <w:t>Viss årlig revision</w:t>
            </w:r>
          </w:p>
        </w:tc>
        <w:tc>
          <w:tcPr>
            <w:tcW w:w="911" w:type="dxa"/>
          </w:tcPr>
          <w:p w:rsidR="00316DF2" w:rsidRPr="00F32CCD" w:rsidRDefault="00316DF2" w:rsidP="00316DF2">
            <w:pPr>
              <w:spacing w:line="240" w:lineRule="auto"/>
              <w:rPr>
                <w:rFonts w:ascii="Arial" w:hAnsi="Arial" w:cs="Arial"/>
                <w:sz w:val="20"/>
              </w:rPr>
            </w:pPr>
          </w:p>
        </w:tc>
        <w:tc>
          <w:tcPr>
            <w:tcW w:w="916" w:type="dxa"/>
          </w:tcPr>
          <w:p w:rsidR="00316DF2" w:rsidRPr="00F32CCD" w:rsidRDefault="00316DF2" w:rsidP="00316DF2">
            <w:pPr>
              <w:spacing w:line="240" w:lineRule="auto"/>
              <w:rPr>
                <w:szCs w:val="19"/>
              </w:rPr>
            </w:pPr>
            <w:r w:rsidRPr="00F32CCD">
              <w:rPr>
                <w:szCs w:val="19"/>
              </w:rPr>
              <w:t> </w:t>
            </w:r>
          </w:p>
        </w:tc>
      </w:tr>
      <w:tr w:rsidR="00316DF2" w:rsidRPr="00F32CCD" w:rsidTr="00CF6E01">
        <w:trPr>
          <w:trHeight w:val="170"/>
        </w:trPr>
        <w:tc>
          <w:tcPr>
            <w:tcW w:w="802" w:type="dxa"/>
          </w:tcPr>
          <w:p w:rsidR="00316DF2" w:rsidRPr="00F32CCD" w:rsidRDefault="00316DF2" w:rsidP="00316DF2"/>
        </w:tc>
        <w:tc>
          <w:tcPr>
            <w:tcW w:w="3617" w:type="dxa"/>
            <w:vAlign w:val="bottom"/>
          </w:tcPr>
          <w:p w:rsidR="00316DF2" w:rsidRPr="00F32CCD" w:rsidRDefault="00316DF2" w:rsidP="00316DF2">
            <w:pPr>
              <w:spacing w:line="240" w:lineRule="auto"/>
              <w:rPr>
                <w:i/>
                <w:iCs/>
                <w:szCs w:val="19"/>
              </w:rPr>
            </w:pPr>
            <w:r w:rsidRPr="00F32CCD">
              <w:rPr>
                <w:i/>
                <w:iCs/>
                <w:szCs w:val="19"/>
              </w:rPr>
              <w:t xml:space="preserve"> Ingående balans</w:t>
            </w:r>
          </w:p>
        </w:tc>
        <w:tc>
          <w:tcPr>
            <w:tcW w:w="911" w:type="dxa"/>
            <w:vAlign w:val="bottom"/>
          </w:tcPr>
          <w:p w:rsidR="00316DF2" w:rsidRPr="006555E3" w:rsidRDefault="00316DF2" w:rsidP="00316DF2">
            <w:pPr>
              <w:spacing w:line="240" w:lineRule="auto"/>
              <w:jc w:val="right"/>
              <w:rPr>
                <w:i/>
                <w:iCs/>
                <w:szCs w:val="19"/>
              </w:rPr>
            </w:pPr>
            <w:r w:rsidRPr="006555E3">
              <w:rPr>
                <w:i/>
                <w:iCs/>
                <w:szCs w:val="19"/>
              </w:rPr>
              <w:t>134</w:t>
            </w:r>
          </w:p>
        </w:tc>
        <w:tc>
          <w:tcPr>
            <w:tcW w:w="916" w:type="dxa"/>
            <w:vAlign w:val="bottom"/>
          </w:tcPr>
          <w:p w:rsidR="00316DF2" w:rsidRPr="00F32CCD" w:rsidRDefault="00316DF2" w:rsidP="00316DF2">
            <w:pPr>
              <w:spacing w:line="240" w:lineRule="auto"/>
              <w:jc w:val="right"/>
              <w:rPr>
                <w:i/>
                <w:iCs/>
                <w:szCs w:val="19"/>
              </w:rPr>
            </w:pPr>
            <w:r w:rsidRPr="00F32CCD">
              <w:rPr>
                <w:i/>
                <w:iCs/>
                <w:szCs w:val="19"/>
              </w:rPr>
              <w:t>134</w:t>
            </w:r>
          </w:p>
        </w:tc>
      </w:tr>
      <w:tr w:rsidR="00316DF2" w:rsidRPr="00F32CCD" w:rsidTr="00CF6E01">
        <w:trPr>
          <w:trHeight w:val="170"/>
        </w:trPr>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pPr>
            <w:r w:rsidRPr="00F32CCD">
              <w:t>Årets kapitalförändring</w:t>
            </w:r>
            <w:r>
              <w:t xml:space="preserve"> föregående år</w:t>
            </w:r>
            <w:r w:rsidRPr="00F32CCD">
              <w:t xml:space="preserve"> </w:t>
            </w:r>
          </w:p>
        </w:tc>
        <w:tc>
          <w:tcPr>
            <w:tcW w:w="911" w:type="dxa"/>
            <w:vAlign w:val="bottom"/>
          </w:tcPr>
          <w:p w:rsidR="00316DF2" w:rsidRPr="006555E3" w:rsidRDefault="00316DF2" w:rsidP="00316DF2">
            <w:pPr>
              <w:spacing w:line="240" w:lineRule="auto"/>
              <w:jc w:val="right"/>
              <w:rPr>
                <w:i/>
              </w:rPr>
            </w:pPr>
            <w:r w:rsidRPr="006555E3">
              <w:rPr>
                <w:i/>
                <w:szCs w:val="19"/>
              </w:rPr>
              <w:t>0</w:t>
            </w:r>
          </w:p>
        </w:tc>
        <w:tc>
          <w:tcPr>
            <w:tcW w:w="916" w:type="dxa"/>
            <w:vAlign w:val="bottom"/>
          </w:tcPr>
          <w:p w:rsidR="00316DF2" w:rsidRPr="00F32CCD" w:rsidRDefault="00316DF2" w:rsidP="00316DF2">
            <w:pPr>
              <w:spacing w:line="240" w:lineRule="auto"/>
              <w:jc w:val="right"/>
              <w:rPr>
                <w:i/>
              </w:rPr>
            </w:pPr>
            <w:r w:rsidRPr="00F32CCD">
              <w:rPr>
                <w:i/>
                <w:szCs w:val="19"/>
              </w:rPr>
              <w:t>0</w:t>
            </w:r>
          </w:p>
        </w:tc>
      </w:tr>
      <w:tr w:rsidR="00316DF2" w:rsidRPr="00F32CCD" w:rsidTr="00CF6E01">
        <w:trPr>
          <w:trHeight w:val="170"/>
        </w:trPr>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i/>
                <w:iCs/>
                <w:szCs w:val="19"/>
              </w:rPr>
            </w:pPr>
            <w:r w:rsidRPr="00F32CCD">
              <w:rPr>
                <w:i/>
                <w:iCs/>
                <w:szCs w:val="19"/>
              </w:rPr>
              <w:t>Utgående balans</w:t>
            </w:r>
          </w:p>
        </w:tc>
        <w:tc>
          <w:tcPr>
            <w:tcW w:w="911" w:type="dxa"/>
            <w:vAlign w:val="bottom"/>
          </w:tcPr>
          <w:p w:rsidR="00316DF2" w:rsidRPr="006555E3" w:rsidRDefault="00316DF2" w:rsidP="00316DF2">
            <w:pPr>
              <w:spacing w:line="240" w:lineRule="auto"/>
              <w:jc w:val="right"/>
              <w:rPr>
                <w:i/>
                <w:iCs/>
                <w:szCs w:val="19"/>
              </w:rPr>
            </w:pPr>
            <w:r w:rsidRPr="006555E3">
              <w:rPr>
                <w:i/>
                <w:iCs/>
                <w:szCs w:val="19"/>
              </w:rPr>
              <w:t>134</w:t>
            </w:r>
          </w:p>
        </w:tc>
        <w:tc>
          <w:tcPr>
            <w:tcW w:w="916" w:type="dxa"/>
            <w:vAlign w:val="bottom"/>
          </w:tcPr>
          <w:p w:rsidR="00316DF2" w:rsidRPr="00F32CCD" w:rsidRDefault="00316DF2" w:rsidP="00316DF2">
            <w:pPr>
              <w:spacing w:line="240" w:lineRule="auto"/>
              <w:jc w:val="right"/>
              <w:rPr>
                <w:i/>
                <w:iCs/>
                <w:szCs w:val="19"/>
              </w:rPr>
            </w:pPr>
            <w:r w:rsidRPr="00F32CCD">
              <w:rPr>
                <w:i/>
                <w:iCs/>
                <w:szCs w:val="19"/>
              </w:rPr>
              <w:t>134</w:t>
            </w:r>
          </w:p>
        </w:tc>
      </w:tr>
      <w:tr w:rsidR="00316DF2" w:rsidRPr="00F32CCD" w:rsidTr="00CF6E01">
        <w:trPr>
          <w:trHeight w:val="442"/>
        </w:trPr>
        <w:tc>
          <w:tcPr>
            <w:tcW w:w="802" w:type="dxa"/>
          </w:tcPr>
          <w:p w:rsidR="00316DF2" w:rsidRPr="00F32CCD" w:rsidRDefault="00316DF2" w:rsidP="00316DF2">
            <w:pPr>
              <w:rPr>
                <w:i/>
              </w:rPr>
            </w:pPr>
          </w:p>
        </w:tc>
        <w:tc>
          <w:tcPr>
            <w:tcW w:w="3617" w:type="dxa"/>
            <w:vAlign w:val="bottom"/>
          </w:tcPr>
          <w:p w:rsidR="00DB7012" w:rsidRDefault="00DB7012" w:rsidP="00DB7012">
            <w:pPr>
              <w:spacing w:line="240" w:lineRule="auto"/>
              <w:rPr>
                <w:b/>
                <w:bCs/>
                <w:szCs w:val="19"/>
              </w:rPr>
            </w:pPr>
            <w:r>
              <w:rPr>
                <w:b/>
                <w:bCs/>
                <w:szCs w:val="19"/>
              </w:rPr>
              <w:t xml:space="preserve">Avgiftsfinansierad </w:t>
            </w:r>
            <w:r w:rsidRPr="00F32CCD">
              <w:rPr>
                <w:b/>
                <w:bCs/>
                <w:szCs w:val="19"/>
              </w:rPr>
              <w:t>verksa</w:t>
            </w:r>
            <w:r w:rsidRPr="00F32CCD">
              <w:rPr>
                <w:b/>
                <w:bCs/>
                <w:szCs w:val="19"/>
              </w:rPr>
              <w:t>m</w:t>
            </w:r>
            <w:r w:rsidRPr="00F32CCD">
              <w:rPr>
                <w:b/>
                <w:bCs/>
                <w:szCs w:val="19"/>
              </w:rPr>
              <w:t>het</w:t>
            </w:r>
          </w:p>
          <w:p w:rsidR="00316DF2" w:rsidRPr="00F32CCD" w:rsidRDefault="00DB7012" w:rsidP="00DB7012">
            <w:pPr>
              <w:spacing w:line="240" w:lineRule="auto"/>
              <w:rPr>
                <w:b/>
                <w:bCs/>
                <w:szCs w:val="19"/>
              </w:rPr>
            </w:pPr>
            <w:r>
              <w:rPr>
                <w:b/>
                <w:bCs/>
                <w:szCs w:val="19"/>
              </w:rPr>
              <w:t>I</w:t>
            </w:r>
            <w:r w:rsidR="00316DF2" w:rsidRPr="00F32CCD">
              <w:rPr>
                <w:b/>
                <w:bCs/>
                <w:szCs w:val="19"/>
              </w:rPr>
              <w:t>nterna</w:t>
            </w:r>
            <w:r w:rsidR="00316DF2" w:rsidRPr="00F32CCD">
              <w:rPr>
                <w:b/>
                <w:bCs/>
                <w:szCs w:val="19"/>
              </w:rPr>
              <w:t>t</w:t>
            </w:r>
            <w:r w:rsidR="00316DF2" w:rsidRPr="00F32CCD">
              <w:rPr>
                <w:b/>
                <w:bCs/>
                <w:szCs w:val="19"/>
              </w:rPr>
              <w:t>ionella uppdrag</w:t>
            </w:r>
          </w:p>
        </w:tc>
        <w:tc>
          <w:tcPr>
            <w:tcW w:w="911" w:type="dxa"/>
            <w:vAlign w:val="bottom"/>
          </w:tcPr>
          <w:p w:rsidR="00316DF2" w:rsidRPr="00F32CCD" w:rsidRDefault="00316DF2" w:rsidP="00316DF2">
            <w:pPr>
              <w:spacing w:line="240" w:lineRule="auto"/>
              <w:jc w:val="right"/>
              <w:rPr>
                <w:szCs w:val="19"/>
              </w:rPr>
            </w:pPr>
            <w:r w:rsidRPr="00F32CCD">
              <w:rPr>
                <w:szCs w:val="19"/>
              </w:rPr>
              <w:t> </w:t>
            </w:r>
          </w:p>
        </w:tc>
        <w:tc>
          <w:tcPr>
            <w:tcW w:w="916" w:type="dxa"/>
            <w:vAlign w:val="bottom"/>
          </w:tcPr>
          <w:p w:rsidR="00316DF2" w:rsidRPr="00F32CCD" w:rsidRDefault="00316DF2" w:rsidP="00316DF2">
            <w:pPr>
              <w:spacing w:line="240" w:lineRule="auto"/>
              <w:jc w:val="right"/>
              <w:rPr>
                <w:szCs w:val="19"/>
              </w:rPr>
            </w:pPr>
            <w:r w:rsidRPr="00F32CCD">
              <w:rPr>
                <w:szCs w:val="19"/>
              </w:rPr>
              <w:t> </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i/>
                <w:iCs/>
                <w:szCs w:val="19"/>
              </w:rPr>
            </w:pPr>
            <w:r w:rsidRPr="00F32CCD">
              <w:rPr>
                <w:i/>
                <w:iCs/>
                <w:szCs w:val="19"/>
              </w:rPr>
              <w:t>Ingående balans</w:t>
            </w:r>
          </w:p>
        </w:tc>
        <w:tc>
          <w:tcPr>
            <w:tcW w:w="911" w:type="dxa"/>
            <w:vAlign w:val="bottom"/>
          </w:tcPr>
          <w:p w:rsidR="00316DF2" w:rsidRPr="00F32CCD" w:rsidRDefault="00316DF2" w:rsidP="00316DF2">
            <w:pPr>
              <w:spacing w:line="240" w:lineRule="auto"/>
              <w:jc w:val="right"/>
              <w:rPr>
                <w:i/>
                <w:iCs/>
                <w:szCs w:val="19"/>
              </w:rPr>
            </w:pPr>
            <w:r>
              <w:rPr>
                <w:i/>
                <w:iCs/>
                <w:szCs w:val="19"/>
              </w:rPr>
              <w:t>552</w:t>
            </w:r>
          </w:p>
        </w:tc>
        <w:tc>
          <w:tcPr>
            <w:tcW w:w="916" w:type="dxa"/>
            <w:vAlign w:val="bottom"/>
          </w:tcPr>
          <w:p w:rsidR="00316DF2" w:rsidRPr="00F32CCD" w:rsidRDefault="00316DF2" w:rsidP="00316DF2">
            <w:pPr>
              <w:spacing w:line="240" w:lineRule="auto"/>
              <w:jc w:val="right"/>
              <w:rPr>
                <w:i/>
                <w:iCs/>
                <w:szCs w:val="19"/>
              </w:rPr>
            </w:pPr>
            <w:r>
              <w:rPr>
                <w:i/>
                <w:iCs/>
                <w:szCs w:val="19"/>
              </w:rPr>
              <w:t>659</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szCs w:val="19"/>
              </w:rPr>
            </w:pPr>
            <w:r w:rsidRPr="00F32CCD">
              <w:rPr>
                <w:szCs w:val="19"/>
              </w:rPr>
              <w:t xml:space="preserve">Årets kapitalförändring </w:t>
            </w:r>
            <w:r>
              <w:t>föregående år</w:t>
            </w:r>
          </w:p>
        </w:tc>
        <w:tc>
          <w:tcPr>
            <w:tcW w:w="911" w:type="dxa"/>
            <w:vAlign w:val="bottom"/>
          </w:tcPr>
          <w:p w:rsidR="00316DF2" w:rsidRPr="00F32CCD" w:rsidRDefault="00316DF2" w:rsidP="00316DF2">
            <w:pPr>
              <w:spacing w:line="240" w:lineRule="auto"/>
              <w:jc w:val="right"/>
              <w:rPr>
                <w:szCs w:val="19"/>
              </w:rPr>
            </w:pPr>
            <w:r w:rsidRPr="00F32CCD">
              <w:rPr>
                <w:szCs w:val="19"/>
              </w:rPr>
              <w:t>–</w:t>
            </w:r>
            <w:r>
              <w:rPr>
                <w:szCs w:val="19"/>
              </w:rPr>
              <w:t>151</w:t>
            </w:r>
          </w:p>
        </w:tc>
        <w:tc>
          <w:tcPr>
            <w:tcW w:w="916" w:type="dxa"/>
            <w:vAlign w:val="bottom"/>
          </w:tcPr>
          <w:p w:rsidR="00316DF2" w:rsidRPr="00F32CCD" w:rsidRDefault="00316DF2" w:rsidP="00316DF2">
            <w:pPr>
              <w:spacing w:line="240" w:lineRule="auto"/>
              <w:jc w:val="right"/>
              <w:rPr>
                <w:szCs w:val="19"/>
              </w:rPr>
            </w:pPr>
            <w:r w:rsidRPr="00F32CCD">
              <w:rPr>
                <w:szCs w:val="19"/>
              </w:rPr>
              <w:t>–</w:t>
            </w:r>
            <w:r>
              <w:rPr>
                <w:szCs w:val="19"/>
              </w:rPr>
              <w:t>108</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i/>
                <w:iCs/>
                <w:szCs w:val="19"/>
              </w:rPr>
            </w:pPr>
            <w:r w:rsidRPr="00F32CCD">
              <w:rPr>
                <w:i/>
                <w:iCs/>
                <w:szCs w:val="19"/>
              </w:rPr>
              <w:t>Utgående balans</w:t>
            </w:r>
          </w:p>
        </w:tc>
        <w:tc>
          <w:tcPr>
            <w:tcW w:w="911" w:type="dxa"/>
            <w:vAlign w:val="bottom"/>
          </w:tcPr>
          <w:p w:rsidR="00316DF2" w:rsidRPr="00F32CCD" w:rsidRDefault="00316DF2" w:rsidP="00316DF2">
            <w:pPr>
              <w:spacing w:line="240" w:lineRule="auto"/>
              <w:jc w:val="right"/>
              <w:rPr>
                <w:i/>
                <w:iCs/>
                <w:szCs w:val="19"/>
              </w:rPr>
            </w:pPr>
            <w:r>
              <w:rPr>
                <w:i/>
                <w:iCs/>
                <w:szCs w:val="19"/>
              </w:rPr>
              <w:t>401</w:t>
            </w:r>
          </w:p>
        </w:tc>
        <w:tc>
          <w:tcPr>
            <w:tcW w:w="916" w:type="dxa"/>
            <w:vAlign w:val="bottom"/>
          </w:tcPr>
          <w:p w:rsidR="00316DF2" w:rsidRPr="00F32CCD" w:rsidRDefault="00316DF2" w:rsidP="00316DF2">
            <w:pPr>
              <w:spacing w:line="240" w:lineRule="auto"/>
              <w:jc w:val="right"/>
              <w:rPr>
                <w:i/>
                <w:iCs/>
                <w:szCs w:val="19"/>
              </w:rPr>
            </w:pPr>
            <w:r>
              <w:rPr>
                <w:i/>
                <w:iCs/>
                <w:szCs w:val="19"/>
              </w:rPr>
              <w:t>552</w:t>
            </w:r>
          </w:p>
        </w:tc>
      </w:tr>
      <w:tr w:rsidR="00316DF2" w:rsidRPr="00F32CCD" w:rsidTr="00CF6E01">
        <w:tc>
          <w:tcPr>
            <w:tcW w:w="802" w:type="dxa"/>
          </w:tcPr>
          <w:p w:rsidR="00316DF2" w:rsidRPr="00F32CCD" w:rsidRDefault="00316DF2" w:rsidP="00316DF2">
            <w:pPr>
              <w:rPr>
                <w:i/>
              </w:rPr>
            </w:pPr>
          </w:p>
        </w:tc>
        <w:tc>
          <w:tcPr>
            <w:tcW w:w="3617" w:type="dxa"/>
            <w:vAlign w:val="bottom"/>
          </w:tcPr>
          <w:p w:rsidR="00DB7012" w:rsidRDefault="00E22AAF" w:rsidP="00316DF2">
            <w:pPr>
              <w:spacing w:line="240" w:lineRule="auto"/>
              <w:rPr>
                <w:b/>
                <w:bCs/>
                <w:szCs w:val="19"/>
              </w:rPr>
            </w:pPr>
            <w:r>
              <w:rPr>
                <w:b/>
                <w:bCs/>
                <w:szCs w:val="19"/>
              </w:rPr>
              <w:t>Periodiseringsdifferenser</w:t>
            </w:r>
            <w:r w:rsidR="00DB7012">
              <w:rPr>
                <w:b/>
                <w:bCs/>
                <w:szCs w:val="19"/>
              </w:rPr>
              <w:t xml:space="preserve"> </w:t>
            </w:r>
          </w:p>
          <w:p w:rsidR="00316DF2" w:rsidRPr="00F32CCD" w:rsidRDefault="00316DF2" w:rsidP="00316DF2">
            <w:pPr>
              <w:spacing w:line="240" w:lineRule="auto"/>
              <w:rPr>
                <w:b/>
                <w:bCs/>
                <w:szCs w:val="19"/>
              </w:rPr>
            </w:pPr>
            <w:r w:rsidRPr="00D30A94">
              <w:rPr>
                <w:b/>
                <w:bCs/>
                <w:szCs w:val="19"/>
              </w:rPr>
              <w:t>Uppbördsverksamheten</w:t>
            </w:r>
          </w:p>
        </w:tc>
        <w:tc>
          <w:tcPr>
            <w:tcW w:w="911" w:type="dxa"/>
            <w:vAlign w:val="bottom"/>
          </w:tcPr>
          <w:p w:rsidR="00316DF2" w:rsidRPr="00F32CCD" w:rsidRDefault="00316DF2" w:rsidP="00316DF2">
            <w:pPr>
              <w:spacing w:line="240" w:lineRule="auto"/>
              <w:jc w:val="right"/>
              <w:rPr>
                <w:szCs w:val="19"/>
              </w:rPr>
            </w:pPr>
            <w:r w:rsidRPr="00F32CCD">
              <w:rPr>
                <w:szCs w:val="19"/>
              </w:rPr>
              <w:t> </w:t>
            </w:r>
          </w:p>
        </w:tc>
        <w:tc>
          <w:tcPr>
            <w:tcW w:w="916" w:type="dxa"/>
            <w:vAlign w:val="bottom"/>
          </w:tcPr>
          <w:p w:rsidR="00316DF2" w:rsidRPr="00F32CCD" w:rsidRDefault="00316DF2" w:rsidP="00316DF2">
            <w:pPr>
              <w:spacing w:line="240" w:lineRule="auto"/>
              <w:jc w:val="right"/>
              <w:rPr>
                <w:szCs w:val="19"/>
              </w:rPr>
            </w:pPr>
            <w:r w:rsidRPr="00F32CCD">
              <w:rPr>
                <w:szCs w:val="19"/>
              </w:rPr>
              <w:t> </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i/>
                <w:iCs/>
                <w:szCs w:val="19"/>
              </w:rPr>
            </w:pPr>
            <w:r w:rsidRPr="00F32CCD">
              <w:rPr>
                <w:i/>
                <w:iCs/>
                <w:szCs w:val="19"/>
              </w:rPr>
              <w:t>Ingående balans</w:t>
            </w:r>
          </w:p>
        </w:tc>
        <w:tc>
          <w:tcPr>
            <w:tcW w:w="911" w:type="dxa"/>
            <w:vAlign w:val="bottom"/>
          </w:tcPr>
          <w:p w:rsidR="00316DF2" w:rsidRPr="00F32CCD" w:rsidRDefault="00316DF2" w:rsidP="00316DF2">
            <w:pPr>
              <w:spacing w:line="240" w:lineRule="auto"/>
              <w:jc w:val="right"/>
              <w:rPr>
                <w:i/>
                <w:iCs/>
                <w:szCs w:val="19"/>
              </w:rPr>
            </w:pPr>
            <w:r>
              <w:rPr>
                <w:i/>
                <w:iCs/>
                <w:szCs w:val="19"/>
              </w:rPr>
              <w:t>0</w:t>
            </w:r>
          </w:p>
        </w:tc>
        <w:tc>
          <w:tcPr>
            <w:tcW w:w="916" w:type="dxa"/>
            <w:vAlign w:val="bottom"/>
          </w:tcPr>
          <w:p w:rsidR="00316DF2" w:rsidRPr="00F32CCD" w:rsidRDefault="00316DF2" w:rsidP="00316DF2">
            <w:pPr>
              <w:spacing w:line="240" w:lineRule="auto"/>
              <w:jc w:val="right"/>
              <w:rPr>
                <w:i/>
                <w:iCs/>
                <w:szCs w:val="19"/>
              </w:rPr>
            </w:pPr>
            <w:r>
              <w:rPr>
                <w:i/>
                <w:iCs/>
                <w:szCs w:val="19"/>
              </w:rPr>
              <w:t>3 272</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BA45EC" w:rsidRDefault="00316DF2" w:rsidP="00316DF2">
            <w:pPr>
              <w:spacing w:line="240" w:lineRule="auto"/>
              <w:rPr>
                <w:szCs w:val="19"/>
              </w:rPr>
            </w:pPr>
            <w:r w:rsidRPr="00BA45EC">
              <w:rPr>
                <w:szCs w:val="19"/>
              </w:rPr>
              <w:t xml:space="preserve">Årets kapitalförändring </w:t>
            </w:r>
            <w:r>
              <w:t>föregående år</w:t>
            </w:r>
          </w:p>
        </w:tc>
        <w:tc>
          <w:tcPr>
            <w:tcW w:w="911" w:type="dxa"/>
            <w:vAlign w:val="bottom"/>
          </w:tcPr>
          <w:p w:rsidR="00316DF2" w:rsidRPr="00BA45EC" w:rsidRDefault="00316DF2" w:rsidP="00316DF2">
            <w:pPr>
              <w:spacing w:line="240" w:lineRule="auto"/>
              <w:jc w:val="right"/>
              <w:rPr>
                <w:szCs w:val="19"/>
              </w:rPr>
            </w:pPr>
            <w:r>
              <w:rPr>
                <w:szCs w:val="19"/>
              </w:rPr>
              <w:t>0</w:t>
            </w:r>
          </w:p>
        </w:tc>
        <w:tc>
          <w:tcPr>
            <w:tcW w:w="916" w:type="dxa"/>
            <w:vAlign w:val="bottom"/>
          </w:tcPr>
          <w:p w:rsidR="00316DF2" w:rsidRPr="00BA45EC" w:rsidRDefault="00316DF2" w:rsidP="00316DF2">
            <w:pPr>
              <w:spacing w:line="240" w:lineRule="auto"/>
              <w:jc w:val="right"/>
              <w:rPr>
                <w:szCs w:val="19"/>
              </w:rPr>
            </w:pPr>
            <w:r w:rsidRPr="00BA45EC">
              <w:rPr>
                <w:szCs w:val="19"/>
              </w:rPr>
              <w:t>–</w:t>
            </w:r>
            <w:r>
              <w:rPr>
                <w:szCs w:val="19"/>
              </w:rPr>
              <w:t>7 476</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236A81" w:rsidRDefault="00316DF2" w:rsidP="00B910B3">
            <w:pPr>
              <w:spacing w:line="240" w:lineRule="auto"/>
              <w:jc w:val="left"/>
              <w:rPr>
                <w:iCs/>
                <w:szCs w:val="19"/>
              </w:rPr>
            </w:pPr>
            <w:r w:rsidRPr="00236A81">
              <w:rPr>
                <w:iCs/>
                <w:szCs w:val="19"/>
              </w:rPr>
              <w:t>Avräkning av övergångseffekt motsvarande balanserat kapital</w:t>
            </w:r>
          </w:p>
        </w:tc>
        <w:tc>
          <w:tcPr>
            <w:tcW w:w="911" w:type="dxa"/>
            <w:vAlign w:val="bottom"/>
          </w:tcPr>
          <w:p w:rsidR="00316DF2" w:rsidRPr="00236A81" w:rsidRDefault="00316DF2" w:rsidP="00316DF2">
            <w:pPr>
              <w:spacing w:line="240" w:lineRule="auto"/>
              <w:jc w:val="right"/>
              <w:rPr>
                <w:iCs/>
                <w:szCs w:val="19"/>
              </w:rPr>
            </w:pPr>
            <w:r>
              <w:rPr>
                <w:szCs w:val="19"/>
              </w:rPr>
              <w:t>0</w:t>
            </w:r>
          </w:p>
        </w:tc>
        <w:tc>
          <w:tcPr>
            <w:tcW w:w="916" w:type="dxa"/>
            <w:vAlign w:val="bottom"/>
          </w:tcPr>
          <w:p w:rsidR="00316DF2" w:rsidRPr="00236A81" w:rsidRDefault="00316DF2" w:rsidP="00316DF2">
            <w:pPr>
              <w:spacing w:line="240" w:lineRule="auto"/>
              <w:jc w:val="right"/>
              <w:rPr>
                <w:iCs/>
                <w:szCs w:val="19"/>
              </w:rPr>
            </w:pPr>
            <w:r w:rsidRPr="00BA45EC">
              <w:rPr>
                <w:szCs w:val="19"/>
              </w:rPr>
              <w:t>–</w:t>
            </w:r>
            <w:r>
              <w:rPr>
                <w:iCs/>
                <w:szCs w:val="19"/>
              </w:rPr>
              <w:t>10 748</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i/>
                <w:iCs/>
                <w:szCs w:val="19"/>
              </w:rPr>
            </w:pPr>
            <w:r w:rsidRPr="00F32CCD">
              <w:rPr>
                <w:i/>
                <w:iCs/>
                <w:szCs w:val="19"/>
              </w:rPr>
              <w:t>Utgående balans</w:t>
            </w:r>
          </w:p>
        </w:tc>
        <w:tc>
          <w:tcPr>
            <w:tcW w:w="911" w:type="dxa"/>
            <w:vAlign w:val="bottom"/>
          </w:tcPr>
          <w:p w:rsidR="00316DF2" w:rsidRPr="00F32CCD" w:rsidRDefault="00316DF2" w:rsidP="00316DF2">
            <w:pPr>
              <w:spacing w:line="240" w:lineRule="auto"/>
              <w:jc w:val="right"/>
              <w:rPr>
                <w:i/>
                <w:iCs/>
                <w:szCs w:val="19"/>
              </w:rPr>
            </w:pPr>
            <w:r>
              <w:rPr>
                <w:i/>
                <w:iCs/>
                <w:szCs w:val="19"/>
              </w:rPr>
              <w:t>0</w:t>
            </w:r>
          </w:p>
        </w:tc>
        <w:tc>
          <w:tcPr>
            <w:tcW w:w="916" w:type="dxa"/>
            <w:vAlign w:val="bottom"/>
          </w:tcPr>
          <w:p w:rsidR="00316DF2" w:rsidRPr="00F32CCD" w:rsidRDefault="00316DF2" w:rsidP="00316DF2">
            <w:pPr>
              <w:spacing w:line="240" w:lineRule="auto"/>
              <w:jc w:val="right"/>
              <w:rPr>
                <w:i/>
                <w:iCs/>
                <w:szCs w:val="19"/>
              </w:rPr>
            </w:pPr>
            <w:r>
              <w:rPr>
                <w:i/>
                <w:iCs/>
                <w:szCs w:val="19"/>
              </w:rPr>
              <w:t>0</w:t>
            </w:r>
          </w:p>
        </w:tc>
      </w:tr>
      <w:tr w:rsidR="00316DF2" w:rsidRPr="00F32CCD" w:rsidTr="00CF6E01">
        <w:tc>
          <w:tcPr>
            <w:tcW w:w="802" w:type="dxa"/>
          </w:tcPr>
          <w:p w:rsidR="00316DF2" w:rsidRPr="00F32CCD" w:rsidRDefault="00316DF2" w:rsidP="00316DF2">
            <w:pPr>
              <w:rPr>
                <w:i/>
              </w:rPr>
            </w:pPr>
          </w:p>
        </w:tc>
        <w:tc>
          <w:tcPr>
            <w:tcW w:w="3617" w:type="dxa"/>
            <w:vAlign w:val="bottom"/>
          </w:tcPr>
          <w:p w:rsidR="00316DF2" w:rsidRPr="00F32CCD" w:rsidRDefault="00316DF2" w:rsidP="00316DF2">
            <w:pPr>
              <w:spacing w:line="240" w:lineRule="auto"/>
              <w:rPr>
                <w:b/>
                <w:bCs/>
                <w:i/>
                <w:szCs w:val="19"/>
              </w:rPr>
            </w:pPr>
            <w:r w:rsidRPr="00F32CCD">
              <w:rPr>
                <w:b/>
                <w:bCs/>
                <w:i/>
                <w:szCs w:val="19"/>
              </w:rPr>
              <w:t>Summa utgående balans</w:t>
            </w:r>
          </w:p>
        </w:tc>
        <w:tc>
          <w:tcPr>
            <w:tcW w:w="911" w:type="dxa"/>
            <w:vAlign w:val="bottom"/>
          </w:tcPr>
          <w:p w:rsidR="00316DF2" w:rsidRPr="00F32CCD" w:rsidRDefault="00316DF2" w:rsidP="00316DF2">
            <w:pPr>
              <w:spacing w:line="240" w:lineRule="auto"/>
              <w:jc w:val="right"/>
              <w:rPr>
                <w:b/>
                <w:bCs/>
                <w:i/>
                <w:szCs w:val="19"/>
              </w:rPr>
            </w:pPr>
            <w:r>
              <w:rPr>
                <w:b/>
                <w:bCs/>
                <w:i/>
                <w:szCs w:val="19"/>
              </w:rPr>
              <w:t>535</w:t>
            </w:r>
            <w:r w:rsidRPr="00F32CCD">
              <w:rPr>
                <w:b/>
                <w:bCs/>
                <w:i/>
                <w:szCs w:val="19"/>
              </w:rPr>
              <w:t xml:space="preserve"> </w:t>
            </w:r>
          </w:p>
        </w:tc>
        <w:tc>
          <w:tcPr>
            <w:tcW w:w="916" w:type="dxa"/>
            <w:vAlign w:val="bottom"/>
          </w:tcPr>
          <w:p w:rsidR="00316DF2" w:rsidRPr="00F32CCD" w:rsidRDefault="00316DF2" w:rsidP="00316DF2">
            <w:pPr>
              <w:spacing w:line="240" w:lineRule="auto"/>
              <w:jc w:val="right"/>
              <w:rPr>
                <w:b/>
                <w:bCs/>
                <w:i/>
                <w:szCs w:val="19"/>
              </w:rPr>
            </w:pPr>
            <w:r>
              <w:rPr>
                <w:b/>
                <w:bCs/>
                <w:i/>
                <w:szCs w:val="19"/>
              </w:rPr>
              <w:t>686</w:t>
            </w:r>
            <w:r w:rsidRPr="00F32CCD">
              <w:rPr>
                <w:b/>
                <w:bCs/>
                <w:i/>
                <w:szCs w:val="19"/>
              </w:rPr>
              <w:t xml:space="preserve"> </w:t>
            </w:r>
          </w:p>
        </w:tc>
      </w:tr>
      <w:tr w:rsidR="00316DF2" w:rsidRPr="00F32CCD" w:rsidTr="00CF6E01">
        <w:tc>
          <w:tcPr>
            <w:tcW w:w="802" w:type="dxa"/>
          </w:tcPr>
          <w:p w:rsidR="00316DF2" w:rsidRPr="00F32CCD" w:rsidRDefault="00316DF2" w:rsidP="00316DF2">
            <w:pPr>
              <w:rPr>
                <w:i/>
              </w:rPr>
            </w:pPr>
          </w:p>
        </w:tc>
        <w:tc>
          <w:tcPr>
            <w:tcW w:w="5444" w:type="dxa"/>
            <w:gridSpan w:val="3"/>
            <w:vAlign w:val="bottom"/>
          </w:tcPr>
          <w:p w:rsidR="00316DF2" w:rsidRPr="00F32CCD" w:rsidRDefault="00316DF2" w:rsidP="00316DF2">
            <w:pPr>
              <w:spacing w:line="240" w:lineRule="auto"/>
              <w:jc w:val="left"/>
              <w:rPr>
                <w:b/>
                <w:bCs/>
                <w:i/>
                <w:szCs w:val="19"/>
              </w:rPr>
            </w:pPr>
            <w:r>
              <w:t>B</w:t>
            </w:r>
            <w:r w:rsidRPr="003636B2">
              <w:t>alanserat kapital</w:t>
            </w:r>
            <w:r>
              <w:t xml:space="preserve"> hänförligt till uppbörd har</w:t>
            </w:r>
            <w:r w:rsidRPr="003636B2">
              <w:t xml:space="preserve"> reglerats mot avräkning med statsverket</w:t>
            </w:r>
            <w:r>
              <w:t xml:space="preserve">, se </w:t>
            </w:r>
            <w:r w:rsidRPr="003636B2">
              <w:t>not 1</w:t>
            </w:r>
            <w:r>
              <w:t>4.</w:t>
            </w:r>
          </w:p>
        </w:tc>
      </w:tr>
    </w:tbl>
    <w:p w:rsidR="00A4173E" w:rsidRDefault="00A4173E"/>
    <w:tbl>
      <w:tblPr>
        <w:tblW w:w="6246" w:type="dxa"/>
        <w:tblInd w:w="-38" w:type="dxa"/>
        <w:tblLayout w:type="fixed"/>
        <w:tblCellMar>
          <w:left w:w="70" w:type="dxa"/>
          <w:right w:w="70" w:type="dxa"/>
        </w:tblCellMar>
        <w:tblLook w:val="0000" w:firstRow="0" w:lastRow="0" w:firstColumn="0" w:lastColumn="0" w:noHBand="0" w:noVBand="0"/>
      </w:tblPr>
      <w:tblGrid>
        <w:gridCol w:w="802"/>
        <w:gridCol w:w="3617"/>
        <w:gridCol w:w="911"/>
        <w:gridCol w:w="916"/>
      </w:tblGrid>
      <w:tr w:rsidR="00316DF2" w:rsidRPr="00F32CCD" w:rsidTr="00CF6E01">
        <w:tc>
          <w:tcPr>
            <w:tcW w:w="802" w:type="dxa"/>
          </w:tcPr>
          <w:p w:rsidR="00316DF2" w:rsidRPr="00F32CCD" w:rsidRDefault="00316DF2" w:rsidP="00316DF2">
            <w:pPr>
              <w:rPr>
                <w:b/>
              </w:rPr>
            </w:pPr>
            <w:r w:rsidRPr="00F32CCD">
              <w:rPr>
                <w:b/>
              </w:rPr>
              <w:t>Not 1</w:t>
            </w:r>
            <w:r>
              <w:rPr>
                <w:b/>
              </w:rPr>
              <w:t>8</w:t>
            </w:r>
          </w:p>
        </w:tc>
        <w:tc>
          <w:tcPr>
            <w:tcW w:w="3617" w:type="dxa"/>
          </w:tcPr>
          <w:p w:rsidR="00316DF2" w:rsidRPr="00F32CCD" w:rsidRDefault="00316DF2" w:rsidP="00316DF2">
            <w:pPr>
              <w:jc w:val="left"/>
              <w:rPr>
                <w:b/>
              </w:rPr>
            </w:pPr>
            <w:r w:rsidRPr="00F32CCD">
              <w:rPr>
                <w:b/>
              </w:rPr>
              <w:t xml:space="preserve">Avsättning för pensioner och liknande förpliktelser </w:t>
            </w:r>
          </w:p>
        </w:tc>
        <w:tc>
          <w:tcPr>
            <w:tcW w:w="911" w:type="dxa"/>
          </w:tcPr>
          <w:p w:rsidR="00316DF2" w:rsidRPr="00F32CCD" w:rsidRDefault="00316DF2" w:rsidP="00316DF2">
            <w:pPr>
              <w:jc w:val="right"/>
              <w:rPr>
                <w:b/>
              </w:rPr>
            </w:pPr>
            <w:r w:rsidRPr="00F32CCD">
              <w:rPr>
                <w:b/>
              </w:rPr>
              <w:t>201</w:t>
            </w:r>
            <w:r>
              <w:rPr>
                <w:b/>
              </w:rPr>
              <w:t>3</w:t>
            </w:r>
          </w:p>
        </w:tc>
        <w:tc>
          <w:tcPr>
            <w:tcW w:w="916" w:type="dxa"/>
          </w:tcPr>
          <w:p w:rsidR="00316DF2" w:rsidRPr="00F32CCD" w:rsidRDefault="00316DF2" w:rsidP="00316DF2">
            <w:pPr>
              <w:jc w:val="right"/>
              <w:rPr>
                <w:b/>
              </w:rPr>
            </w:pPr>
            <w:r w:rsidRPr="00F32CCD">
              <w:rPr>
                <w:b/>
              </w:rPr>
              <w:t>201</w:t>
            </w:r>
            <w:r>
              <w:rPr>
                <w:b/>
              </w:rPr>
              <w:t>2</w:t>
            </w:r>
          </w:p>
        </w:tc>
      </w:tr>
      <w:tr w:rsidR="00316DF2" w:rsidRPr="009D29B2" w:rsidTr="00CF6E01">
        <w:tc>
          <w:tcPr>
            <w:tcW w:w="802" w:type="dxa"/>
          </w:tcPr>
          <w:p w:rsidR="00316DF2" w:rsidRPr="00F32CCD" w:rsidRDefault="00316DF2" w:rsidP="00316DF2"/>
        </w:tc>
        <w:tc>
          <w:tcPr>
            <w:tcW w:w="3617" w:type="dxa"/>
          </w:tcPr>
          <w:p w:rsidR="00316DF2" w:rsidRPr="00F32CCD" w:rsidRDefault="00316DF2" w:rsidP="00AA3AFE">
            <w:pPr>
              <w:spacing w:line="240" w:lineRule="auto"/>
            </w:pPr>
            <w:r w:rsidRPr="00AA3AFE">
              <w:rPr>
                <w:i/>
                <w:iCs/>
                <w:szCs w:val="19"/>
              </w:rPr>
              <w:t>Ingående avsättning</w:t>
            </w:r>
          </w:p>
        </w:tc>
        <w:tc>
          <w:tcPr>
            <w:tcW w:w="911" w:type="dxa"/>
          </w:tcPr>
          <w:p w:rsidR="00316DF2" w:rsidRPr="009D29B2" w:rsidRDefault="00316DF2" w:rsidP="00316DF2">
            <w:pPr>
              <w:jc w:val="right"/>
              <w:rPr>
                <w:i/>
                <w:szCs w:val="19"/>
              </w:rPr>
            </w:pPr>
            <w:r w:rsidRPr="009D29B2">
              <w:rPr>
                <w:i/>
                <w:szCs w:val="19"/>
              </w:rPr>
              <w:t xml:space="preserve">2 339 </w:t>
            </w:r>
          </w:p>
        </w:tc>
        <w:tc>
          <w:tcPr>
            <w:tcW w:w="916" w:type="dxa"/>
          </w:tcPr>
          <w:p w:rsidR="00316DF2" w:rsidRPr="009D29B2" w:rsidRDefault="00316DF2" w:rsidP="00316DF2">
            <w:pPr>
              <w:jc w:val="right"/>
              <w:rPr>
                <w:i/>
                <w:szCs w:val="19"/>
              </w:rPr>
            </w:pPr>
            <w:r w:rsidRPr="009D29B2">
              <w:rPr>
                <w:i/>
                <w:szCs w:val="19"/>
              </w:rPr>
              <w:t xml:space="preserve">3 905 </w:t>
            </w:r>
          </w:p>
        </w:tc>
      </w:tr>
      <w:tr w:rsidR="00316DF2" w:rsidRPr="00F32CCD" w:rsidTr="00CF6E01">
        <w:tc>
          <w:tcPr>
            <w:tcW w:w="802" w:type="dxa"/>
          </w:tcPr>
          <w:p w:rsidR="00316DF2" w:rsidRPr="00F32CCD" w:rsidRDefault="00316DF2" w:rsidP="00316DF2"/>
        </w:tc>
        <w:tc>
          <w:tcPr>
            <w:tcW w:w="3617" w:type="dxa"/>
          </w:tcPr>
          <w:p w:rsidR="00316DF2" w:rsidRPr="00F32CCD" w:rsidRDefault="00316DF2" w:rsidP="00316DF2">
            <w:r w:rsidRPr="00F32CCD">
              <w:t>Årets pensionskostnad</w:t>
            </w:r>
          </w:p>
        </w:tc>
        <w:tc>
          <w:tcPr>
            <w:tcW w:w="911" w:type="dxa"/>
          </w:tcPr>
          <w:p w:rsidR="00316DF2" w:rsidRPr="00F32CCD" w:rsidRDefault="00316DF2" w:rsidP="00316DF2">
            <w:pPr>
              <w:jc w:val="right"/>
              <w:rPr>
                <w:szCs w:val="19"/>
              </w:rPr>
            </w:pPr>
            <w:r>
              <w:rPr>
                <w:szCs w:val="19"/>
              </w:rPr>
              <w:t>304</w:t>
            </w:r>
          </w:p>
        </w:tc>
        <w:tc>
          <w:tcPr>
            <w:tcW w:w="916" w:type="dxa"/>
          </w:tcPr>
          <w:p w:rsidR="00316DF2" w:rsidRPr="00F32CCD" w:rsidRDefault="00316DF2" w:rsidP="00316DF2">
            <w:pPr>
              <w:jc w:val="right"/>
              <w:rPr>
                <w:szCs w:val="19"/>
              </w:rPr>
            </w:pPr>
            <w:r>
              <w:rPr>
                <w:szCs w:val="19"/>
              </w:rPr>
              <w:t>697</w:t>
            </w:r>
          </w:p>
        </w:tc>
      </w:tr>
      <w:tr w:rsidR="00316DF2" w:rsidRPr="00F32CCD" w:rsidTr="00CF6E01">
        <w:tc>
          <w:tcPr>
            <w:tcW w:w="802" w:type="dxa"/>
          </w:tcPr>
          <w:p w:rsidR="00316DF2" w:rsidRPr="00F32CCD" w:rsidRDefault="00316DF2" w:rsidP="00316DF2"/>
        </w:tc>
        <w:tc>
          <w:tcPr>
            <w:tcW w:w="3617" w:type="dxa"/>
          </w:tcPr>
          <w:p w:rsidR="00316DF2" w:rsidRPr="00F32CCD" w:rsidRDefault="00316DF2" w:rsidP="00316DF2">
            <w:r w:rsidRPr="00F32CCD">
              <w:t>Årets pensionsutbetalningar</w:t>
            </w:r>
          </w:p>
        </w:tc>
        <w:tc>
          <w:tcPr>
            <w:tcW w:w="911" w:type="dxa"/>
          </w:tcPr>
          <w:p w:rsidR="00316DF2" w:rsidRPr="00F32CCD" w:rsidRDefault="00316DF2" w:rsidP="00316DF2">
            <w:pPr>
              <w:jc w:val="right"/>
              <w:rPr>
                <w:szCs w:val="19"/>
              </w:rPr>
            </w:pPr>
            <w:r w:rsidRPr="00F32CCD">
              <w:rPr>
                <w:szCs w:val="19"/>
              </w:rPr>
              <w:t>–</w:t>
            </w:r>
            <w:r>
              <w:rPr>
                <w:szCs w:val="19"/>
              </w:rPr>
              <w:t>1 502</w:t>
            </w:r>
            <w:r w:rsidRPr="00F32CCD">
              <w:rPr>
                <w:szCs w:val="19"/>
              </w:rPr>
              <w:t xml:space="preserve"> </w:t>
            </w:r>
          </w:p>
        </w:tc>
        <w:tc>
          <w:tcPr>
            <w:tcW w:w="916" w:type="dxa"/>
          </w:tcPr>
          <w:p w:rsidR="00316DF2" w:rsidRPr="00F32CCD" w:rsidRDefault="00316DF2" w:rsidP="00316DF2">
            <w:pPr>
              <w:jc w:val="right"/>
              <w:rPr>
                <w:szCs w:val="19"/>
              </w:rPr>
            </w:pPr>
            <w:r w:rsidRPr="00F32CCD">
              <w:rPr>
                <w:szCs w:val="19"/>
              </w:rPr>
              <w:t>–</w:t>
            </w:r>
            <w:r>
              <w:rPr>
                <w:szCs w:val="19"/>
              </w:rPr>
              <w:t>2 263</w:t>
            </w:r>
            <w:r w:rsidRPr="00F32CCD">
              <w:rPr>
                <w:szCs w:val="19"/>
              </w:rPr>
              <w:t xml:space="preserve"> </w:t>
            </w:r>
          </w:p>
        </w:tc>
      </w:tr>
      <w:tr w:rsidR="00316DF2" w:rsidRPr="00F32CCD" w:rsidTr="00CF6E01">
        <w:tc>
          <w:tcPr>
            <w:tcW w:w="802" w:type="dxa"/>
          </w:tcPr>
          <w:p w:rsidR="00316DF2" w:rsidRPr="00F32CCD" w:rsidRDefault="00316DF2" w:rsidP="00316DF2"/>
        </w:tc>
        <w:tc>
          <w:tcPr>
            <w:tcW w:w="3617" w:type="dxa"/>
          </w:tcPr>
          <w:p w:rsidR="00316DF2" w:rsidRPr="00F32CCD" w:rsidRDefault="00316DF2" w:rsidP="00316DF2">
            <w:pPr>
              <w:rPr>
                <w:b/>
                <w:i/>
              </w:rPr>
            </w:pPr>
            <w:r w:rsidRPr="00F32CCD">
              <w:rPr>
                <w:b/>
                <w:i/>
              </w:rPr>
              <w:t>Summa utgående avsättning</w:t>
            </w:r>
          </w:p>
        </w:tc>
        <w:tc>
          <w:tcPr>
            <w:tcW w:w="911" w:type="dxa"/>
          </w:tcPr>
          <w:p w:rsidR="00316DF2" w:rsidRPr="00F32CCD" w:rsidRDefault="00316DF2" w:rsidP="00316DF2">
            <w:pPr>
              <w:jc w:val="right"/>
              <w:rPr>
                <w:b/>
                <w:bCs/>
                <w:i/>
                <w:szCs w:val="19"/>
              </w:rPr>
            </w:pPr>
            <w:r>
              <w:rPr>
                <w:b/>
                <w:bCs/>
                <w:i/>
                <w:szCs w:val="19"/>
              </w:rPr>
              <w:t>1 141</w:t>
            </w:r>
            <w:r w:rsidRPr="00F32CCD">
              <w:rPr>
                <w:b/>
                <w:bCs/>
                <w:i/>
                <w:szCs w:val="19"/>
              </w:rPr>
              <w:t xml:space="preserve"> </w:t>
            </w:r>
          </w:p>
        </w:tc>
        <w:tc>
          <w:tcPr>
            <w:tcW w:w="916" w:type="dxa"/>
          </w:tcPr>
          <w:p w:rsidR="00316DF2" w:rsidRPr="00F32CCD" w:rsidRDefault="00316DF2" w:rsidP="00316DF2">
            <w:pPr>
              <w:jc w:val="right"/>
              <w:rPr>
                <w:b/>
                <w:bCs/>
                <w:i/>
                <w:szCs w:val="19"/>
              </w:rPr>
            </w:pPr>
            <w:r>
              <w:rPr>
                <w:b/>
                <w:bCs/>
                <w:i/>
                <w:szCs w:val="19"/>
              </w:rPr>
              <w:t>2 339</w:t>
            </w:r>
            <w:r w:rsidRPr="00F32CCD">
              <w:rPr>
                <w:b/>
                <w:bCs/>
                <w:i/>
                <w:szCs w:val="19"/>
              </w:rPr>
              <w:t xml:space="preserve"> </w:t>
            </w:r>
          </w:p>
        </w:tc>
      </w:tr>
    </w:tbl>
    <w:p w:rsidR="00316DF2" w:rsidRPr="00F32CCD" w:rsidRDefault="00316DF2" w:rsidP="00316DF2">
      <w:pPr>
        <w:spacing w:before="0" w:line="40" w:lineRule="exact"/>
      </w:pPr>
    </w:p>
    <w:p w:rsidR="00A4173E" w:rsidRDefault="00A4173E"/>
    <w:tbl>
      <w:tblPr>
        <w:tblW w:w="6246" w:type="dxa"/>
        <w:tblInd w:w="-38" w:type="dxa"/>
        <w:tblLayout w:type="fixed"/>
        <w:tblCellMar>
          <w:left w:w="70" w:type="dxa"/>
          <w:right w:w="70" w:type="dxa"/>
        </w:tblCellMar>
        <w:tblLook w:val="0000" w:firstRow="0" w:lastRow="0" w:firstColumn="0" w:lastColumn="0" w:noHBand="0" w:noVBand="0"/>
      </w:tblPr>
      <w:tblGrid>
        <w:gridCol w:w="38"/>
        <w:gridCol w:w="764"/>
        <w:gridCol w:w="30"/>
        <w:gridCol w:w="3600"/>
        <w:gridCol w:w="907"/>
        <w:gridCol w:w="907"/>
      </w:tblGrid>
      <w:tr w:rsidR="00316DF2" w:rsidRPr="00F32CCD" w:rsidTr="00316DF2">
        <w:tc>
          <w:tcPr>
            <w:tcW w:w="802" w:type="dxa"/>
            <w:gridSpan w:val="2"/>
          </w:tcPr>
          <w:p w:rsidR="00316DF2" w:rsidRPr="006555E3" w:rsidRDefault="00316DF2" w:rsidP="00316DF2">
            <w:pPr>
              <w:tabs>
                <w:tab w:val="left" w:pos="2552"/>
                <w:tab w:val="left" w:pos="2835"/>
              </w:tabs>
              <w:rPr>
                <w:b/>
              </w:rPr>
            </w:pPr>
            <w:r w:rsidRPr="006555E3">
              <w:rPr>
                <w:b/>
              </w:rPr>
              <w:t>Not 1</w:t>
            </w:r>
            <w:r>
              <w:rPr>
                <w:b/>
              </w:rPr>
              <w:t>9</w:t>
            </w:r>
          </w:p>
        </w:tc>
        <w:tc>
          <w:tcPr>
            <w:tcW w:w="5444" w:type="dxa"/>
            <w:gridSpan w:val="4"/>
            <w:vMerge w:val="restart"/>
          </w:tcPr>
          <w:p w:rsidR="00316DF2" w:rsidRPr="006555E3" w:rsidRDefault="00316DF2" w:rsidP="00316DF2">
            <w:pPr>
              <w:tabs>
                <w:tab w:val="left" w:pos="2552"/>
                <w:tab w:val="left" w:pos="2835"/>
              </w:tabs>
              <w:jc w:val="left"/>
              <w:rPr>
                <w:b/>
              </w:rPr>
            </w:pPr>
            <w:r>
              <w:rPr>
                <w:b/>
              </w:rPr>
              <w:t>Övriga avsättningar</w:t>
            </w:r>
          </w:p>
          <w:p w:rsidR="00316DF2" w:rsidRPr="006555E3" w:rsidRDefault="004A346A" w:rsidP="00316DF2">
            <w:pPr>
              <w:tabs>
                <w:tab w:val="left" w:pos="2552"/>
                <w:tab w:val="left" w:pos="2835"/>
              </w:tabs>
              <w:rPr>
                <w:b/>
              </w:rPr>
            </w:pPr>
            <w:r>
              <w:t>Avser avsättning</w:t>
            </w:r>
            <w:r w:rsidR="00316DF2">
              <w:t xml:space="preserve"> till Trygghetsstiftelsen.</w:t>
            </w:r>
          </w:p>
        </w:tc>
      </w:tr>
      <w:tr w:rsidR="00316DF2" w:rsidRPr="00F32CCD" w:rsidTr="00316DF2">
        <w:tc>
          <w:tcPr>
            <w:tcW w:w="802" w:type="dxa"/>
            <w:gridSpan w:val="2"/>
          </w:tcPr>
          <w:p w:rsidR="00316DF2" w:rsidRPr="00F32CCD" w:rsidRDefault="00316DF2" w:rsidP="00316DF2">
            <w:pPr>
              <w:tabs>
                <w:tab w:val="left" w:pos="2552"/>
                <w:tab w:val="left" w:pos="2835"/>
              </w:tabs>
              <w:rPr>
                <w:b/>
              </w:rPr>
            </w:pPr>
          </w:p>
        </w:tc>
        <w:tc>
          <w:tcPr>
            <w:tcW w:w="5444" w:type="dxa"/>
            <w:gridSpan w:val="4"/>
            <w:vMerge/>
          </w:tcPr>
          <w:p w:rsidR="00316DF2" w:rsidRPr="00F32CCD" w:rsidRDefault="00316DF2" w:rsidP="00316DF2">
            <w:pPr>
              <w:tabs>
                <w:tab w:val="left" w:pos="2552"/>
                <w:tab w:val="left" w:pos="2835"/>
              </w:tabs>
              <w:jc w:val="right"/>
              <w:rPr>
                <w:szCs w:val="19"/>
              </w:rPr>
            </w:pPr>
          </w:p>
        </w:tc>
      </w:tr>
      <w:tr w:rsidR="00316DF2" w:rsidRPr="00F32CCD" w:rsidTr="00316DF2">
        <w:trPr>
          <w:gridBefore w:val="1"/>
          <w:wBefore w:w="38" w:type="dxa"/>
        </w:trPr>
        <w:tc>
          <w:tcPr>
            <w:tcW w:w="794" w:type="dxa"/>
            <w:gridSpan w:val="2"/>
          </w:tcPr>
          <w:p w:rsidR="00316DF2" w:rsidRDefault="00316DF2" w:rsidP="00316DF2">
            <w:pPr>
              <w:rPr>
                <w:b/>
              </w:rPr>
            </w:pPr>
          </w:p>
          <w:p w:rsidR="00191183" w:rsidRDefault="00191183" w:rsidP="00191183">
            <w:pPr>
              <w:pStyle w:val="Normaltindrag"/>
            </w:pPr>
          </w:p>
          <w:p w:rsidR="00191183" w:rsidRDefault="00191183" w:rsidP="00191183">
            <w:pPr>
              <w:pStyle w:val="Normaltindrag"/>
            </w:pPr>
          </w:p>
          <w:p w:rsidR="00191183" w:rsidRDefault="00191183" w:rsidP="00191183">
            <w:pPr>
              <w:pStyle w:val="Normaltindrag"/>
            </w:pPr>
          </w:p>
          <w:p w:rsidR="00191183" w:rsidRDefault="00191183" w:rsidP="00191183">
            <w:pPr>
              <w:pStyle w:val="Normaltindrag"/>
            </w:pPr>
          </w:p>
          <w:p w:rsidR="00191183" w:rsidRDefault="00191183" w:rsidP="00191183">
            <w:pPr>
              <w:pStyle w:val="Normaltindrag"/>
            </w:pPr>
          </w:p>
          <w:p w:rsidR="00191183" w:rsidRPr="00191183" w:rsidRDefault="00191183" w:rsidP="00191183">
            <w:pPr>
              <w:pStyle w:val="Normaltindrag"/>
            </w:pPr>
          </w:p>
        </w:tc>
        <w:tc>
          <w:tcPr>
            <w:tcW w:w="3600" w:type="dxa"/>
          </w:tcPr>
          <w:p w:rsidR="00316DF2" w:rsidRPr="00F32CCD" w:rsidRDefault="00316DF2" w:rsidP="00316DF2">
            <w:pPr>
              <w:rPr>
                <w:b/>
              </w:rPr>
            </w:pPr>
          </w:p>
        </w:tc>
        <w:tc>
          <w:tcPr>
            <w:tcW w:w="907" w:type="dxa"/>
          </w:tcPr>
          <w:p w:rsidR="00316DF2" w:rsidRPr="00F32CCD" w:rsidRDefault="00316DF2" w:rsidP="00316DF2">
            <w:pPr>
              <w:jc w:val="right"/>
              <w:rPr>
                <w:b/>
              </w:rPr>
            </w:pPr>
          </w:p>
        </w:tc>
        <w:tc>
          <w:tcPr>
            <w:tcW w:w="907" w:type="dxa"/>
          </w:tcPr>
          <w:p w:rsidR="00316DF2" w:rsidRPr="00F32CCD" w:rsidRDefault="00316DF2" w:rsidP="00316DF2">
            <w:pPr>
              <w:jc w:val="right"/>
              <w:rPr>
                <w:b/>
              </w:rPr>
            </w:pPr>
          </w:p>
        </w:tc>
      </w:tr>
      <w:tr w:rsidR="00316DF2" w:rsidRPr="00F32CCD" w:rsidTr="00316DF2">
        <w:trPr>
          <w:gridBefore w:val="1"/>
          <w:wBefore w:w="38" w:type="dxa"/>
        </w:trPr>
        <w:tc>
          <w:tcPr>
            <w:tcW w:w="794" w:type="dxa"/>
            <w:gridSpan w:val="2"/>
          </w:tcPr>
          <w:p w:rsidR="00316DF2" w:rsidRPr="00F32CCD" w:rsidRDefault="00316DF2" w:rsidP="00316DF2">
            <w:pPr>
              <w:rPr>
                <w:b/>
              </w:rPr>
            </w:pPr>
            <w:r w:rsidRPr="00F32CCD">
              <w:rPr>
                <w:b/>
              </w:rPr>
              <w:t xml:space="preserve">Not </w:t>
            </w:r>
            <w:r>
              <w:rPr>
                <w:b/>
              </w:rPr>
              <w:t>20</w:t>
            </w:r>
          </w:p>
        </w:tc>
        <w:tc>
          <w:tcPr>
            <w:tcW w:w="3600" w:type="dxa"/>
          </w:tcPr>
          <w:p w:rsidR="00316DF2" w:rsidRPr="00F32CCD" w:rsidRDefault="00316DF2" w:rsidP="00316DF2">
            <w:pPr>
              <w:rPr>
                <w:b/>
              </w:rPr>
            </w:pPr>
            <w:r w:rsidRPr="00F32CCD">
              <w:rPr>
                <w:b/>
              </w:rPr>
              <w:t xml:space="preserve">Lån i Riksgäldskontoret </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316DF2">
        <w:trPr>
          <w:gridBefore w:val="1"/>
          <w:wBefore w:w="38" w:type="dxa"/>
        </w:trPr>
        <w:tc>
          <w:tcPr>
            <w:tcW w:w="794" w:type="dxa"/>
            <w:gridSpan w:val="2"/>
          </w:tcPr>
          <w:p w:rsidR="00316DF2" w:rsidRPr="00F32CCD" w:rsidRDefault="00316DF2" w:rsidP="00316DF2">
            <w:pPr>
              <w:rPr>
                <w:i/>
              </w:rPr>
            </w:pPr>
          </w:p>
        </w:tc>
        <w:tc>
          <w:tcPr>
            <w:tcW w:w="3600" w:type="dxa"/>
          </w:tcPr>
          <w:p w:rsidR="00316DF2" w:rsidRPr="00F32CCD" w:rsidRDefault="00316DF2" w:rsidP="00316DF2">
            <w:pPr>
              <w:rPr>
                <w:i/>
              </w:rPr>
            </w:pPr>
            <w:r w:rsidRPr="00F32CCD">
              <w:rPr>
                <w:i/>
              </w:rPr>
              <w:t xml:space="preserve">Ingående </w:t>
            </w:r>
            <w:r>
              <w:rPr>
                <w:i/>
              </w:rPr>
              <w:t>skuld</w:t>
            </w:r>
          </w:p>
        </w:tc>
        <w:tc>
          <w:tcPr>
            <w:tcW w:w="907" w:type="dxa"/>
          </w:tcPr>
          <w:p w:rsidR="00316DF2" w:rsidRPr="00F32CCD" w:rsidRDefault="00316DF2" w:rsidP="00316DF2">
            <w:pPr>
              <w:jc w:val="right"/>
              <w:rPr>
                <w:i/>
                <w:szCs w:val="19"/>
              </w:rPr>
            </w:pPr>
            <w:r>
              <w:rPr>
                <w:i/>
                <w:szCs w:val="19"/>
              </w:rPr>
              <w:t>4 947</w:t>
            </w:r>
          </w:p>
        </w:tc>
        <w:tc>
          <w:tcPr>
            <w:tcW w:w="907" w:type="dxa"/>
          </w:tcPr>
          <w:p w:rsidR="00316DF2" w:rsidRPr="00F32CCD" w:rsidRDefault="00316DF2" w:rsidP="00316DF2">
            <w:pPr>
              <w:jc w:val="right"/>
              <w:rPr>
                <w:i/>
                <w:szCs w:val="19"/>
              </w:rPr>
            </w:pPr>
            <w:r>
              <w:rPr>
                <w:i/>
                <w:szCs w:val="19"/>
              </w:rPr>
              <w:t>6 955</w:t>
            </w:r>
          </w:p>
        </w:tc>
      </w:tr>
      <w:tr w:rsidR="00316DF2" w:rsidRPr="00F32CCD" w:rsidTr="00316DF2">
        <w:trPr>
          <w:gridBefore w:val="1"/>
          <w:wBefore w:w="38" w:type="dxa"/>
        </w:trPr>
        <w:tc>
          <w:tcPr>
            <w:tcW w:w="794" w:type="dxa"/>
            <w:gridSpan w:val="2"/>
          </w:tcPr>
          <w:p w:rsidR="00316DF2" w:rsidRPr="00F32CCD" w:rsidRDefault="00316DF2" w:rsidP="00316DF2"/>
        </w:tc>
        <w:tc>
          <w:tcPr>
            <w:tcW w:w="3600" w:type="dxa"/>
          </w:tcPr>
          <w:p w:rsidR="00316DF2" w:rsidRPr="00F32CCD" w:rsidRDefault="00316DF2" w:rsidP="00316DF2">
            <w:r w:rsidRPr="00F32CCD">
              <w:t>Årets nya lån</w:t>
            </w:r>
          </w:p>
        </w:tc>
        <w:tc>
          <w:tcPr>
            <w:tcW w:w="907" w:type="dxa"/>
          </w:tcPr>
          <w:p w:rsidR="00316DF2" w:rsidRPr="00191183" w:rsidRDefault="00316DF2" w:rsidP="00316DF2">
            <w:pPr>
              <w:jc w:val="right"/>
              <w:rPr>
                <w:szCs w:val="19"/>
              </w:rPr>
            </w:pPr>
            <w:r w:rsidRPr="00191183">
              <w:rPr>
                <w:szCs w:val="19"/>
              </w:rPr>
              <w:t>346</w:t>
            </w:r>
          </w:p>
        </w:tc>
        <w:tc>
          <w:tcPr>
            <w:tcW w:w="907" w:type="dxa"/>
          </w:tcPr>
          <w:p w:rsidR="00316DF2" w:rsidRPr="00191183" w:rsidRDefault="00316DF2" w:rsidP="00316DF2">
            <w:pPr>
              <w:jc w:val="right"/>
              <w:rPr>
                <w:szCs w:val="19"/>
              </w:rPr>
            </w:pPr>
            <w:r w:rsidRPr="00191183">
              <w:rPr>
                <w:szCs w:val="19"/>
              </w:rPr>
              <w:t>2 618</w:t>
            </w:r>
          </w:p>
        </w:tc>
      </w:tr>
      <w:tr w:rsidR="00316DF2" w:rsidRPr="00F32CCD" w:rsidTr="00316DF2">
        <w:trPr>
          <w:gridBefore w:val="1"/>
          <w:wBefore w:w="38" w:type="dxa"/>
        </w:trPr>
        <w:tc>
          <w:tcPr>
            <w:tcW w:w="794" w:type="dxa"/>
            <w:gridSpan w:val="2"/>
          </w:tcPr>
          <w:p w:rsidR="00316DF2" w:rsidRPr="00F32CCD" w:rsidRDefault="00316DF2" w:rsidP="00316DF2"/>
        </w:tc>
        <w:tc>
          <w:tcPr>
            <w:tcW w:w="3600" w:type="dxa"/>
          </w:tcPr>
          <w:p w:rsidR="00316DF2" w:rsidRPr="00F32CCD" w:rsidRDefault="00316DF2" w:rsidP="00316DF2">
            <w:r w:rsidRPr="00F32CCD">
              <w:t>Årets amorteringar</w:t>
            </w:r>
          </w:p>
        </w:tc>
        <w:tc>
          <w:tcPr>
            <w:tcW w:w="907" w:type="dxa"/>
          </w:tcPr>
          <w:p w:rsidR="00316DF2" w:rsidRPr="00191183" w:rsidRDefault="00316DF2" w:rsidP="00316DF2">
            <w:pPr>
              <w:jc w:val="right"/>
              <w:rPr>
                <w:szCs w:val="19"/>
              </w:rPr>
            </w:pPr>
            <w:r w:rsidRPr="00191183">
              <w:rPr>
                <w:szCs w:val="19"/>
              </w:rPr>
              <w:t xml:space="preserve">–2 089 </w:t>
            </w:r>
          </w:p>
        </w:tc>
        <w:tc>
          <w:tcPr>
            <w:tcW w:w="907" w:type="dxa"/>
          </w:tcPr>
          <w:p w:rsidR="00316DF2" w:rsidRPr="00191183" w:rsidRDefault="00316DF2" w:rsidP="00316DF2">
            <w:pPr>
              <w:jc w:val="right"/>
              <w:rPr>
                <w:szCs w:val="19"/>
              </w:rPr>
            </w:pPr>
            <w:r w:rsidRPr="00191183">
              <w:rPr>
                <w:szCs w:val="19"/>
              </w:rPr>
              <w:t xml:space="preserve">–4 627 </w:t>
            </w:r>
          </w:p>
        </w:tc>
      </w:tr>
      <w:tr w:rsidR="00316DF2" w:rsidRPr="00F32CCD" w:rsidTr="00316DF2">
        <w:trPr>
          <w:gridBefore w:val="1"/>
          <w:wBefore w:w="38" w:type="dxa"/>
        </w:trPr>
        <w:tc>
          <w:tcPr>
            <w:tcW w:w="794" w:type="dxa"/>
            <w:gridSpan w:val="2"/>
          </w:tcPr>
          <w:p w:rsidR="00316DF2" w:rsidRPr="00F32CCD" w:rsidRDefault="00316DF2" w:rsidP="00316DF2"/>
        </w:tc>
        <w:tc>
          <w:tcPr>
            <w:tcW w:w="3600" w:type="dxa"/>
          </w:tcPr>
          <w:p w:rsidR="00316DF2" w:rsidRPr="00F32CCD" w:rsidRDefault="00B910B3" w:rsidP="00316DF2">
            <w:pPr>
              <w:rPr>
                <w:i/>
              </w:rPr>
            </w:pPr>
            <w:r>
              <w:rPr>
                <w:b/>
                <w:i/>
              </w:rPr>
              <w:t>Utgående skuld</w:t>
            </w:r>
          </w:p>
        </w:tc>
        <w:tc>
          <w:tcPr>
            <w:tcW w:w="907" w:type="dxa"/>
          </w:tcPr>
          <w:p w:rsidR="00316DF2" w:rsidRPr="00F32CCD" w:rsidRDefault="00316DF2" w:rsidP="00316DF2">
            <w:pPr>
              <w:jc w:val="right"/>
              <w:rPr>
                <w:b/>
                <w:bCs/>
                <w:i/>
                <w:szCs w:val="19"/>
              </w:rPr>
            </w:pPr>
            <w:r>
              <w:rPr>
                <w:b/>
                <w:bCs/>
                <w:i/>
                <w:szCs w:val="19"/>
              </w:rPr>
              <w:t xml:space="preserve">3 204 </w:t>
            </w:r>
          </w:p>
        </w:tc>
        <w:tc>
          <w:tcPr>
            <w:tcW w:w="907" w:type="dxa"/>
          </w:tcPr>
          <w:p w:rsidR="00316DF2" w:rsidRPr="00F32CCD" w:rsidRDefault="00316DF2" w:rsidP="00316DF2">
            <w:pPr>
              <w:jc w:val="right"/>
              <w:rPr>
                <w:b/>
                <w:bCs/>
                <w:i/>
                <w:szCs w:val="19"/>
              </w:rPr>
            </w:pPr>
            <w:r>
              <w:rPr>
                <w:b/>
                <w:bCs/>
                <w:i/>
                <w:szCs w:val="19"/>
              </w:rPr>
              <w:t>4 947</w:t>
            </w:r>
          </w:p>
        </w:tc>
      </w:tr>
      <w:tr w:rsidR="00316DF2" w:rsidRPr="00F32CCD" w:rsidTr="00316DF2">
        <w:trPr>
          <w:gridBefore w:val="1"/>
          <w:wBefore w:w="38" w:type="dxa"/>
        </w:trPr>
        <w:tc>
          <w:tcPr>
            <w:tcW w:w="794" w:type="dxa"/>
            <w:gridSpan w:val="2"/>
          </w:tcPr>
          <w:p w:rsidR="00316DF2" w:rsidRPr="00F32CCD" w:rsidRDefault="00316DF2" w:rsidP="00316DF2"/>
        </w:tc>
        <w:tc>
          <w:tcPr>
            <w:tcW w:w="3600" w:type="dxa"/>
          </w:tcPr>
          <w:p w:rsidR="00316DF2" w:rsidRPr="00F32CCD" w:rsidRDefault="00316DF2" w:rsidP="00E22AAF">
            <w:pPr>
              <w:tabs>
                <w:tab w:val="left" w:pos="2552"/>
                <w:tab w:val="left" w:pos="2835"/>
              </w:tabs>
            </w:pPr>
            <w:r w:rsidRPr="00E22AAF">
              <w:t>Beviljad låneram</w:t>
            </w:r>
            <w:r w:rsidRPr="00343545">
              <w:rPr>
                <w:sz w:val="16"/>
              </w:rPr>
              <w:t xml:space="preserve"> </w:t>
            </w:r>
          </w:p>
        </w:tc>
        <w:tc>
          <w:tcPr>
            <w:tcW w:w="907" w:type="dxa"/>
          </w:tcPr>
          <w:p w:rsidR="00316DF2" w:rsidRPr="00F32CCD" w:rsidRDefault="00316DF2" w:rsidP="00316DF2">
            <w:pPr>
              <w:jc w:val="right"/>
              <w:rPr>
                <w:szCs w:val="19"/>
              </w:rPr>
            </w:pPr>
            <w:r>
              <w:rPr>
                <w:szCs w:val="19"/>
              </w:rPr>
              <w:t>15 000</w:t>
            </w:r>
          </w:p>
        </w:tc>
        <w:tc>
          <w:tcPr>
            <w:tcW w:w="907" w:type="dxa"/>
          </w:tcPr>
          <w:p w:rsidR="00316DF2" w:rsidRPr="00F32CCD" w:rsidRDefault="00316DF2" w:rsidP="00316DF2">
            <w:pPr>
              <w:jc w:val="right"/>
            </w:pPr>
            <w:r>
              <w:t>15 000</w:t>
            </w:r>
          </w:p>
        </w:tc>
      </w:tr>
    </w:tbl>
    <w:p w:rsidR="00485266" w:rsidRDefault="0048526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316DF2" w:rsidRPr="00F32CCD" w:rsidTr="00485266">
        <w:tc>
          <w:tcPr>
            <w:tcW w:w="794" w:type="dxa"/>
          </w:tcPr>
          <w:p w:rsidR="00316DF2" w:rsidRPr="00F32CCD" w:rsidRDefault="00316DF2" w:rsidP="00316DF2">
            <w:pPr>
              <w:rPr>
                <w:b/>
              </w:rPr>
            </w:pPr>
            <w:r>
              <w:rPr>
                <w:b/>
              </w:rPr>
              <w:t>Not 21</w:t>
            </w:r>
          </w:p>
        </w:tc>
        <w:tc>
          <w:tcPr>
            <w:tcW w:w="3600" w:type="dxa"/>
          </w:tcPr>
          <w:p w:rsidR="00316DF2" w:rsidRPr="00F32CCD" w:rsidRDefault="00316DF2" w:rsidP="00316DF2">
            <w:pPr>
              <w:jc w:val="left"/>
              <w:rPr>
                <w:b/>
              </w:rPr>
            </w:pPr>
            <w:r>
              <w:rPr>
                <w:b/>
              </w:rPr>
              <w:t>Övriga kortfristiga skulder</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485266">
        <w:tc>
          <w:tcPr>
            <w:tcW w:w="794" w:type="dxa"/>
          </w:tcPr>
          <w:p w:rsidR="00316DF2" w:rsidRPr="00F32CCD" w:rsidRDefault="00316DF2" w:rsidP="00316DF2">
            <w:pPr>
              <w:spacing w:before="0"/>
            </w:pPr>
          </w:p>
        </w:tc>
        <w:tc>
          <w:tcPr>
            <w:tcW w:w="3600" w:type="dxa"/>
          </w:tcPr>
          <w:p w:rsidR="00316DF2" w:rsidRPr="00F32CCD" w:rsidRDefault="00316DF2" w:rsidP="00316DF2">
            <w:r>
              <w:t>Personalens källskatt</w:t>
            </w:r>
          </w:p>
        </w:tc>
        <w:tc>
          <w:tcPr>
            <w:tcW w:w="907" w:type="dxa"/>
          </w:tcPr>
          <w:p w:rsidR="00316DF2" w:rsidRPr="00191183" w:rsidRDefault="00316DF2" w:rsidP="00316DF2">
            <w:pPr>
              <w:jc w:val="right"/>
              <w:rPr>
                <w:szCs w:val="19"/>
              </w:rPr>
            </w:pPr>
            <w:r w:rsidRPr="00191183">
              <w:rPr>
                <w:szCs w:val="19"/>
              </w:rPr>
              <w:t>4 311</w:t>
            </w:r>
          </w:p>
        </w:tc>
        <w:tc>
          <w:tcPr>
            <w:tcW w:w="907" w:type="dxa"/>
          </w:tcPr>
          <w:p w:rsidR="00316DF2" w:rsidRPr="00191183" w:rsidRDefault="00316DF2" w:rsidP="00316DF2">
            <w:pPr>
              <w:jc w:val="right"/>
              <w:rPr>
                <w:szCs w:val="19"/>
              </w:rPr>
            </w:pPr>
            <w:r w:rsidRPr="00191183">
              <w:rPr>
                <w:szCs w:val="19"/>
              </w:rPr>
              <w:t>5 062</w:t>
            </w:r>
          </w:p>
        </w:tc>
      </w:tr>
      <w:tr w:rsidR="00316DF2" w:rsidRPr="00F32CCD" w:rsidTr="00485266">
        <w:tc>
          <w:tcPr>
            <w:tcW w:w="794" w:type="dxa"/>
          </w:tcPr>
          <w:p w:rsidR="00316DF2" w:rsidRPr="00F32CCD" w:rsidRDefault="00316DF2" w:rsidP="00316DF2">
            <w:pPr>
              <w:spacing w:before="0"/>
            </w:pPr>
          </w:p>
        </w:tc>
        <w:tc>
          <w:tcPr>
            <w:tcW w:w="3600" w:type="dxa"/>
          </w:tcPr>
          <w:p w:rsidR="00316DF2" w:rsidRPr="00F32CCD" w:rsidRDefault="00316DF2" w:rsidP="00316DF2">
            <w:r w:rsidRPr="00F32CCD">
              <w:t xml:space="preserve">Övriga </w:t>
            </w:r>
            <w:r>
              <w:t>kortfristiga skulder</w:t>
            </w:r>
          </w:p>
        </w:tc>
        <w:tc>
          <w:tcPr>
            <w:tcW w:w="907" w:type="dxa"/>
          </w:tcPr>
          <w:p w:rsidR="00316DF2" w:rsidRPr="00191183" w:rsidRDefault="00316DF2" w:rsidP="00316DF2">
            <w:pPr>
              <w:jc w:val="right"/>
              <w:rPr>
                <w:szCs w:val="19"/>
              </w:rPr>
            </w:pPr>
            <w:r w:rsidRPr="00191183">
              <w:rPr>
                <w:szCs w:val="19"/>
              </w:rPr>
              <w:t>110</w:t>
            </w:r>
          </w:p>
        </w:tc>
        <w:tc>
          <w:tcPr>
            <w:tcW w:w="907" w:type="dxa"/>
          </w:tcPr>
          <w:p w:rsidR="00316DF2" w:rsidRPr="00191183" w:rsidRDefault="00316DF2" w:rsidP="00316DF2">
            <w:pPr>
              <w:jc w:val="right"/>
              <w:rPr>
                <w:szCs w:val="19"/>
              </w:rPr>
            </w:pPr>
            <w:r w:rsidRPr="00191183">
              <w:rPr>
                <w:szCs w:val="19"/>
              </w:rPr>
              <w:t>51</w:t>
            </w:r>
          </w:p>
        </w:tc>
      </w:tr>
      <w:tr w:rsidR="00316DF2" w:rsidRPr="00F32CCD" w:rsidTr="00485266">
        <w:tc>
          <w:tcPr>
            <w:tcW w:w="794" w:type="dxa"/>
          </w:tcPr>
          <w:p w:rsidR="00316DF2" w:rsidRPr="00F32CCD" w:rsidRDefault="00316DF2" w:rsidP="00316DF2">
            <w:pPr>
              <w:spacing w:before="0"/>
            </w:pPr>
          </w:p>
        </w:tc>
        <w:tc>
          <w:tcPr>
            <w:tcW w:w="3600" w:type="dxa"/>
          </w:tcPr>
          <w:p w:rsidR="00316DF2" w:rsidRPr="00F32CCD" w:rsidRDefault="00316DF2" w:rsidP="00316DF2">
            <w:pPr>
              <w:rPr>
                <w:b/>
                <w:i/>
              </w:rPr>
            </w:pPr>
            <w:r w:rsidRPr="00F32CCD">
              <w:rPr>
                <w:b/>
                <w:i/>
              </w:rPr>
              <w:t>Summa</w:t>
            </w:r>
          </w:p>
        </w:tc>
        <w:tc>
          <w:tcPr>
            <w:tcW w:w="907" w:type="dxa"/>
          </w:tcPr>
          <w:p w:rsidR="00316DF2" w:rsidRPr="00F32CCD" w:rsidRDefault="00316DF2" w:rsidP="00634876">
            <w:pPr>
              <w:jc w:val="right"/>
              <w:rPr>
                <w:b/>
                <w:bCs/>
                <w:i/>
                <w:szCs w:val="19"/>
              </w:rPr>
            </w:pPr>
            <w:r>
              <w:rPr>
                <w:b/>
                <w:i/>
                <w:szCs w:val="19"/>
              </w:rPr>
              <w:t xml:space="preserve"> 4 421</w:t>
            </w:r>
          </w:p>
        </w:tc>
        <w:tc>
          <w:tcPr>
            <w:tcW w:w="907" w:type="dxa"/>
          </w:tcPr>
          <w:p w:rsidR="00316DF2" w:rsidRPr="00F32CCD" w:rsidRDefault="00316DF2" w:rsidP="00634876">
            <w:pPr>
              <w:jc w:val="right"/>
              <w:rPr>
                <w:b/>
                <w:bCs/>
                <w:i/>
                <w:szCs w:val="19"/>
              </w:rPr>
            </w:pPr>
            <w:r>
              <w:rPr>
                <w:b/>
                <w:i/>
                <w:szCs w:val="19"/>
              </w:rPr>
              <w:t xml:space="preserve"> 5 113</w:t>
            </w:r>
          </w:p>
        </w:tc>
      </w:tr>
    </w:tbl>
    <w:p w:rsidR="00316DF2" w:rsidRPr="00F32CCD" w:rsidRDefault="00316DF2" w:rsidP="00316DF2">
      <w:pPr>
        <w:spacing w:before="0" w:line="40" w:lineRule="exact"/>
      </w:pPr>
    </w:p>
    <w:p w:rsidR="00316DF2" w:rsidRPr="00F32CCD" w:rsidRDefault="00316DF2" w:rsidP="00316DF2"/>
    <w:tbl>
      <w:tblPr>
        <w:tblW w:w="6208" w:type="dxa"/>
        <w:tblLayout w:type="fixed"/>
        <w:tblLook w:val="01E0" w:firstRow="1" w:lastRow="1" w:firstColumn="1" w:lastColumn="1" w:noHBand="0" w:noVBand="0"/>
      </w:tblPr>
      <w:tblGrid>
        <w:gridCol w:w="794"/>
        <w:gridCol w:w="3600"/>
        <w:gridCol w:w="907"/>
        <w:gridCol w:w="907"/>
      </w:tblGrid>
      <w:tr w:rsidR="00316DF2" w:rsidRPr="00F32CCD" w:rsidTr="001E2667">
        <w:tc>
          <w:tcPr>
            <w:tcW w:w="794" w:type="dxa"/>
          </w:tcPr>
          <w:p w:rsidR="00316DF2" w:rsidRPr="00F32CCD" w:rsidRDefault="00316DF2" w:rsidP="00316DF2">
            <w:pPr>
              <w:rPr>
                <w:b/>
              </w:rPr>
            </w:pPr>
            <w:r>
              <w:rPr>
                <w:b/>
              </w:rPr>
              <w:t>Not 22</w:t>
            </w:r>
          </w:p>
        </w:tc>
        <w:tc>
          <w:tcPr>
            <w:tcW w:w="3600" w:type="dxa"/>
          </w:tcPr>
          <w:p w:rsidR="00316DF2" w:rsidRPr="00F32CCD" w:rsidRDefault="00316DF2" w:rsidP="00316DF2">
            <w:pPr>
              <w:jc w:val="left"/>
              <w:rPr>
                <w:b/>
              </w:rPr>
            </w:pPr>
            <w:r w:rsidRPr="00F32CCD">
              <w:rPr>
                <w:b/>
              </w:rPr>
              <w:t>Periodavgränsningsposter</w:t>
            </w:r>
          </w:p>
        </w:tc>
        <w:tc>
          <w:tcPr>
            <w:tcW w:w="907" w:type="dxa"/>
          </w:tcPr>
          <w:p w:rsidR="00316DF2" w:rsidRPr="00F32CCD" w:rsidRDefault="00316DF2" w:rsidP="00316DF2">
            <w:pPr>
              <w:jc w:val="right"/>
              <w:rPr>
                <w:b/>
              </w:rPr>
            </w:pPr>
            <w:r w:rsidRPr="00F32CCD">
              <w:rPr>
                <w:b/>
              </w:rPr>
              <w:t>201</w:t>
            </w:r>
            <w:r>
              <w:rPr>
                <w:b/>
              </w:rPr>
              <w:t>3</w:t>
            </w:r>
          </w:p>
        </w:tc>
        <w:tc>
          <w:tcPr>
            <w:tcW w:w="907" w:type="dxa"/>
          </w:tcPr>
          <w:p w:rsidR="00316DF2" w:rsidRPr="00F32CCD" w:rsidRDefault="00316DF2" w:rsidP="00316DF2">
            <w:pPr>
              <w:jc w:val="right"/>
              <w:rPr>
                <w:b/>
              </w:rPr>
            </w:pPr>
            <w:r w:rsidRPr="00F32CCD">
              <w:rPr>
                <w:b/>
              </w:rPr>
              <w:t>201</w:t>
            </w:r>
            <w:r>
              <w:rPr>
                <w:b/>
              </w:rPr>
              <w:t>2</w:t>
            </w:r>
          </w:p>
        </w:tc>
      </w:tr>
      <w:tr w:rsidR="00316DF2" w:rsidRPr="00F32CCD" w:rsidTr="001E2667">
        <w:tc>
          <w:tcPr>
            <w:tcW w:w="794" w:type="dxa"/>
          </w:tcPr>
          <w:p w:rsidR="00316DF2" w:rsidRPr="00F32CCD" w:rsidRDefault="00316DF2" w:rsidP="00316DF2">
            <w:pPr>
              <w:rPr>
                <w:b/>
              </w:rPr>
            </w:pPr>
          </w:p>
        </w:tc>
        <w:tc>
          <w:tcPr>
            <w:tcW w:w="3600" w:type="dxa"/>
          </w:tcPr>
          <w:p w:rsidR="00316DF2" w:rsidRPr="00EA3221" w:rsidRDefault="00316DF2" w:rsidP="00316DF2">
            <w:pPr>
              <w:jc w:val="left"/>
              <w:rPr>
                <w:b/>
              </w:rPr>
            </w:pPr>
            <w:r w:rsidRPr="00EA3221">
              <w:rPr>
                <w:b/>
              </w:rPr>
              <w:t>Upplupna kostnader</w:t>
            </w:r>
          </w:p>
        </w:tc>
        <w:tc>
          <w:tcPr>
            <w:tcW w:w="907" w:type="dxa"/>
          </w:tcPr>
          <w:p w:rsidR="00316DF2" w:rsidRPr="00F32CCD" w:rsidRDefault="00316DF2" w:rsidP="00316DF2">
            <w:pPr>
              <w:jc w:val="right"/>
              <w:rPr>
                <w:b/>
              </w:rPr>
            </w:pPr>
          </w:p>
        </w:tc>
        <w:tc>
          <w:tcPr>
            <w:tcW w:w="907" w:type="dxa"/>
          </w:tcPr>
          <w:p w:rsidR="00316DF2" w:rsidRPr="00F32CCD" w:rsidRDefault="00316DF2" w:rsidP="00316DF2">
            <w:pPr>
              <w:jc w:val="right"/>
              <w:rPr>
                <w:b/>
              </w:rPr>
            </w:pPr>
          </w:p>
        </w:tc>
      </w:tr>
      <w:tr w:rsidR="00316DF2" w:rsidRPr="00F32CCD" w:rsidTr="001E2667">
        <w:tc>
          <w:tcPr>
            <w:tcW w:w="794" w:type="dxa"/>
          </w:tcPr>
          <w:p w:rsidR="00316DF2" w:rsidRPr="00F32CCD" w:rsidRDefault="00316DF2" w:rsidP="00316DF2">
            <w:pPr>
              <w:spacing w:before="0"/>
            </w:pPr>
          </w:p>
        </w:tc>
        <w:tc>
          <w:tcPr>
            <w:tcW w:w="3600" w:type="dxa"/>
          </w:tcPr>
          <w:p w:rsidR="00316DF2" w:rsidRPr="00F32CCD" w:rsidRDefault="00316DF2" w:rsidP="00316DF2">
            <w:r w:rsidRPr="00F32CCD">
              <w:t>Semester- och löneskuld inklusive</w:t>
            </w:r>
            <w:r>
              <w:t xml:space="preserve"> </w:t>
            </w:r>
            <w:r w:rsidRPr="00F32CCD">
              <w:t>avgifter</w:t>
            </w:r>
          </w:p>
        </w:tc>
        <w:tc>
          <w:tcPr>
            <w:tcW w:w="907" w:type="dxa"/>
          </w:tcPr>
          <w:p w:rsidR="00316DF2" w:rsidRPr="00851FB0" w:rsidRDefault="00316DF2" w:rsidP="00316DF2">
            <w:pPr>
              <w:jc w:val="right"/>
              <w:rPr>
                <w:szCs w:val="19"/>
              </w:rPr>
            </w:pPr>
            <w:r w:rsidRPr="00851FB0">
              <w:rPr>
                <w:szCs w:val="19"/>
              </w:rPr>
              <w:t>19 564</w:t>
            </w:r>
          </w:p>
        </w:tc>
        <w:tc>
          <w:tcPr>
            <w:tcW w:w="907" w:type="dxa"/>
          </w:tcPr>
          <w:p w:rsidR="00316DF2" w:rsidRPr="00851FB0" w:rsidRDefault="00316DF2" w:rsidP="00316DF2">
            <w:pPr>
              <w:jc w:val="right"/>
              <w:rPr>
                <w:szCs w:val="19"/>
              </w:rPr>
            </w:pPr>
            <w:r w:rsidRPr="00851FB0">
              <w:rPr>
                <w:szCs w:val="19"/>
              </w:rPr>
              <w:t>22 016</w:t>
            </w:r>
          </w:p>
        </w:tc>
      </w:tr>
      <w:tr w:rsidR="00316DF2" w:rsidRPr="00F32CCD" w:rsidTr="001E2667">
        <w:tc>
          <w:tcPr>
            <w:tcW w:w="794" w:type="dxa"/>
          </w:tcPr>
          <w:p w:rsidR="00316DF2" w:rsidRPr="00F32CCD" w:rsidRDefault="00316DF2" w:rsidP="00316DF2">
            <w:pPr>
              <w:spacing w:before="0"/>
            </w:pPr>
          </w:p>
        </w:tc>
        <w:tc>
          <w:tcPr>
            <w:tcW w:w="3600" w:type="dxa"/>
          </w:tcPr>
          <w:p w:rsidR="00316DF2" w:rsidRPr="00F32CCD" w:rsidRDefault="00316DF2" w:rsidP="00316DF2">
            <w:r w:rsidRPr="00F32CCD">
              <w:t>Övriga upplupna kostnader</w:t>
            </w:r>
          </w:p>
        </w:tc>
        <w:tc>
          <w:tcPr>
            <w:tcW w:w="907" w:type="dxa"/>
          </w:tcPr>
          <w:p w:rsidR="00316DF2" w:rsidRPr="00851FB0" w:rsidRDefault="00316DF2" w:rsidP="00316DF2">
            <w:pPr>
              <w:jc w:val="right"/>
              <w:rPr>
                <w:szCs w:val="19"/>
              </w:rPr>
            </w:pPr>
            <w:r w:rsidRPr="00851FB0">
              <w:rPr>
                <w:szCs w:val="19"/>
              </w:rPr>
              <w:t>1 380</w:t>
            </w:r>
          </w:p>
        </w:tc>
        <w:tc>
          <w:tcPr>
            <w:tcW w:w="907" w:type="dxa"/>
          </w:tcPr>
          <w:p w:rsidR="00316DF2" w:rsidRPr="00851FB0" w:rsidRDefault="00316DF2" w:rsidP="00316DF2">
            <w:pPr>
              <w:jc w:val="right"/>
              <w:rPr>
                <w:szCs w:val="19"/>
              </w:rPr>
            </w:pPr>
            <w:r w:rsidRPr="00851FB0">
              <w:rPr>
                <w:szCs w:val="19"/>
              </w:rPr>
              <w:t>2 641</w:t>
            </w:r>
          </w:p>
        </w:tc>
      </w:tr>
      <w:tr w:rsidR="00316DF2" w:rsidRPr="00F32CCD" w:rsidTr="001E2667">
        <w:tc>
          <w:tcPr>
            <w:tcW w:w="794" w:type="dxa"/>
          </w:tcPr>
          <w:p w:rsidR="00316DF2" w:rsidRPr="00F32CCD" w:rsidRDefault="00316DF2" w:rsidP="00316DF2">
            <w:pPr>
              <w:spacing w:before="0"/>
            </w:pPr>
          </w:p>
        </w:tc>
        <w:tc>
          <w:tcPr>
            <w:tcW w:w="3600" w:type="dxa"/>
          </w:tcPr>
          <w:p w:rsidR="00316DF2" w:rsidRPr="00F32CCD" w:rsidRDefault="00316DF2" w:rsidP="00316DF2">
            <w:pPr>
              <w:rPr>
                <w:b/>
                <w:i/>
              </w:rPr>
            </w:pPr>
            <w:r w:rsidRPr="00F32CCD">
              <w:rPr>
                <w:b/>
                <w:i/>
              </w:rPr>
              <w:t>Summa</w:t>
            </w:r>
          </w:p>
        </w:tc>
        <w:tc>
          <w:tcPr>
            <w:tcW w:w="907" w:type="dxa"/>
          </w:tcPr>
          <w:p w:rsidR="00316DF2" w:rsidRPr="00F32CCD" w:rsidRDefault="00316DF2" w:rsidP="00316DF2">
            <w:pPr>
              <w:jc w:val="center"/>
              <w:rPr>
                <w:b/>
                <w:bCs/>
                <w:i/>
                <w:szCs w:val="19"/>
              </w:rPr>
            </w:pPr>
            <w:r>
              <w:rPr>
                <w:b/>
                <w:i/>
                <w:szCs w:val="19"/>
              </w:rPr>
              <w:t xml:space="preserve"> 20 944</w:t>
            </w:r>
          </w:p>
        </w:tc>
        <w:tc>
          <w:tcPr>
            <w:tcW w:w="907" w:type="dxa"/>
          </w:tcPr>
          <w:p w:rsidR="00316DF2" w:rsidRPr="00F32CCD" w:rsidRDefault="00316DF2" w:rsidP="00316DF2">
            <w:pPr>
              <w:jc w:val="center"/>
              <w:rPr>
                <w:b/>
                <w:bCs/>
                <w:i/>
                <w:szCs w:val="19"/>
              </w:rPr>
            </w:pPr>
            <w:r>
              <w:rPr>
                <w:b/>
                <w:i/>
                <w:szCs w:val="19"/>
              </w:rPr>
              <w:t xml:space="preserve"> 24 657</w:t>
            </w:r>
          </w:p>
        </w:tc>
      </w:tr>
    </w:tbl>
    <w:p w:rsidR="00485266" w:rsidRDefault="00485266"/>
    <w:tbl>
      <w:tblPr>
        <w:tblW w:w="6208" w:type="dxa"/>
        <w:tblLayout w:type="fixed"/>
        <w:tblLook w:val="01E0" w:firstRow="1" w:lastRow="1" w:firstColumn="1" w:lastColumn="1" w:noHBand="0" w:noVBand="0"/>
      </w:tblPr>
      <w:tblGrid>
        <w:gridCol w:w="794"/>
        <w:gridCol w:w="5414"/>
      </w:tblGrid>
      <w:tr w:rsidR="00316DF2" w:rsidRPr="00F32CCD" w:rsidTr="001E2667">
        <w:tc>
          <w:tcPr>
            <w:tcW w:w="794" w:type="dxa"/>
          </w:tcPr>
          <w:p w:rsidR="00316DF2" w:rsidRPr="00F32CCD" w:rsidRDefault="00316DF2" w:rsidP="00316DF2">
            <w:pPr>
              <w:rPr>
                <w:b/>
              </w:rPr>
            </w:pPr>
            <w:r w:rsidRPr="00F32CCD">
              <w:rPr>
                <w:b/>
              </w:rPr>
              <w:t xml:space="preserve">Not </w:t>
            </w:r>
            <w:r>
              <w:rPr>
                <w:b/>
              </w:rPr>
              <w:t>23</w:t>
            </w:r>
          </w:p>
        </w:tc>
        <w:tc>
          <w:tcPr>
            <w:tcW w:w="5414" w:type="dxa"/>
          </w:tcPr>
          <w:p w:rsidR="00316DF2" w:rsidRPr="00F32CCD" w:rsidRDefault="00316DF2" w:rsidP="00316DF2">
            <w:pPr>
              <w:rPr>
                <w:b/>
              </w:rPr>
            </w:pPr>
            <w:r w:rsidRPr="00F32CCD">
              <w:rPr>
                <w:b/>
              </w:rPr>
              <w:t>Ansvarsförbindelser</w:t>
            </w:r>
          </w:p>
        </w:tc>
      </w:tr>
      <w:tr w:rsidR="00316DF2" w:rsidRPr="001B52F2" w:rsidTr="001E2667">
        <w:tc>
          <w:tcPr>
            <w:tcW w:w="794" w:type="dxa"/>
          </w:tcPr>
          <w:p w:rsidR="00316DF2" w:rsidRPr="001B52F2" w:rsidRDefault="00316DF2" w:rsidP="00316DF2">
            <w:pPr>
              <w:rPr>
                <w:b/>
                <w:szCs w:val="19"/>
              </w:rPr>
            </w:pPr>
          </w:p>
        </w:tc>
        <w:tc>
          <w:tcPr>
            <w:tcW w:w="5414" w:type="dxa"/>
          </w:tcPr>
          <w:p w:rsidR="00316DF2" w:rsidRPr="001B52F2" w:rsidRDefault="00316DF2" w:rsidP="00E22AAF">
            <w:pPr>
              <w:spacing w:before="0" w:line="240" w:lineRule="auto"/>
              <w:rPr>
                <w:szCs w:val="19"/>
              </w:rPr>
            </w:pPr>
            <w:r w:rsidRPr="001B52F2">
              <w:rPr>
                <w:szCs w:val="19"/>
              </w:rPr>
              <w:t>Ansvarsförbindelsen avser chefspension till Eva Lindström för åren 201</w:t>
            </w:r>
            <w:r>
              <w:rPr>
                <w:szCs w:val="19"/>
              </w:rPr>
              <w:t>5</w:t>
            </w:r>
            <w:r w:rsidRPr="001B52F2">
              <w:rPr>
                <w:szCs w:val="19"/>
              </w:rPr>
              <w:t>–2022. Se även avsnittet Framtida åtaganden.</w:t>
            </w:r>
          </w:p>
        </w:tc>
      </w:tr>
    </w:tbl>
    <w:p w:rsidR="00EE6076" w:rsidRDefault="00EE6076"/>
    <w:tbl>
      <w:tblPr>
        <w:tblW w:w="6208" w:type="dxa"/>
        <w:tblLayout w:type="fixed"/>
        <w:tblLook w:val="01E0" w:firstRow="1" w:lastRow="1" w:firstColumn="1" w:lastColumn="1" w:noHBand="0" w:noVBand="0"/>
      </w:tblPr>
      <w:tblGrid>
        <w:gridCol w:w="794"/>
        <w:gridCol w:w="5414"/>
      </w:tblGrid>
      <w:tr w:rsidR="00316DF2" w:rsidRPr="00F32CCD" w:rsidTr="001E2667">
        <w:tc>
          <w:tcPr>
            <w:tcW w:w="794" w:type="dxa"/>
          </w:tcPr>
          <w:p w:rsidR="00316DF2" w:rsidRPr="00D30A94" w:rsidRDefault="00316DF2" w:rsidP="00EE6076">
            <w:pPr>
              <w:rPr>
                <w:b/>
              </w:rPr>
            </w:pPr>
            <w:r w:rsidRPr="00D30A94">
              <w:rPr>
                <w:b/>
              </w:rPr>
              <w:t>Not 2</w:t>
            </w:r>
            <w:r>
              <w:rPr>
                <w:b/>
              </w:rPr>
              <w:t>4</w:t>
            </w:r>
          </w:p>
        </w:tc>
        <w:tc>
          <w:tcPr>
            <w:tcW w:w="5414" w:type="dxa"/>
          </w:tcPr>
          <w:p w:rsidR="00316DF2" w:rsidRPr="001B52F2" w:rsidRDefault="00316DF2" w:rsidP="00316DF2">
            <w:pPr>
              <w:rPr>
                <w:b/>
                <w:szCs w:val="19"/>
              </w:rPr>
            </w:pPr>
            <w:r w:rsidRPr="001B52F2">
              <w:rPr>
                <w:b/>
                <w:szCs w:val="19"/>
              </w:rPr>
              <w:t>Redovisning mot inkomsttitel</w:t>
            </w:r>
          </w:p>
        </w:tc>
      </w:tr>
      <w:tr w:rsidR="00316DF2" w:rsidRPr="00F32CCD" w:rsidTr="001E2667">
        <w:tc>
          <w:tcPr>
            <w:tcW w:w="794" w:type="dxa"/>
          </w:tcPr>
          <w:p w:rsidR="00316DF2" w:rsidRPr="00F32CCD" w:rsidRDefault="00316DF2" w:rsidP="00316DF2">
            <w:pPr>
              <w:rPr>
                <w:b/>
              </w:rPr>
            </w:pPr>
          </w:p>
        </w:tc>
        <w:tc>
          <w:tcPr>
            <w:tcW w:w="5414" w:type="dxa"/>
          </w:tcPr>
          <w:p w:rsidR="00316DF2" w:rsidRPr="001B52F2" w:rsidRDefault="00316DF2" w:rsidP="00E22AAF">
            <w:pPr>
              <w:spacing w:before="0" w:line="240" w:lineRule="auto"/>
              <w:rPr>
                <w:szCs w:val="19"/>
              </w:rPr>
            </w:pPr>
            <w:r w:rsidRPr="001B52F2">
              <w:rPr>
                <w:szCs w:val="19"/>
              </w:rPr>
              <w:t xml:space="preserve">Från och med 2012 tillämpas intäktsmässig avräkning av </w:t>
            </w:r>
            <w:r w:rsidR="007D3B5C">
              <w:rPr>
                <w:szCs w:val="19"/>
              </w:rPr>
              <w:t>inkomster från avgifter enligt</w:t>
            </w:r>
            <w:r w:rsidRPr="001B52F2">
              <w:rPr>
                <w:szCs w:val="19"/>
              </w:rPr>
              <w:t xml:space="preserve"> 13</w:t>
            </w:r>
            <w:r w:rsidR="007D3B5C">
              <w:rPr>
                <w:szCs w:val="19"/>
              </w:rPr>
              <w:t xml:space="preserve"> §</w:t>
            </w:r>
            <w:r w:rsidRPr="001B52F2">
              <w:rPr>
                <w:szCs w:val="19"/>
              </w:rPr>
              <w:t xml:space="preserve"> </w:t>
            </w:r>
            <w:r w:rsidR="00E22AAF">
              <w:rPr>
                <w:szCs w:val="19"/>
              </w:rPr>
              <w:t>a</w:t>
            </w:r>
            <w:r w:rsidRPr="001B52F2">
              <w:rPr>
                <w:szCs w:val="19"/>
              </w:rPr>
              <w:t>nslagsförordningen (2011:223). Förän</w:t>
            </w:r>
            <w:r w:rsidRPr="001B52F2">
              <w:rPr>
                <w:szCs w:val="19"/>
              </w:rPr>
              <w:t>d</w:t>
            </w:r>
            <w:r w:rsidRPr="001B52F2">
              <w:rPr>
                <w:szCs w:val="19"/>
              </w:rPr>
              <w:t>ringen påverkar medel som tillförs statens budget från uppbörd</w:t>
            </w:r>
            <w:r w:rsidRPr="001B52F2">
              <w:rPr>
                <w:szCs w:val="19"/>
              </w:rPr>
              <w:t>s</w:t>
            </w:r>
            <w:r w:rsidRPr="001B52F2">
              <w:rPr>
                <w:szCs w:val="19"/>
              </w:rPr>
              <w:t xml:space="preserve">verksamhet i resultaträkningen samt avräkning med statsverket och balanserat kapital i balansräkningen. Redovisade inkomster om </w:t>
            </w:r>
            <w:r>
              <w:rPr>
                <w:szCs w:val="19"/>
              </w:rPr>
              <w:t>132</w:t>
            </w:r>
            <w:r w:rsidRPr="001B52F2">
              <w:rPr>
                <w:szCs w:val="19"/>
              </w:rPr>
              <w:t xml:space="preserve"> m</w:t>
            </w:r>
            <w:r>
              <w:rPr>
                <w:szCs w:val="19"/>
              </w:rPr>
              <w:t>iljoner kronor</w:t>
            </w:r>
            <w:r w:rsidRPr="001B52F2">
              <w:rPr>
                <w:szCs w:val="19"/>
              </w:rPr>
              <w:t xml:space="preserve"> påverkas inte. </w:t>
            </w:r>
          </w:p>
        </w:tc>
      </w:tr>
    </w:tbl>
    <w:p w:rsidR="00316DF2" w:rsidRPr="00B21FBF" w:rsidRDefault="00316DF2" w:rsidP="00316DF2">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316DF2" w:rsidRPr="00F32CCD" w:rsidTr="00316DF2">
        <w:tc>
          <w:tcPr>
            <w:tcW w:w="794" w:type="dxa"/>
          </w:tcPr>
          <w:p w:rsidR="00316DF2" w:rsidRPr="00F32CCD" w:rsidRDefault="00316DF2" w:rsidP="00316DF2">
            <w:pPr>
              <w:rPr>
                <w:b/>
              </w:rPr>
            </w:pPr>
            <w:r w:rsidRPr="00F32CCD">
              <w:rPr>
                <w:b/>
              </w:rPr>
              <w:t xml:space="preserve">Not </w:t>
            </w:r>
            <w:r>
              <w:rPr>
                <w:b/>
              </w:rPr>
              <w:t>25</w:t>
            </w:r>
          </w:p>
        </w:tc>
        <w:tc>
          <w:tcPr>
            <w:tcW w:w="3600" w:type="dxa"/>
          </w:tcPr>
          <w:p w:rsidR="00316DF2" w:rsidRPr="001B52F2" w:rsidRDefault="00316DF2" w:rsidP="00316DF2">
            <w:pPr>
              <w:jc w:val="left"/>
              <w:rPr>
                <w:b/>
                <w:szCs w:val="19"/>
              </w:rPr>
            </w:pPr>
            <w:r w:rsidRPr="001B52F2">
              <w:rPr>
                <w:b/>
                <w:szCs w:val="19"/>
              </w:rPr>
              <w:t>Redovisning mot bemyndiganden</w:t>
            </w:r>
          </w:p>
        </w:tc>
        <w:tc>
          <w:tcPr>
            <w:tcW w:w="907" w:type="dxa"/>
          </w:tcPr>
          <w:p w:rsidR="00316DF2" w:rsidRPr="001B52F2" w:rsidRDefault="00316DF2" w:rsidP="00316DF2">
            <w:pPr>
              <w:jc w:val="right"/>
              <w:rPr>
                <w:b/>
                <w:szCs w:val="19"/>
              </w:rPr>
            </w:pPr>
          </w:p>
        </w:tc>
        <w:tc>
          <w:tcPr>
            <w:tcW w:w="907" w:type="dxa"/>
          </w:tcPr>
          <w:p w:rsidR="00316DF2" w:rsidRPr="001B52F2" w:rsidRDefault="00316DF2" w:rsidP="00316DF2">
            <w:pPr>
              <w:jc w:val="right"/>
              <w:rPr>
                <w:b/>
                <w:szCs w:val="19"/>
              </w:rPr>
            </w:pPr>
          </w:p>
        </w:tc>
      </w:tr>
      <w:tr w:rsidR="00316DF2" w:rsidRPr="00F32CCD" w:rsidTr="00316DF2">
        <w:tc>
          <w:tcPr>
            <w:tcW w:w="794" w:type="dxa"/>
          </w:tcPr>
          <w:p w:rsidR="00316DF2" w:rsidRPr="00123B67" w:rsidRDefault="00316DF2" w:rsidP="00316DF2">
            <w:pPr>
              <w:rPr>
                <w:sz w:val="18"/>
                <w:szCs w:val="18"/>
              </w:rPr>
            </w:pPr>
          </w:p>
        </w:tc>
        <w:tc>
          <w:tcPr>
            <w:tcW w:w="5414" w:type="dxa"/>
            <w:gridSpan w:val="3"/>
          </w:tcPr>
          <w:p w:rsidR="00E22AAF" w:rsidRPr="00873F43" w:rsidRDefault="00E22AAF" w:rsidP="00E22AAF">
            <w:pPr>
              <w:spacing w:before="0" w:line="240" w:lineRule="auto"/>
              <w:rPr>
                <w:szCs w:val="19"/>
              </w:rPr>
            </w:pPr>
            <w:r w:rsidRPr="00873F43">
              <w:rPr>
                <w:szCs w:val="19"/>
              </w:rPr>
              <w:t>Riksrevisionen</w:t>
            </w:r>
            <w:r>
              <w:rPr>
                <w:szCs w:val="19"/>
              </w:rPr>
              <w:t>s</w:t>
            </w:r>
            <w:r w:rsidRPr="00873F43">
              <w:rPr>
                <w:szCs w:val="19"/>
              </w:rPr>
              <w:t xml:space="preserve"> </w:t>
            </w:r>
            <w:r>
              <w:rPr>
                <w:szCs w:val="19"/>
              </w:rPr>
              <w:t>i</w:t>
            </w:r>
            <w:r w:rsidRPr="00873F43">
              <w:rPr>
                <w:szCs w:val="19"/>
              </w:rPr>
              <w:t>nsatser</w:t>
            </w:r>
            <w:r>
              <w:rPr>
                <w:szCs w:val="19"/>
              </w:rPr>
              <w:t xml:space="preserve"> i det internationella utvecklingssamarbetet</w:t>
            </w:r>
            <w:r w:rsidRPr="00873F43">
              <w:rPr>
                <w:szCs w:val="19"/>
              </w:rPr>
              <w:t xml:space="preserve"> löper ofta över flera år</w:t>
            </w:r>
            <w:r>
              <w:rPr>
                <w:szCs w:val="19"/>
              </w:rPr>
              <w:t>.</w:t>
            </w:r>
            <w:r w:rsidR="00851FB0">
              <w:rPr>
                <w:szCs w:val="19"/>
              </w:rPr>
              <w:t xml:space="preserve">  Riksrevisionen bemyndiga</w:t>
            </w:r>
            <w:r w:rsidRPr="00873F43">
              <w:rPr>
                <w:szCs w:val="19"/>
              </w:rPr>
              <w:t xml:space="preserve">s </w:t>
            </w:r>
            <w:r>
              <w:rPr>
                <w:szCs w:val="19"/>
              </w:rPr>
              <w:t xml:space="preserve">därför </w:t>
            </w:r>
            <w:r w:rsidRPr="00873F43">
              <w:rPr>
                <w:szCs w:val="19"/>
              </w:rPr>
              <w:t>att ingå åtaganden som medför utgifter under s</w:t>
            </w:r>
            <w:r w:rsidRPr="00873F43">
              <w:rPr>
                <w:szCs w:val="19"/>
              </w:rPr>
              <w:t>e</w:t>
            </w:r>
            <w:r w:rsidRPr="00873F43">
              <w:rPr>
                <w:szCs w:val="19"/>
              </w:rPr>
              <w:t xml:space="preserve">nare budgetår än det år statens budget avser. </w:t>
            </w:r>
          </w:p>
          <w:p w:rsidR="00316DF2" w:rsidRPr="00873F43" w:rsidRDefault="00316DF2" w:rsidP="00316DF2">
            <w:pPr>
              <w:jc w:val="left"/>
              <w:rPr>
                <w:szCs w:val="19"/>
              </w:rPr>
            </w:pPr>
          </w:p>
        </w:tc>
      </w:tr>
    </w:tbl>
    <w:p w:rsidR="008B7813" w:rsidRPr="00E52E52" w:rsidRDefault="00EE6076" w:rsidP="008B7813">
      <w:pPr>
        <w:pStyle w:val="Rubrik2"/>
      </w:pPr>
      <w:bookmarkStart w:id="175" w:name="_Toc254267615"/>
      <w:bookmarkStart w:id="176" w:name="_Toc374092129"/>
      <w:r>
        <w:br w:type="page"/>
      </w:r>
      <w:bookmarkStart w:id="177" w:name="_Toc379897259"/>
      <w:r w:rsidR="008B7813" w:rsidRPr="00E52E52">
        <w:t>Uppgifter om ledande befattningshavare</w:t>
      </w:r>
      <w:bookmarkEnd w:id="175"/>
      <w:bookmarkEnd w:id="176"/>
      <w:bookmarkEnd w:id="177"/>
    </w:p>
    <w:p w:rsidR="007D6667" w:rsidRPr="00F32CCD" w:rsidRDefault="007D6667" w:rsidP="00124A1E">
      <w:r w:rsidRPr="00F32CCD">
        <w:t>Riksrevisionen ska enligt 7 kap. 10 § föreskriften (FRS 2006:10) om tilläm</w:t>
      </w:r>
      <w:r w:rsidRPr="00F32CCD">
        <w:t>p</w:t>
      </w:r>
      <w:r w:rsidRPr="00F32CCD">
        <w:t xml:space="preserve">ningen av lagen (2006:999) med ekonomiadministrativa bestämmelser m.m. för </w:t>
      </w:r>
      <w:r w:rsidR="002D2445">
        <w:t>R</w:t>
      </w:r>
      <w:r w:rsidRPr="00F32CCD">
        <w:t>iksdagsförvaltningen, Riksdagens ombudsmän och Riksrevisionen red</w:t>
      </w:r>
      <w:r w:rsidRPr="00F32CCD">
        <w:t>o</w:t>
      </w:r>
      <w:r w:rsidRPr="00F32CCD">
        <w:t>visa uppgifter relaterade till styrelseledamöter, rådsledamöter och ledande befattningshavare enligt 7 kap. 2 § förordningen (2000:605) om årsredovi</w:t>
      </w:r>
      <w:r w:rsidRPr="00F32CCD">
        <w:t>s</w:t>
      </w:r>
      <w:r w:rsidRPr="00F32CCD">
        <w:t>ning och budgetunderlag. Riksrevisionen ska uppge vilka uppdrag som styre</w:t>
      </w:r>
      <w:r w:rsidRPr="00F32CCD">
        <w:t>l</w:t>
      </w:r>
      <w:r w:rsidRPr="00F32CCD">
        <w:t>se- eller rådsledamot i andra statliga myndigheter och uppdrag som styrels</w:t>
      </w:r>
      <w:r w:rsidRPr="00F32CCD">
        <w:t>e</w:t>
      </w:r>
      <w:r w:rsidRPr="00F32CCD">
        <w:t>ledamot i aktiebolag (utredningsuppdrag i myndighetsform ingår inte i sa</w:t>
      </w:r>
      <w:r w:rsidRPr="00F32CCD">
        <w:t>m</w:t>
      </w:r>
      <w:r w:rsidRPr="00F32CCD">
        <w:t xml:space="preserve">manställningen) som dessa personer har haft. Myndigheten ska även redovisa de skattepliktiga ersättningar och andra förmåner som </w:t>
      </w:r>
      <w:r w:rsidR="002D2445">
        <w:t xml:space="preserve">har </w:t>
      </w:r>
      <w:r w:rsidRPr="00F32CCD">
        <w:t>betalats ut till dessa personer under räkenskapsåret samt de framtida åtaganden som</w:t>
      </w:r>
      <w:r w:rsidR="002D2445">
        <w:t xml:space="preserve"> har</w:t>
      </w:r>
      <w:r w:rsidRPr="00F32CCD">
        <w:t xml:space="preserve"> avtalats för var och en.</w:t>
      </w:r>
    </w:p>
    <w:p w:rsidR="00D27BF8" w:rsidRPr="00F32CCD" w:rsidRDefault="00D27BF8" w:rsidP="00D27BF8">
      <w:pPr>
        <w:pStyle w:val="R4"/>
      </w:pPr>
      <w:r w:rsidRPr="00F32CCD">
        <w:t>Uppgifter om andra uppdrag för ledamöter i Riksrevisionens parlamentariska råd</w:t>
      </w:r>
    </w:p>
    <w:p w:rsidR="00D27BF8" w:rsidRPr="001E2667" w:rsidRDefault="00D27BF8" w:rsidP="00054791">
      <w:pPr>
        <w:keepNext/>
        <w:spacing w:before="250" w:after="62" w:line="200" w:lineRule="atLeast"/>
        <w:ind w:left="851" w:hanging="851"/>
        <w:jc w:val="left"/>
        <w:rPr>
          <w:sz w:val="16"/>
          <w:szCs w:val="16"/>
        </w:rPr>
      </w:pPr>
      <w:r w:rsidRPr="001E2667">
        <w:rPr>
          <w:sz w:val="16"/>
          <w:szCs w:val="16"/>
        </w:rPr>
        <w:t xml:space="preserve">UPPGIFTER FÖR </w:t>
      </w:r>
      <w:r w:rsidRPr="001E2667">
        <w:rPr>
          <w:caps/>
          <w:spacing w:val="8"/>
          <w:sz w:val="16"/>
          <w:szCs w:val="16"/>
        </w:rPr>
        <w:t>ORDINARIE</w:t>
      </w:r>
      <w:r w:rsidRPr="001E2667">
        <w:rPr>
          <w:sz w:val="16"/>
          <w:szCs w:val="16"/>
        </w:rPr>
        <w:t xml:space="preserve"> LEDAMÖTER FÖR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8"/>
        <w:gridCol w:w="3931"/>
      </w:tblGrid>
      <w:tr w:rsidR="00D27BF8" w:rsidRPr="00F32CCD" w:rsidTr="00634876">
        <w:tc>
          <w:tcPr>
            <w:tcW w:w="2238" w:type="dxa"/>
            <w:tcBorders>
              <w:top w:val="nil"/>
              <w:left w:val="nil"/>
              <w:bottom w:val="nil"/>
              <w:right w:val="nil"/>
            </w:tcBorders>
          </w:tcPr>
          <w:p w:rsidR="00D27BF8" w:rsidRPr="001E4955" w:rsidRDefault="00D27BF8" w:rsidP="00864446">
            <w:r w:rsidRPr="001E4955">
              <w:t>Emma Henriksson</w:t>
            </w:r>
          </w:p>
        </w:tc>
        <w:tc>
          <w:tcPr>
            <w:tcW w:w="3931" w:type="dxa"/>
            <w:tcBorders>
              <w:top w:val="nil"/>
              <w:left w:val="nil"/>
              <w:bottom w:val="nil"/>
              <w:right w:val="nil"/>
            </w:tcBorders>
          </w:tcPr>
          <w:p w:rsidR="00B86BCF" w:rsidRDefault="00D27BF8" w:rsidP="00864446">
            <w:pPr>
              <w:jc w:val="left"/>
            </w:pPr>
            <w:r w:rsidRPr="001E4955">
              <w:t>Ledamot i insynsrådet för Allmänna reklama</w:t>
            </w:r>
            <w:r w:rsidR="00B86BCF">
              <w:t>-</w:t>
            </w:r>
          </w:p>
          <w:p w:rsidR="00D27BF8" w:rsidRPr="001E4955" w:rsidRDefault="00D27BF8" w:rsidP="00864446">
            <w:pPr>
              <w:jc w:val="left"/>
            </w:pPr>
            <w:r w:rsidRPr="001E4955">
              <w:t>t</w:t>
            </w:r>
            <w:r w:rsidRPr="001E4955">
              <w:t>ionsnämnden</w:t>
            </w:r>
          </w:p>
        </w:tc>
      </w:tr>
      <w:tr w:rsidR="00D27BF8" w:rsidRPr="00F32CCD" w:rsidTr="00634876">
        <w:tc>
          <w:tcPr>
            <w:tcW w:w="2238" w:type="dxa"/>
            <w:tcBorders>
              <w:top w:val="nil"/>
              <w:left w:val="nil"/>
              <w:bottom w:val="nil"/>
              <w:right w:val="nil"/>
            </w:tcBorders>
          </w:tcPr>
          <w:p w:rsidR="00D27BF8" w:rsidRPr="00883C50" w:rsidRDefault="00D27BF8" w:rsidP="00864446">
            <w:r w:rsidRPr="00883C50">
              <w:t>Billy Gustafsson</w:t>
            </w:r>
          </w:p>
          <w:p w:rsidR="00D27BF8" w:rsidRPr="00227B47" w:rsidRDefault="00D27BF8" w:rsidP="00864446">
            <w:pPr>
              <w:keepNext/>
              <w:spacing w:line="240" w:lineRule="auto"/>
              <w:rPr>
                <w:color w:val="FF0000"/>
              </w:rPr>
            </w:pPr>
          </w:p>
        </w:tc>
        <w:tc>
          <w:tcPr>
            <w:tcW w:w="3931" w:type="dxa"/>
            <w:tcBorders>
              <w:top w:val="nil"/>
              <w:left w:val="nil"/>
              <w:bottom w:val="nil"/>
              <w:right w:val="nil"/>
            </w:tcBorders>
          </w:tcPr>
          <w:p w:rsidR="00D27BF8" w:rsidRPr="00C077B2" w:rsidRDefault="00D27BF8" w:rsidP="00D27BF8">
            <w:pPr>
              <w:jc w:val="left"/>
            </w:pPr>
            <w:r w:rsidRPr="001E4955">
              <w:t>Ersättare i styrelsen Norrköpings hamn och stuveri AB</w:t>
            </w:r>
          </w:p>
        </w:tc>
      </w:tr>
      <w:tr w:rsidR="00D27BF8" w:rsidRPr="00F32CCD" w:rsidTr="00634876">
        <w:tc>
          <w:tcPr>
            <w:tcW w:w="2238" w:type="dxa"/>
            <w:tcBorders>
              <w:top w:val="nil"/>
              <w:left w:val="nil"/>
              <w:bottom w:val="nil"/>
              <w:right w:val="nil"/>
            </w:tcBorders>
          </w:tcPr>
          <w:p w:rsidR="00D27BF8" w:rsidRPr="001E4955" w:rsidRDefault="00D27BF8" w:rsidP="00864446">
            <w:r>
              <w:t>Göran Pettersson</w:t>
            </w:r>
          </w:p>
        </w:tc>
        <w:tc>
          <w:tcPr>
            <w:tcW w:w="3931" w:type="dxa"/>
            <w:tcBorders>
              <w:top w:val="nil"/>
              <w:left w:val="nil"/>
              <w:bottom w:val="nil"/>
              <w:right w:val="nil"/>
            </w:tcBorders>
          </w:tcPr>
          <w:p w:rsidR="00D27BF8" w:rsidRPr="001E4955" w:rsidRDefault="00D27BF8" w:rsidP="00864446">
            <w:pPr>
              <w:jc w:val="left"/>
            </w:pPr>
            <w:r>
              <w:t xml:space="preserve">Ledamot av </w:t>
            </w:r>
            <w:r w:rsidRPr="00C077B2">
              <w:t>St</w:t>
            </w:r>
            <w:r>
              <w:t>atens ansvarsnämnd</w:t>
            </w:r>
          </w:p>
        </w:tc>
      </w:tr>
      <w:tr w:rsidR="00D27BF8" w:rsidRPr="00F32CCD" w:rsidTr="00634876">
        <w:tc>
          <w:tcPr>
            <w:tcW w:w="2238" w:type="dxa"/>
            <w:tcBorders>
              <w:top w:val="nil"/>
              <w:left w:val="nil"/>
              <w:bottom w:val="nil"/>
              <w:right w:val="nil"/>
            </w:tcBorders>
          </w:tcPr>
          <w:p w:rsidR="00D27BF8" w:rsidRDefault="00D27BF8" w:rsidP="00864446">
            <w:pPr>
              <w:spacing w:before="0"/>
            </w:pPr>
          </w:p>
        </w:tc>
        <w:tc>
          <w:tcPr>
            <w:tcW w:w="3931" w:type="dxa"/>
            <w:tcBorders>
              <w:top w:val="nil"/>
              <w:left w:val="nil"/>
              <w:bottom w:val="nil"/>
              <w:right w:val="nil"/>
            </w:tcBorders>
          </w:tcPr>
          <w:p w:rsidR="00D27BF8" w:rsidRDefault="00D27BF8" w:rsidP="00864446">
            <w:pPr>
              <w:jc w:val="left"/>
            </w:pPr>
            <w:r>
              <w:t>Ledamot av Hallstavik Invest AB</w:t>
            </w:r>
          </w:p>
        </w:tc>
      </w:tr>
      <w:tr w:rsidR="00D27BF8" w:rsidRPr="00423534" w:rsidTr="00634876">
        <w:tc>
          <w:tcPr>
            <w:tcW w:w="2238" w:type="dxa"/>
            <w:tcBorders>
              <w:top w:val="nil"/>
              <w:left w:val="nil"/>
              <w:bottom w:val="nil"/>
              <w:right w:val="nil"/>
            </w:tcBorders>
          </w:tcPr>
          <w:p w:rsidR="00D27BF8" w:rsidRPr="00423534" w:rsidRDefault="00D27BF8" w:rsidP="00864446">
            <w:r w:rsidRPr="00423534">
              <w:t>Ulf Holm</w:t>
            </w:r>
          </w:p>
        </w:tc>
        <w:tc>
          <w:tcPr>
            <w:tcW w:w="3931" w:type="dxa"/>
            <w:tcBorders>
              <w:top w:val="nil"/>
              <w:left w:val="nil"/>
              <w:bottom w:val="nil"/>
              <w:right w:val="nil"/>
            </w:tcBorders>
          </w:tcPr>
          <w:p w:rsidR="00D27BF8" w:rsidRPr="00423534" w:rsidRDefault="00D27BF8" w:rsidP="00864446">
            <w:pPr>
              <w:jc w:val="left"/>
            </w:pPr>
            <w:r w:rsidRPr="00423534">
              <w:t>Ledamot i Kronofogdemyndighetens insynsråd</w:t>
            </w:r>
          </w:p>
        </w:tc>
      </w:tr>
      <w:tr w:rsidR="00D27BF8" w:rsidRPr="00423534" w:rsidTr="00634876">
        <w:tc>
          <w:tcPr>
            <w:tcW w:w="2238" w:type="dxa"/>
            <w:tcBorders>
              <w:top w:val="nil"/>
              <w:left w:val="nil"/>
              <w:bottom w:val="nil"/>
              <w:right w:val="nil"/>
            </w:tcBorders>
          </w:tcPr>
          <w:p w:rsidR="00D27BF8" w:rsidRPr="00423534" w:rsidRDefault="00D27BF8" w:rsidP="00864446">
            <w:r w:rsidRPr="00423534">
              <w:t>Gunnar Andrén</w:t>
            </w:r>
          </w:p>
        </w:tc>
        <w:tc>
          <w:tcPr>
            <w:tcW w:w="3931" w:type="dxa"/>
            <w:tcBorders>
              <w:top w:val="nil"/>
              <w:left w:val="nil"/>
              <w:bottom w:val="nil"/>
              <w:right w:val="nil"/>
            </w:tcBorders>
          </w:tcPr>
          <w:p w:rsidR="00D27BF8" w:rsidRPr="00423534" w:rsidRDefault="00D27BF8" w:rsidP="00864446">
            <w:pPr>
              <w:jc w:val="left"/>
            </w:pPr>
            <w:r w:rsidRPr="00423534">
              <w:t>Ledamot i Liab Liberal Information AB</w:t>
            </w:r>
          </w:p>
        </w:tc>
      </w:tr>
      <w:tr w:rsidR="00D27BF8" w:rsidRPr="00423534" w:rsidTr="00634876">
        <w:tc>
          <w:tcPr>
            <w:tcW w:w="2238" w:type="dxa"/>
            <w:tcBorders>
              <w:top w:val="nil"/>
              <w:left w:val="nil"/>
              <w:bottom w:val="nil"/>
              <w:right w:val="nil"/>
            </w:tcBorders>
          </w:tcPr>
          <w:p w:rsidR="00D27BF8" w:rsidRPr="00423534" w:rsidRDefault="00D27BF8" w:rsidP="00864446">
            <w:r w:rsidRPr="00423534">
              <w:t>Anders W Jonsson</w:t>
            </w:r>
          </w:p>
        </w:tc>
        <w:tc>
          <w:tcPr>
            <w:tcW w:w="3931" w:type="dxa"/>
            <w:tcBorders>
              <w:top w:val="nil"/>
              <w:left w:val="nil"/>
              <w:bottom w:val="nil"/>
              <w:right w:val="nil"/>
            </w:tcBorders>
          </w:tcPr>
          <w:p w:rsidR="00D27BF8" w:rsidRPr="00423534" w:rsidRDefault="00D27BF8" w:rsidP="004A346A">
            <w:pPr>
              <w:jc w:val="left"/>
            </w:pPr>
            <w:r w:rsidRPr="00423534">
              <w:t xml:space="preserve">Ledamot i </w:t>
            </w:r>
            <w:r w:rsidR="004A346A">
              <w:t>Socialstyrelsens insynsråd</w:t>
            </w:r>
          </w:p>
        </w:tc>
      </w:tr>
      <w:tr w:rsidR="00D27BF8" w:rsidRPr="00423534" w:rsidTr="00634876">
        <w:tc>
          <w:tcPr>
            <w:tcW w:w="2238" w:type="dxa"/>
            <w:tcBorders>
              <w:top w:val="nil"/>
              <w:left w:val="nil"/>
              <w:bottom w:val="nil"/>
              <w:right w:val="nil"/>
            </w:tcBorders>
          </w:tcPr>
          <w:p w:rsidR="00D27BF8" w:rsidRPr="00423534" w:rsidRDefault="00D27BF8" w:rsidP="00864446"/>
        </w:tc>
        <w:tc>
          <w:tcPr>
            <w:tcW w:w="3931" w:type="dxa"/>
            <w:tcBorders>
              <w:top w:val="nil"/>
              <w:left w:val="nil"/>
              <w:bottom w:val="nil"/>
              <w:right w:val="nil"/>
            </w:tcBorders>
          </w:tcPr>
          <w:p w:rsidR="00D27BF8" w:rsidRPr="00423534" w:rsidRDefault="00D27BF8" w:rsidP="00B86BCF">
            <w:pPr>
              <w:jc w:val="left"/>
            </w:pPr>
            <w:r>
              <w:t>Styrelseordförande i Randello AB</w:t>
            </w:r>
          </w:p>
        </w:tc>
      </w:tr>
      <w:tr w:rsidR="00D27BF8" w:rsidRPr="00F32CCD" w:rsidTr="00634876">
        <w:tc>
          <w:tcPr>
            <w:tcW w:w="2238" w:type="dxa"/>
            <w:tcBorders>
              <w:top w:val="nil"/>
              <w:left w:val="nil"/>
              <w:bottom w:val="nil"/>
              <w:right w:val="nil"/>
            </w:tcBorders>
          </w:tcPr>
          <w:p w:rsidR="00D27BF8" w:rsidRPr="001E4955" w:rsidRDefault="00D27BF8" w:rsidP="00864446">
            <w:r w:rsidRPr="001E4955">
              <w:t>David Lång</w:t>
            </w:r>
          </w:p>
        </w:tc>
        <w:tc>
          <w:tcPr>
            <w:tcW w:w="3931" w:type="dxa"/>
            <w:tcBorders>
              <w:top w:val="nil"/>
              <w:left w:val="nil"/>
              <w:bottom w:val="nil"/>
              <w:right w:val="nil"/>
            </w:tcBorders>
          </w:tcPr>
          <w:p w:rsidR="00D27BF8" w:rsidRPr="001E4955" w:rsidRDefault="00D27BF8" w:rsidP="00864446">
            <w:pPr>
              <w:jc w:val="left"/>
            </w:pPr>
            <w:r w:rsidRPr="001E4955">
              <w:t>–</w:t>
            </w:r>
          </w:p>
        </w:tc>
      </w:tr>
      <w:tr w:rsidR="00D27BF8" w:rsidRPr="00F32CCD" w:rsidTr="00634876">
        <w:tc>
          <w:tcPr>
            <w:tcW w:w="2238" w:type="dxa"/>
            <w:tcBorders>
              <w:top w:val="nil"/>
              <w:left w:val="nil"/>
              <w:bottom w:val="nil"/>
              <w:right w:val="nil"/>
            </w:tcBorders>
          </w:tcPr>
          <w:p w:rsidR="00D27BF8" w:rsidRPr="003C1166" w:rsidRDefault="00D27BF8" w:rsidP="00864446">
            <w:r w:rsidRPr="003C1166">
              <w:t>Jacob Johnson</w:t>
            </w:r>
          </w:p>
        </w:tc>
        <w:tc>
          <w:tcPr>
            <w:tcW w:w="3931" w:type="dxa"/>
            <w:tcBorders>
              <w:top w:val="nil"/>
              <w:left w:val="nil"/>
              <w:bottom w:val="nil"/>
              <w:right w:val="nil"/>
            </w:tcBorders>
          </w:tcPr>
          <w:p w:rsidR="00D27BF8" w:rsidRPr="003C1166" w:rsidRDefault="00D27BF8" w:rsidP="00864446">
            <w:pPr>
              <w:jc w:val="left"/>
            </w:pPr>
            <w:r w:rsidRPr="003C1166">
              <w:t>Ledamot i Livsmedelsverkets insynsråd</w:t>
            </w:r>
          </w:p>
        </w:tc>
      </w:tr>
    </w:tbl>
    <w:p w:rsidR="00D27BF8" w:rsidRPr="00D51A6D" w:rsidRDefault="00D27BF8" w:rsidP="00D27BF8">
      <w:pPr>
        <w:pStyle w:val="R4"/>
      </w:pPr>
      <w:r w:rsidRPr="00D51A6D">
        <w:t xml:space="preserve">Ersättningar och förmåner som </w:t>
      </w:r>
      <w:r w:rsidR="002D2445">
        <w:t xml:space="preserve">har </w:t>
      </w:r>
      <w:r w:rsidRPr="00D51A6D">
        <w:t>betalats ut under 201</w:t>
      </w:r>
      <w:r w:rsidR="00C9249F">
        <w:t>3</w:t>
      </w:r>
    </w:p>
    <w:p w:rsidR="00D27BF8" w:rsidRPr="001B52F2" w:rsidRDefault="00D27BF8" w:rsidP="00D27BF8">
      <w:pPr>
        <w:keepNext/>
        <w:rPr>
          <w:szCs w:val="19"/>
        </w:rPr>
      </w:pPr>
      <w:r w:rsidRPr="001B52F2">
        <w:rPr>
          <w:szCs w:val="19"/>
        </w:rPr>
        <w:t>(kronor)</w:t>
      </w:r>
    </w:p>
    <w:p w:rsidR="00D27BF8" w:rsidRPr="001B52F2" w:rsidRDefault="00D27BF8" w:rsidP="00D27BF8">
      <w:pPr>
        <w:keepNext/>
        <w:rPr>
          <w:szCs w:val="19"/>
        </w:rPr>
      </w:pPr>
      <w:r w:rsidRPr="001B52F2">
        <w:rPr>
          <w:szCs w:val="19"/>
        </w:rPr>
        <w:t>RIKSREVISORER</w:t>
      </w:r>
    </w:p>
    <w:tbl>
      <w:tblPr>
        <w:tblW w:w="0" w:type="auto"/>
        <w:tblLook w:val="00A0" w:firstRow="1" w:lastRow="0" w:firstColumn="1" w:lastColumn="0" w:noHBand="0" w:noVBand="0"/>
      </w:tblPr>
      <w:tblGrid>
        <w:gridCol w:w="2376"/>
        <w:gridCol w:w="1701"/>
      </w:tblGrid>
      <w:tr w:rsidR="00D27BF8" w:rsidRPr="001B52F2" w:rsidTr="00864446">
        <w:trPr>
          <w:trHeight w:val="170"/>
        </w:trPr>
        <w:tc>
          <w:tcPr>
            <w:tcW w:w="2376" w:type="dxa"/>
          </w:tcPr>
          <w:p w:rsidR="00D27BF8" w:rsidRPr="001B52F2" w:rsidRDefault="00D27BF8" w:rsidP="00864446">
            <w:pPr>
              <w:keepNext/>
              <w:tabs>
                <w:tab w:val="left" w:pos="1671"/>
              </w:tabs>
              <w:spacing w:line="240" w:lineRule="auto"/>
              <w:rPr>
                <w:szCs w:val="19"/>
              </w:rPr>
            </w:pPr>
            <w:r w:rsidRPr="001B52F2">
              <w:rPr>
                <w:szCs w:val="19"/>
              </w:rPr>
              <w:t>Claes Norgren</w:t>
            </w:r>
          </w:p>
        </w:tc>
        <w:tc>
          <w:tcPr>
            <w:tcW w:w="1701" w:type="dxa"/>
          </w:tcPr>
          <w:p w:rsidR="00D27BF8" w:rsidRPr="001B52F2" w:rsidRDefault="00D27BF8" w:rsidP="00C9249F">
            <w:pPr>
              <w:keepNext/>
              <w:spacing w:line="240" w:lineRule="auto"/>
              <w:jc w:val="right"/>
              <w:rPr>
                <w:szCs w:val="19"/>
              </w:rPr>
            </w:pPr>
            <w:r w:rsidRPr="001B52F2">
              <w:rPr>
                <w:szCs w:val="19"/>
              </w:rPr>
              <w:t>1</w:t>
            </w:r>
            <w:r w:rsidR="00C9249F">
              <w:rPr>
                <w:szCs w:val="19"/>
              </w:rPr>
              <w:t> </w:t>
            </w:r>
            <w:r w:rsidRPr="001B52F2">
              <w:rPr>
                <w:szCs w:val="19"/>
              </w:rPr>
              <w:t>5</w:t>
            </w:r>
            <w:r w:rsidR="00C9249F">
              <w:rPr>
                <w:szCs w:val="19"/>
              </w:rPr>
              <w:t>96 415</w:t>
            </w:r>
          </w:p>
        </w:tc>
      </w:tr>
      <w:tr w:rsidR="00D27BF8" w:rsidRPr="001B52F2" w:rsidTr="00864446">
        <w:trPr>
          <w:trHeight w:val="170"/>
        </w:trPr>
        <w:tc>
          <w:tcPr>
            <w:tcW w:w="2376" w:type="dxa"/>
          </w:tcPr>
          <w:p w:rsidR="00D27BF8" w:rsidRPr="001B52F2" w:rsidRDefault="00D27BF8" w:rsidP="00864446">
            <w:pPr>
              <w:keepNext/>
              <w:tabs>
                <w:tab w:val="left" w:pos="1671"/>
              </w:tabs>
              <w:spacing w:line="240" w:lineRule="auto"/>
              <w:rPr>
                <w:szCs w:val="19"/>
              </w:rPr>
            </w:pPr>
            <w:r w:rsidRPr="001B52F2">
              <w:rPr>
                <w:szCs w:val="19"/>
              </w:rPr>
              <w:t>Gudrun Antemar</w:t>
            </w:r>
          </w:p>
        </w:tc>
        <w:tc>
          <w:tcPr>
            <w:tcW w:w="1701" w:type="dxa"/>
          </w:tcPr>
          <w:p w:rsidR="00D27BF8" w:rsidRPr="001B52F2" w:rsidRDefault="00D27BF8" w:rsidP="00C9249F">
            <w:pPr>
              <w:keepNext/>
              <w:spacing w:line="240" w:lineRule="auto"/>
              <w:jc w:val="right"/>
              <w:rPr>
                <w:szCs w:val="19"/>
              </w:rPr>
            </w:pPr>
            <w:r w:rsidRPr="001B52F2">
              <w:rPr>
                <w:szCs w:val="19"/>
              </w:rPr>
              <w:t>1</w:t>
            </w:r>
            <w:r w:rsidR="00C9249F">
              <w:rPr>
                <w:szCs w:val="19"/>
              </w:rPr>
              <w:t> 210 174</w:t>
            </w:r>
          </w:p>
        </w:tc>
      </w:tr>
      <w:tr w:rsidR="00D27BF8" w:rsidRPr="001B52F2" w:rsidTr="00864446">
        <w:trPr>
          <w:trHeight w:val="170"/>
        </w:trPr>
        <w:tc>
          <w:tcPr>
            <w:tcW w:w="2376" w:type="dxa"/>
          </w:tcPr>
          <w:p w:rsidR="00D27BF8" w:rsidRPr="001B52F2" w:rsidRDefault="00D27BF8" w:rsidP="00864446">
            <w:pPr>
              <w:keepNext/>
              <w:tabs>
                <w:tab w:val="left" w:pos="1671"/>
              </w:tabs>
              <w:spacing w:line="240" w:lineRule="auto"/>
              <w:rPr>
                <w:szCs w:val="19"/>
              </w:rPr>
            </w:pPr>
            <w:r w:rsidRPr="001B52F2">
              <w:rPr>
                <w:szCs w:val="19"/>
              </w:rPr>
              <w:t>Jan Landahl</w:t>
            </w:r>
          </w:p>
        </w:tc>
        <w:tc>
          <w:tcPr>
            <w:tcW w:w="1701" w:type="dxa"/>
          </w:tcPr>
          <w:p w:rsidR="00D27BF8" w:rsidRPr="001B52F2" w:rsidRDefault="00D27BF8" w:rsidP="00C9249F">
            <w:pPr>
              <w:keepNext/>
              <w:spacing w:line="240" w:lineRule="auto"/>
              <w:jc w:val="right"/>
              <w:rPr>
                <w:szCs w:val="19"/>
              </w:rPr>
            </w:pPr>
            <w:r w:rsidRPr="001B52F2">
              <w:rPr>
                <w:szCs w:val="19"/>
              </w:rPr>
              <w:t>1</w:t>
            </w:r>
            <w:r w:rsidR="00C9249F">
              <w:rPr>
                <w:szCs w:val="19"/>
              </w:rPr>
              <w:t> 491 129</w:t>
            </w:r>
          </w:p>
        </w:tc>
      </w:tr>
      <w:tr w:rsidR="00D27BF8" w:rsidRPr="001B52F2" w:rsidTr="00864446">
        <w:trPr>
          <w:trHeight w:val="170"/>
        </w:trPr>
        <w:tc>
          <w:tcPr>
            <w:tcW w:w="2376" w:type="dxa"/>
          </w:tcPr>
          <w:p w:rsidR="00D27BF8" w:rsidRPr="001B52F2" w:rsidRDefault="00D27BF8" w:rsidP="00864446">
            <w:pPr>
              <w:keepNext/>
              <w:spacing w:line="240" w:lineRule="auto"/>
              <w:rPr>
                <w:szCs w:val="19"/>
              </w:rPr>
            </w:pPr>
          </w:p>
        </w:tc>
        <w:tc>
          <w:tcPr>
            <w:tcW w:w="1701" w:type="dxa"/>
          </w:tcPr>
          <w:p w:rsidR="00D27BF8" w:rsidRPr="001B52F2" w:rsidRDefault="00D27BF8" w:rsidP="00864446">
            <w:pPr>
              <w:keepNext/>
              <w:spacing w:line="240" w:lineRule="auto"/>
              <w:jc w:val="right"/>
              <w:rPr>
                <w:szCs w:val="19"/>
              </w:rPr>
            </w:pPr>
          </w:p>
        </w:tc>
      </w:tr>
    </w:tbl>
    <w:p w:rsidR="00D27BF8" w:rsidRPr="00D51A6D" w:rsidRDefault="00D27BF8" w:rsidP="00856FF8">
      <w:pPr>
        <w:keepNext/>
        <w:spacing w:before="240" w:after="120"/>
        <w:rPr>
          <w:sz w:val="16"/>
          <w:szCs w:val="16"/>
        </w:rPr>
      </w:pPr>
      <w:r w:rsidRPr="00D51A6D">
        <w:rPr>
          <w:sz w:val="16"/>
          <w:szCs w:val="16"/>
        </w:rPr>
        <w:t>LEDAMÖTER I DET PARLAMENTARISKA RÅDET</w:t>
      </w:r>
    </w:p>
    <w:tbl>
      <w:tblPr>
        <w:tblW w:w="6188" w:type="dxa"/>
        <w:tblLook w:val="00A0" w:firstRow="1" w:lastRow="0" w:firstColumn="1" w:lastColumn="0" w:noHBand="0" w:noVBand="0"/>
      </w:tblPr>
      <w:tblGrid>
        <w:gridCol w:w="2376"/>
        <w:gridCol w:w="1701"/>
        <w:gridCol w:w="2111"/>
      </w:tblGrid>
      <w:tr w:rsidR="00D27BF8" w:rsidRPr="00F32CCD" w:rsidTr="00643D4A">
        <w:trPr>
          <w:trHeight w:val="142"/>
        </w:trPr>
        <w:tc>
          <w:tcPr>
            <w:tcW w:w="2376" w:type="dxa"/>
          </w:tcPr>
          <w:p w:rsidR="00D27BF8" w:rsidRPr="001B52F2" w:rsidRDefault="00D27BF8" w:rsidP="00864446">
            <w:pPr>
              <w:keepNext/>
              <w:tabs>
                <w:tab w:val="left" w:pos="1671"/>
              </w:tabs>
              <w:spacing w:line="240" w:lineRule="auto"/>
              <w:rPr>
                <w:szCs w:val="19"/>
              </w:rPr>
            </w:pPr>
            <w:r w:rsidRPr="001B52F2">
              <w:rPr>
                <w:szCs w:val="19"/>
              </w:rPr>
              <w:t>Emma Henriksson</w:t>
            </w:r>
          </w:p>
        </w:tc>
        <w:tc>
          <w:tcPr>
            <w:tcW w:w="1701" w:type="dxa"/>
          </w:tcPr>
          <w:p w:rsidR="00D27BF8" w:rsidRPr="00B629BA" w:rsidRDefault="00D27BF8" w:rsidP="00C9249F">
            <w:pPr>
              <w:keepNext/>
              <w:spacing w:line="240" w:lineRule="auto"/>
              <w:jc w:val="right"/>
            </w:pPr>
            <w:r w:rsidRPr="001B52F2">
              <w:rPr>
                <w:szCs w:val="19"/>
              </w:rPr>
              <w:t>7</w:t>
            </w:r>
            <w:r w:rsidR="00C9249F">
              <w:rPr>
                <w:szCs w:val="19"/>
              </w:rPr>
              <w:t>2 010</w:t>
            </w:r>
          </w:p>
        </w:tc>
        <w:tc>
          <w:tcPr>
            <w:tcW w:w="2111" w:type="dxa"/>
          </w:tcPr>
          <w:p w:rsidR="00D27BF8" w:rsidRPr="001B52F2" w:rsidRDefault="00D27BF8" w:rsidP="00864446">
            <w:pPr>
              <w:keepNext/>
              <w:spacing w:line="240" w:lineRule="auto"/>
              <w:rPr>
                <w:i/>
                <w:szCs w:val="19"/>
              </w:rPr>
            </w:pPr>
          </w:p>
        </w:tc>
      </w:tr>
      <w:tr w:rsidR="00D27BF8" w:rsidRPr="00F32CCD" w:rsidTr="00EE6076">
        <w:trPr>
          <w:trHeight w:val="142"/>
        </w:trPr>
        <w:tc>
          <w:tcPr>
            <w:tcW w:w="2376" w:type="dxa"/>
          </w:tcPr>
          <w:p w:rsidR="00D27BF8" w:rsidRPr="001B52F2" w:rsidRDefault="00D27BF8" w:rsidP="001C05C6">
            <w:pPr>
              <w:keepNext/>
              <w:tabs>
                <w:tab w:val="left" w:pos="1671"/>
              </w:tabs>
              <w:spacing w:line="240" w:lineRule="auto"/>
              <w:rPr>
                <w:szCs w:val="19"/>
              </w:rPr>
            </w:pPr>
            <w:r w:rsidRPr="001B52F2">
              <w:rPr>
                <w:szCs w:val="19"/>
              </w:rPr>
              <w:t>Billy Gustafsson</w:t>
            </w:r>
          </w:p>
        </w:tc>
        <w:tc>
          <w:tcPr>
            <w:tcW w:w="1701" w:type="dxa"/>
          </w:tcPr>
          <w:p w:rsidR="00D27BF8" w:rsidRPr="001B52F2" w:rsidRDefault="00D27BF8" w:rsidP="00C9249F">
            <w:pPr>
              <w:keepNext/>
              <w:spacing w:line="240" w:lineRule="auto"/>
              <w:jc w:val="right"/>
              <w:rPr>
                <w:szCs w:val="19"/>
              </w:rPr>
            </w:pPr>
            <w:r w:rsidRPr="001B52F2">
              <w:rPr>
                <w:szCs w:val="19"/>
              </w:rPr>
              <w:t>5</w:t>
            </w:r>
            <w:r w:rsidR="00C9249F">
              <w:rPr>
                <w:szCs w:val="19"/>
              </w:rPr>
              <w:t>4 100</w:t>
            </w:r>
          </w:p>
        </w:tc>
        <w:tc>
          <w:tcPr>
            <w:tcW w:w="2111" w:type="dxa"/>
          </w:tcPr>
          <w:p w:rsidR="00D27BF8" w:rsidRPr="001B52F2" w:rsidRDefault="00D27BF8" w:rsidP="00864446">
            <w:pPr>
              <w:keepNext/>
              <w:spacing w:line="240" w:lineRule="auto"/>
              <w:rPr>
                <w:i/>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Göran Pettersson</w:t>
            </w:r>
          </w:p>
        </w:tc>
        <w:tc>
          <w:tcPr>
            <w:tcW w:w="1701" w:type="dxa"/>
          </w:tcPr>
          <w:p w:rsidR="00D27BF8" w:rsidRPr="001B52F2" w:rsidRDefault="00C9249F" w:rsidP="00864446">
            <w:pPr>
              <w:keepNext/>
              <w:spacing w:line="240" w:lineRule="auto"/>
              <w:jc w:val="right"/>
              <w:rPr>
                <w:szCs w:val="19"/>
              </w:rPr>
            </w:pPr>
            <w:r>
              <w:rPr>
                <w:szCs w:val="19"/>
              </w:rPr>
              <w:t>15 452</w:t>
            </w:r>
            <w:r w:rsidR="00D27BF8" w:rsidRPr="001B52F2">
              <w:rPr>
                <w:szCs w:val="19"/>
              </w:rPr>
              <w:t xml:space="preserve"> </w:t>
            </w:r>
          </w:p>
        </w:tc>
        <w:tc>
          <w:tcPr>
            <w:tcW w:w="2111" w:type="dxa"/>
          </w:tcPr>
          <w:p w:rsidR="00D27BF8" w:rsidRPr="001B52F2" w:rsidRDefault="00D27BF8" w:rsidP="00864446">
            <w:pPr>
              <w:keepNext/>
              <w:spacing w:line="240" w:lineRule="auto"/>
              <w:jc w:val="left"/>
              <w:rPr>
                <w:i/>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Ulf Holm</w:t>
            </w:r>
          </w:p>
        </w:tc>
        <w:tc>
          <w:tcPr>
            <w:tcW w:w="1701" w:type="dxa"/>
          </w:tcPr>
          <w:p w:rsidR="00D27BF8" w:rsidRPr="001B52F2" w:rsidRDefault="00D27BF8" w:rsidP="00C9249F">
            <w:pPr>
              <w:keepNext/>
              <w:spacing w:line="240" w:lineRule="auto"/>
              <w:jc w:val="right"/>
              <w:rPr>
                <w:szCs w:val="19"/>
              </w:rPr>
            </w:pPr>
            <w:r w:rsidRPr="001B52F2">
              <w:rPr>
                <w:szCs w:val="19"/>
              </w:rPr>
              <w:t>1</w:t>
            </w:r>
            <w:r w:rsidR="00C9249F">
              <w:rPr>
                <w:szCs w:val="19"/>
              </w:rPr>
              <w:t>6 152</w:t>
            </w:r>
          </w:p>
        </w:tc>
        <w:tc>
          <w:tcPr>
            <w:tcW w:w="2111" w:type="dxa"/>
          </w:tcPr>
          <w:p w:rsidR="00D27BF8" w:rsidRPr="001B52F2" w:rsidRDefault="00D27BF8" w:rsidP="00864446">
            <w:pPr>
              <w:keepNext/>
              <w:spacing w:line="240" w:lineRule="auto"/>
              <w:jc w:val="right"/>
              <w:rPr>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Gunnar Andrén</w:t>
            </w:r>
          </w:p>
        </w:tc>
        <w:tc>
          <w:tcPr>
            <w:tcW w:w="1701" w:type="dxa"/>
          </w:tcPr>
          <w:p w:rsidR="00D27BF8" w:rsidRPr="001B52F2" w:rsidRDefault="00C9249F" w:rsidP="00864446">
            <w:pPr>
              <w:keepNext/>
              <w:spacing w:line="240" w:lineRule="auto"/>
              <w:jc w:val="right"/>
              <w:rPr>
                <w:szCs w:val="19"/>
              </w:rPr>
            </w:pPr>
            <w:r>
              <w:rPr>
                <w:szCs w:val="19"/>
              </w:rPr>
              <w:t>15 802</w:t>
            </w:r>
          </w:p>
        </w:tc>
        <w:tc>
          <w:tcPr>
            <w:tcW w:w="2111" w:type="dxa"/>
          </w:tcPr>
          <w:p w:rsidR="00D27BF8" w:rsidRPr="001B52F2" w:rsidRDefault="00D27BF8" w:rsidP="00864446">
            <w:pPr>
              <w:keepNext/>
              <w:spacing w:line="240" w:lineRule="auto"/>
              <w:jc w:val="right"/>
              <w:rPr>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Anders W Jonsson</w:t>
            </w:r>
          </w:p>
        </w:tc>
        <w:tc>
          <w:tcPr>
            <w:tcW w:w="1701" w:type="dxa"/>
          </w:tcPr>
          <w:p w:rsidR="00D27BF8" w:rsidRPr="001B52F2" w:rsidRDefault="00D27BF8" w:rsidP="00C9249F">
            <w:pPr>
              <w:keepNext/>
              <w:spacing w:line="240" w:lineRule="auto"/>
              <w:jc w:val="right"/>
              <w:rPr>
                <w:szCs w:val="19"/>
              </w:rPr>
            </w:pPr>
            <w:r w:rsidRPr="001B52F2">
              <w:rPr>
                <w:szCs w:val="19"/>
              </w:rPr>
              <w:t>1</w:t>
            </w:r>
            <w:r w:rsidR="00C9249F">
              <w:rPr>
                <w:szCs w:val="19"/>
              </w:rPr>
              <w:t>5 102</w:t>
            </w:r>
          </w:p>
        </w:tc>
        <w:tc>
          <w:tcPr>
            <w:tcW w:w="2111" w:type="dxa"/>
          </w:tcPr>
          <w:p w:rsidR="00D27BF8" w:rsidRPr="001B52F2" w:rsidRDefault="00D27BF8" w:rsidP="00864446">
            <w:pPr>
              <w:keepNext/>
              <w:spacing w:line="240" w:lineRule="auto"/>
              <w:jc w:val="right"/>
              <w:rPr>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David Lång</w:t>
            </w:r>
          </w:p>
          <w:p w:rsidR="00D27BF8" w:rsidRPr="001B52F2" w:rsidRDefault="00D27BF8" w:rsidP="00864446">
            <w:pPr>
              <w:keepNext/>
              <w:tabs>
                <w:tab w:val="left" w:pos="1671"/>
              </w:tabs>
              <w:spacing w:line="240" w:lineRule="auto"/>
              <w:rPr>
                <w:szCs w:val="19"/>
              </w:rPr>
            </w:pPr>
          </w:p>
        </w:tc>
        <w:tc>
          <w:tcPr>
            <w:tcW w:w="1701" w:type="dxa"/>
          </w:tcPr>
          <w:p w:rsidR="00D27BF8" w:rsidRPr="001B52F2" w:rsidRDefault="00D27BF8" w:rsidP="00C9249F">
            <w:pPr>
              <w:keepNext/>
              <w:spacing w:line="240" w:lineRule="auto"/>
              <w:jc w:val="right"/>
              <w:rPr>
                <w:szCs w:val="19"/>
              </w:rPr>
            </w:pPr>
            <w:r w:rsidRPr="001B52F2">
              <w:rPr>
                <w:szCs w:val="19"/>
              </w:rPr>
              <w:t xml:space="preserve">15 </w:t>
            </w:r>
            <w:r w:rsidR="00C9249F">
              <w:rPr>
                <w:szCs w:val="19"/>
              </w:rPr>
              <w:t>452</w:t>
            </w:r>
          </w:p>
        </w:tc>
        <w:tc>
          <w:tcPr>
            <w:tcW w:w="2111" w:type="dxa"/>
          </w:tcPr>
          <w:p w:rsidR="00D27BF8" w:rsidRPr="001B52F2" w:rsidRDefault="00D27BF8" w:rsidP="00864446">
            <w:pPr>
              <w:keepNext/>
              <w:spacing w:line="240" w:lineRule="auto"/>
              <w:jc w:val="right"/>
              <w:rPr>
                <w:szCs w:val="19"/>
              </w:rPr>
            </w:pPr>
          </w:p>
        </w:tc>
      </w:tr>
      <w:tr w:rsidR="00D27BF8" w:rsidRPr="00F32CCD" w:rsidTr="00EE6076">
        <w:trPr>
          <w:trHeight w:hRule="exact" w:val="284"/>
        </w:trPr>
        <w:tc>
          <w:tcPr>
            <w:tcW w:w="2376" w:type="dxa"/>
          </w:tcPr>
          <w:p w:rsidR="00D27BF8" w:rsidRPr="001B52F2" w:rsidRDefault="00D27BF8" w:rsidP="00864446">
            <w:pPr>
              <w:keepNext/>
              <w:tabs>
                <w:tab w:val="left" w:pos="1671"/>
              </w:tabs>
              <w:spacing w:line="240" w:lineRule="auto"/>
              <w:rPr>
                <w:szCs w:val="19"/>
              </w:rPr>
            </w:pPr>
            <w:r w:rsidRPr="001B52F2">
              <w:rPr>
                <w:szCs w:val="19"/>
              </w:rPr>
              <w:t>Jacob Johnson</w:t>
            </w:r>
          </w:p>
        </w:tc>
        <w:tc>
          <w:tcPr>
            <w:tcW w:w="1701" w:type="dxa"/>
          </w:tcPr>
          <w:p w:rsidR="00D27BF8" w:rsidRPr="001B52F2" w:rsidRDefault="00D27BF8" w:rsidP="00C9249F">
            <w:pPr>
              <w:keepNext/>
              <w:spacing w:line="240" w:lineRule="auto"/>
              <w:jc w:val="right"/>
              <w:rPr>
                <w:szCs w:val="19"/>
              </w:rPr>
            </w:pPr>
            <w:r w:rsidRPr="001B52F2">
              <w:rPr>
                <w:szCs w:val="19"/>
              </w:rPr>
              <w:t xml:space="preserve">15 </w:t>
            </w:r>
            <w:r w:rsidR="00C9249F">
              <w:rPr>
                <w:szCs w:val="19"/>
              </w:rPr>
              <w:t>452</w:t>
            </w:r>
          </w:p>
        </w:tc>
        <w:tc>
          <w:tcPr>
            <w:tcW w:w="2111" w:type="dxa"/>
          </w:tcPr>
          <w:p w:rsidR="00D27BF8" w:rsidRPr="001B52F2" w:rsidRDefault="00D27BF8" w:rsidP="00864446">
            <w:pPr>
              <w:keepNext/>
              <w:spacing w:line="240" w:lineRule="auto"/>
              <w:jc w:val="right"/>
              <w:rPr>
                <w:szCs w:val="19"/>
              </w:rPr>
            </w:pPr>
          </w:p>
        </w:tc>
      </w:tr>
    </w:tbl>
    <w:p w:rsidR="00B868CA" w:rsidRPr="00434C0C" w:rsidRDefault="00B868CA" w:rsidP="00B868CA">
      <w:pPr>
        <w:pStyle w:val="Rubrik2"/>
      </w:pPr>
      <w:bookmarkStart w:id="178" w:name="_Toc347923475"/>
      <w:bookmarkStart w:id="179" w:name="_Toc348514250"/>
      <w:bookmarkStart w:id="180" w:name="_Toc379897260"/>
      <w:r>
        <w:t>Framtida åtaganden</w:t>
      </w:r>
      <w:bookmarkEnd w:id="178"/>
      <w:bookmarkEnd w:id="179"/>
      <w:bookmarkEnd w:id="180"/>
    </w:p>
    <w:p w:rsidR="00B868CA" w:rsidRPr="00F32CCD" w:rsidRDefault="00B868CA" w:rsidP="00EE6076">
      <w:r w:rsidRPr="00F32CCD">
        <w:t>Tidigare riksrevisor Eva Lindström fullgjorde sitt sjuårsförordnande under 2010 och är därefter berättigad till hel chefspension. Denna chefspension föranleder ett framtida ekonomiskt åtagande för Riksrevisionen som maximalt</w:t>
      </w:r>
      <w:r>
        <w:t xml:space="preserve"> sträcker sig över perioden 201</w:t>
      </w:r>
      <w:r w:rsidR="00B83CEC">
        <w:t>4</w:t>
      </w:r>
      <w:r>
        <w:t>–</w:t>
      </w:r>
      <w:r w:rsidRPr="00F32CCD">
        <w:t>2022. Riksrevisionen bedömer att det är mö</w:t>
      </w:r>
      <w:r w:rsidRPr="00F32CCD">
        <w:t>j</w:t>
      </w:r>
      <w:r w:rsidRPr="00F32CCD">
        <w:t>ligt att prognostisera åtagandet ett år i taget. Denna del redovisas som en avsättning. Den resterande delen, där sannolikheten för och storleken på antagandet är svårbedömt, redovisas som</w:t>
      </w:r>
      <w:r w:rsidR="001A2408">
        <w:t xml:space="preserve"> en</w:t>
      </w:r>
      <w:r w:rsidRPr="00F32CCD">
        <w:t xml:space="preserve"> ansvarsförbindelse. Ansvarsfö</w:t>
      </w:r>
      <w:r w:rsidRPr="00F32CCD">
        <w:t>r</w:t>
      </w:r>
      <w:r w:rsidRPr="00F32CCD">
        <w:t xml:space="preserve">bindelsen upphör om en pensionerad riksrevisor får en ny anställning. </w:t>
      </w:r>
    </w:p>
    <w:p w:rsidR="00B868CA" w:rsidRPr="00EE6076" w:rsidRDefault="00B868CA" w:rsidP="00EE6076">
      <w:pPr>
        <w:pStyle w:val="Normaltindrag"/>
      </w:pPr>
      <w:r w:rsidRPr="00EE6076">
        <w:t xml:space="preserve">För anställning som riksrevisor gäller i övrigt förordningarna (1991:1160, 1995:1038 och 2003:55) om statliga chefspensioner, vilka </w:t>
      </w:r>
      <w:r w:rsidR="001A2408" w:rsidRPr="00EE6076">
        <w:t xml:space="preserve">har </w:t>
      </w:r>
      <w:r w:rsidRPr="00EE6076">
        <w:t>antagits av riksdagens förvaltningsstyrelse för tillämpning inom riksdagen och dess my</w:t>
      </w:r>
      <w:r w:rsidRPr="00EE6076">
        <w:t>n</w:t>
      </w:r>
      <w:r w:rsidRPr="00EE6076">
        <w:t>digheter (RFS 1996:4). Rätten till hel chefspension uppnås efter en föror</w:t>
      </w:r>
      <w:r w:rsidRPr="00EE6076">
        <w:t>d</w:t>
      </w:r>
      <w:r w:rsidRPr="00EE6076">
        <w:t>nandeperiod på sju år.</w:t>
      </w:r>
    </w:p>
    <w:p w:rsidR="00662C41" w:rsidRDefault="00B868CA">
      <w:pPr>
        <w:pStyle w:val="Normaltindrag"/>
      </w:pPr>
      <w:r w:rsidRPr="00EE6076">
        <w:t>Finansutskottet har i betänkandet 2011/12:FiU31 om Riksrevisionens år</w:t>
      </w:r>
      <w:r w:rsidRPr="00EE6076">
        <w:t>s</w:t>
      </w:r>
      <w:r w:rsidRPr="00EE6076">
        <w:t>redovisning 2011 noterat att ansvarsfrågan och redovisningen av chefspensi</w:t>
      </w:r>
      <w:r w:rsidRPr="00EE6076">
        <w:t>o</w:t>
      </w:r>
      <w:r w:rsidRPr="00EE6076">
        <w:t>nerna</w:t>
      </w:r>
      <w:r w:rsidRPr="0051260B">
        <w:t xml:space="preserve"> är oklar. Därav har utskottet initierat en översyn av ärendet, vilket kan föranleda änd</w:t>
      </w:r>
      <w:r w:rsidR="001A2408">
        <w:t xml:space="preserve">ringar i hur chefspensionerna </w:t>
      </w:r>
      <w:r w:rsidR="001A2408" w:rsidRPr="0051260B">
        <w:t>hanteras och redovi</w:t>
      </w:r>
      <w:r w:rsidR="001A2408">
        <w:t xml:space="preserve">sas i </w:t>
      </w:r>
      <w:r w:rsidRPr="0051260B">
        <w:t>framt</w:t>
      </w:r>
      <w:r w:rsidRPr="0051260B">
        <w:t>i</w:t>
      </w:r>
      <w:r w:rsidRPr="0051260B">
        <w:t>den</w:t>
      </w:r>
      <w:r w:rsidR="001A2408">
        <w:t>.</w:t>
      </w:r>
      <w:r w:rsidRPr="0051260B">
        <w:t xml:space="preserve"> </w:t>
      </w:r>
    </w:p>
    <w:p w:rsidR="00662C41" w:rsidRDefault="00662C41" w:rsidP="00662C41">
      <w:pPr>
        <w:pStyle w:val="Tryckort"/>
        <w:framePr w:wrap="around"/>
      </w:pPr>
      <w:r>
        <w:t>Elanders, Stockholm  2014</w:t>
      </w:r>
    </w:p>
    <w:p w:rsidR="001A2408" w:rsidRDefault="001A2408">
      <w:pPr>
        <w:pStyle w:val="Normaltindrag"/>
      </w:pPr>
    </w:p>
    <w:sectPr w:rsidR="001A2408" w:rsidSect="00F95093">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13" w:rsidRDefault="00E10C13">
      <w:r>
        <w:separator/>
      </w:r>
    </w:p>
  </w:endnote>
  <w:endnote w:type="continuationSeparator" w:id="0">
    <w:p w:rsidR="00E10C13" w:rsidRDefault="00E1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E10C13" w:rsidRDefault="00E10C13">
    <w:pPr>
      <w:pStyle w:val="Sidfo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14</w:t>
    </w:r>
    <w:r>
      <w:fldChar w:fldCharType="end"/>
    </w:r>
  </w:p>
  <w:p w:rsidR="00E10C13" w:rsidRDefault="00E10C13">
    <w:pPr>
      <w:pStyle w:val="Sidfo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13</w:t>
    </w:r>
    <w:r>
      <w:fldChar w:fldCharType="end"/>
    </w:r>
  </w:p>
  <w:p w:rsidR="00E10C13" w:rsidRDefault="00E10C13">
    <w:pPr>
      <w:pStyle w:val="Sidfo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6</w:instrText>
    </w:r>
    <w:r>
      <w:fldChar w:fldCharType="end"/>
    </w:r>
    <w:r>
      <w:instrText xml:space="preserve">/2 </w:instrText>
    </w:r>
    <w:r>
      <w:fldChar w:fldCharType="separate"/>
    </w:r>
    <w:r w:rsidR="000A47BF">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6</w:instrText>
    </w:r>
    <w:r>
      <w:fldChar w:fldCharType="end"/>
    </w:r>
    <w:r>
      <w:instrText xml:space="preserve">/2) </w:instrText>
    </w:r>
    <w:r>
      <w:fldChar w:fldCharType="separate"/>
    </w:r>
    <w:r w:rsidR="000A47BF">
      <w:rPr>
        <w:noProof/>
      </w:rPr>
      <w:instrText>3</w:instrText>
    </w:r>
    <w:r>
      <w:fldChar w:fldCharType="end"/>
    </w:r>
    <w:r>
      <w:fldChar w:fldCharType="separate"/>
    </w:r>
    <w:r w:rsidR="000A47BF">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A47BF">
      <w:rPr>
        <w:noProof/>
      </w:rPr>
      <w:instrText>6</w:instrText>
    </w:r>
    <w:r>
      <w:fldChar w:fldCharType="end"/>
    </w:r>
  </w:p>
  <w:p w:rsidR="000A47BF" w:rsidRDefault="00E10C1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w:instrText>
    </w:r>
    <w:r>
      <w:fldChar w:fldCharType="end"/>
    </w:r>
    <w:r>
      <w:instrText>"</w:instrText>
    </w:r>
    <w:r>
      <w:fldChar w:fldCharType="separate"/>
    </w:r>
    <w:r w:rsidR="000A47BF">
      <w:rPr>
        <w:noProof/>
      </w:rPr>
      <w:t>6</w:t>
    </w:r>
  </w:p>
  <w:p w:rsidR="00E10C13" w:rsidRDefault="00E10C13">
    <w:pPr>
      <w:pStyle w:val="SidfotH"/>
      <w:framePr w:w="8732" w:h="284" w:hRule="exact" w:hSpace="0" w:vSpace="0" w:wrap="around" w:xAlign="inside" w:y="13042" w:anchorLock="0"/>
    </w:pPr>
    <w:r>
      <w:fldChar w:fldCharType="end"/>
    </w:r>
  </w:p>
  <w:p w:rsidR="00E10C13" w:rsidRDefault="00E10C13">
    <w:pPr>
      <w:pStyle w:val="Sidfo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160227">
      <w:rPr>
        <w:noProof/>
      </w:rPr>
      <w:t>46</w:t>
    </w:r>
    <w:r>
      <w:fldChar w:fldCharType="end"/>
    </w:r>
  </w:p>
  <w:p w:rsidR="00E10C13" w:rsidRDefault="00E10C13">
    <w:pPr>
      <w:pStyle w:val="Sidfo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45</w:t>
    </w:r>
    <w:r>
      <w:fldChar w:fldCharType="end"/>
    </w:r>
  </w:p>
  <w:p w:rsidR="00E10C13" w:rsidRDefault="00E10C13">
    <w:pPr>
      <w:pStyle w:val="Sidfo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44</w:instrText>
    </w:r>
    <w:r>
      <w:fldChar w:fldCharType="end"/>
    </w:r>
    <w:r>
      <w:instrText xml:space="preserve">/2 </w:instrText>
    </w:r>
    <w:r>
      <w:fldChar w:fldCharType="separate"/>
    </w:r>
    <w:r w:rsidR="000A47BF">
      <w:rPr>
        <w:noProof/>
      </w:rPr>
      <w:instrText>22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44</w:instrText>
    </w:r>
    <w:r>
      <w:fldChar w:fldCharType="end"/>
    </w:r>
    <w:r>
      <w:instrText xml:space="preserve">/2) </w:instrText>
    </w:r>
    <w:r>
      <w:fldChar w:fldCharType="separate"/>
    </w:r>
    <w:r w:rsidR="000A47BF">
      <w:rPr>
        <w:noProof/>
      </w:rPr>
      <w:instrText>22</w:instrText>
    </w:r>
    <w:r>
      <w:fldChar w:fldCharType="end"/>
    </w:r>
    <w:r>
      <w:fldChar w:fldCharType="separate"/>
    </w:r>
    <w:r w:rsidR="000A47BF">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A47BF">
      <w:rPr>
        <w:noProof/>
      </w:rPr>
      <w:instrText>44</w:instrText>
    </w:r>
    <w:r>
      <w:fldChar w:fldCharType="end"/>
    </w:r>
  </w:p>
  <w:p w:rsidR="000A47BF" w:rsidRDefault="00E10C1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sidR="00160227">
      <w:rPr>
        <w:noProof/>
      </w:rPr>
      <w:instrText>45</w:instrText>
    </w:r>
    <w:r>
      <w:fldChar w:fldCharType="end"/>
    </w:r>
    <w:r>
      <w:instrText>"</w:instrText>
    </w:r>
    <w:r>
      <w:fldChar w:fldCharType="separate"/>
    </w:r>
    <w:r w:rsidR="000A47BF">
      <w:rPr>
        <w:noProof/>
      </w:rPr>
      <w:t>44</w:t>
    </w:r>
  </w:p>
  <w:p w:rsidR="00E10C13" w:rsidRDefault="00E10C13">
    <w:pPr>
      <w:pStyle w:val="SidfotH"/>
      <w:framePr w:w="8732" w:h="284" w:hRule="exact" w:hSpace="0" w:vSpace="0" w:wrap="around" w:xAlign="inside" w:y="13042" w:anchorLock="0"/>
    </w:pPr>
    <w:r>
      <w:fldChar w:fldCharType="end"/>
    </w:r>
  </w:p>
  <w:p w:rsidR="00E10C13" w:rsidRDefault="00E10C13">
    <w:pPr>
      <w:pStyle w:val="Sidfo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60</w:t>
    </w:r>
    <w:r>
      <w:fldChar w:fldCharType="end"/>
    </w:r>
  </w:p>
  <w:p w:rsidR="00E10C13" w:rsidRDefault="00E10C13">
    <w:pPr>
      <w:pStyle w:val="Sidfo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59</w:t>
    </w:r>
    <w:r>
      <w:fldChar w:fldCharType="end"/>
    </w:r>
  </w:p>
  <w:p w:rsidR="00E10C13" w:rsidRDefault="00E10C13">
    <w:pPr>
      <w:pStyle w:val="Sidfo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46</w:instrText>
    </w:r>
    <w:r>
      <w:fldChar w:fldCharType="end"/>
    </w:r>
    <w:r>
      <w:instrText xml:space="preserve">/2 </w:instrText>
    </w:r>
    <w:r>
      <w:fldChar w:fldCharType="separate"/>
    </w:r>
    <w:r w:rsidR="000A47BF">
      <w:rPr>
        <w:noProof/>
      </w:rPr>
      <w:instrText>23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46</w:instrText>
    </w:r>
    <w:r>
      <w:fldChar w:fldCharType="end"/>
    </w:r>
    <w:r>
      <w:instrText xml:space="preserve">/2) </w:instrText>
    </w:r>
    <w:r>
      <w:fldChar w:fldCharType="separate"/>
    </w:r>
    <w:r w:rsidR="000A47BF">
      <w:rPr>
        <w:noProof/>
      </w:rPr>
      <w:instrText>23</w:instrText>
    </w:r>
    <w:r>
      <w:fldChar w:fldCharType="end"/>
    </w:r>
    <w:r>
      <w:fldChar w:fldCharType="separate"/>
    </w:r>
    <w:r w:rsidR="000A47BF">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A47BF">
      <w:rPr>
        <w:noProof/>
      </w:rPr>
      <w:instrText>46</w:instrText>
    </w:r>
    <w:r>
      <w:fldChar w:fldCharType="end"/>
    </w:r>
  </w:p>
  <w:p w:rsidR="000A47BF" w:rsidRDefault="00E10C1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sidR="00160227">
      <w:rPr>
        <w:noProof/>
      </w:rPr>
      <w:instrText>47</w:instrText>
    </w:r>
    <w:r>
      <w:fldChar w:fldCharType="end"/>
    </w:r>
    <w:r>
      <w:instrText>"</w:instrText>
    </w:r>
    <w:r>
      <w:fldChar w:fldCharType="separate"/>
    </w:r>
    <w:r w:rsidR="000A47BF">
      <w:rPr>
        <w:noProof/>
      </w:rPr>
      <w:t>46</w:t>
    </w:r>
  </w:p>
  <w:p w:rsidR="00E10C13" w:rsidRDefault="00E10C13">
    <w:pPr>
      <w:pStyle w:val="SidfotH"/>
      <w:framePr w:w="8732" w:h="284" w:hRule="exact" w:hSpace="0" w:vSpace="0" w:wrap="around" w:xAlign="inside" w:y="13042" w:anchorLock="0"/>
    </w:pPr>
    <w:r>
      <w:fldChar w:fldCharType="end"/>
    </w:r>
  </w:p>
  <w:p w:rsidR="00E10C13" w:rsidRDefault="00E10C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E10C13" w:rsidRDefault="00E10C1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1</w:instrText>
    </w:r>
    <w:r>
      <w:fldChar w:fldCharType="end"/>
    </w:r>
    <w:r>
      <w:instrText xml:space="preserve">/2 </w:instrText>
    </w:r>
    <w:r>
      <w:fldChar w:fldCharType="separate"/>
    </w:r>
    <w:r w:rsidR="000A47BF">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1</w:instrText>
    </w:r>
    <w:r>
      <w:fldChar w:fldCharType="end"/>
    </w:r>
    <w:r>
      <w:instrText xml:space="preserve">/2) </w:instrText>
    </w:r>
    <w:r>
      <w:fldChar w:fldCharType="separate"/>
    </w:r>
    <w:r w:rsidR="000A47BF">
      <w:rPr>
        <w:noProof/>
      </w:rPr>
      <w:instrText>0</w:instrText>
    </w:r>
    <w:r>
      <w:fldChar w:fldCharType="end"/>
    </w:r>
    <w:r>
      <w:fldChar w:fldCharType="separate"/>
    </w:r>
    <w:r w:rsidR="000A47BF">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2</w:instrText>
    </w:r>
    <w:r>
      <w:fldChar w:fldCharType="end"/>
    </w:r>
  </w:p>
  <w:p w:rsidR="00E10C13" w:rsidRDefault="00E10C13">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0A47BF">
      <w:rPr>
        <w:noProof/>
      </w:rPr>
      <w:instrText>1</w:instrText>
    </w:r>
    <w:r>
      <w:fldChar w:fldCharType="end"/>
    </w:r>
    <w:r>
      <w:instrText>"</w:instrText>
    </w:r>
    <w:r>
      <w:fldChar w:fldCharType="separate"/>
    </w:r>
    <w:r w:rsidR="000A47BF">
      <w:rPr>
        <w:noProof/>
      </w:rPr>
      <w:t>1</w:t>
    </w:r>
    <w:r>
      <w:fldChar w:fldCharType="end"/>
    </w:r>
  </w:p>
  <w:p w:rsidR="00E10C13" w:rsidRDefault="00E10C13">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4</w:t>
    </w:r>
    <w:r>
      <w:fldChar w:fldCharType="end"/>
    </w:r>
  </w:p>
  <w:p w:rsidR="00E10C13" w:rsidRDefault="00E10C13">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E10C13" w:rsidRDefault="00E10C13">
    <w:pPr>
      <w:pStyle w:val="Sidfo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2</w:instrText>
    </w:r>
    <w:r>
      <w:fldChar w:fldCharType="end"/>
    </w:r>
    <w:r>
      <w:instrText xml:space="preserve">/2 </w:instrText>
    </w:r>
    <w:r>
      <w:fldChar w:fldCharType="separate"/>
    </w:r>
    <w:r w:rsidR="000A47BF">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2</w:instrText>
    </w:r>
    <w:r>
      <w:fldChar w:fldCharType="end"/>
    </w:r>
    <w:r>
      <w:instrText xml:space="preserve">/2) </w:instrText>
    </w:r>
    <w:r>
      <w:fldChar w:fldCharType="separate"/>
    </w:r>
    <w:r w:rsidR="000A47BF">
      <w:rPr>
        <w:noProof/>
      </w:rPr>
      <w:instrText>1</w:instrText>
    </w:r>
    <w:r>
      <w:fldChar w:fldCharType="end"/>
    </w:r>
    <w:r>
      <w:fldChar w:fldCharType="separate"/>
    </w:r>
    <w:r w:rsidR="000A47BF">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A47BF">
      <w:rPr>
        <w:noProof/>
      </w:rPr>
      <w:instrText>2</w:instrText>
    </w:r>
    <w:r>
      <w:fldChar w:fldCharType="end"/>
    </w:r>
  </w:p>
  <w:p w:rsidR="000A47BF" w:rsidRDefault="00E10C1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3</w:instrText>
    </w:r>
    <w:r>
      <w:fldChar w:fldCharType="end"/>
    </w:r>
    <w:r>
      <w:instrText>"</w:instrText>
    </w:r>
    <w:r>
      <w:fldChar w:fldCharType="separate"/>
    </w:r>
    <w:r w:rsidR="000A47BF">
      <w:rPr>
        <w:noProof/>
      </w:rPr>
      <w:t>2</w:t>
    </w:r>
  </w:p>
  <w:p w:rsidR="00E10C13" w:rsidRDefault="00E10C13">
    <w:pPr>
      <w:pStyle w:val="SidfotH"/>
      <w:framePr w:w="8732" w:h="284" w:hRule="exact" w:hSpace="0" w:vSpace="0" w:wrap="around" w:xAlign="inside" w:y="13042" w:anchorLock="0"/>
    </w:pPr>
    <w:r>
      <w:fldChar w:fldCharType="end"/>
    </w:r>
  </w:p>
  <w:p w:rsidR="00E10C13" w:rsidRDefault="00E10C13">
    <w:pPr>
      <w:pStyle w:val="Sidfo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4</w:t>
    </w:r>
    <w:r>
      <w:fldChar w:fldCharType="end"/>
    </w:r>
  </w:p>
  <w:p w:rsidR="00E10C13" w:rsidRDefault="00E10C13">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A47BF">
      <w:rPr>
        <w:noProof/>
      </w:rPr>
      <w:t>5</w:t>
    </w:r>
    <w:r>
      <w:fldChar w:fldCharType="end"/>
    </w:r>
  </w:p>
  <w:p w:rsidR="00E10C13" w:rsidRDefault="00E10C13">
    <w:pPr>
      <w:pStyle w:val="Sidfo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3</w:instrText>
    </w:r>
    <w:r>
      <w:fldChar w:fldCharType="end"/>
    </w:r>
    <w:r>
      <w:instrText xml:space="preserve">/2 </w:instrText>
    </w:r>
    <w:r>
      <w:fldChar w:fldCharType="separate"/>
    </w:r>
    <w:r w:rsidR="000A47BF">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3</w:instrText>
    </w:r>
    <w:r>
      <w:fldChar w:fldCharType="end"/>
    </w:r>
    <w:r>
      <w:instrText xml:space="preserve">/2) </w:instrText>
    </w:r>
    <w:r>
      <w:fldChar w:fldCharType="separate"/>
    </w:r>
    <w:r w:rsidR="000A47BF">
      <w:rPr>
        <w:noProof/>
      </w:rPr>
      <w:instrText>1</w:instrText>
    </w:r>
    <w:r>
      <w:fldChar w:fldCharType="end"/>
    </w:r>
    <w:r>
      <w:fldChar w:fldCharType="separate"/>
    </w:r>
    <w:r w:rsidR="000A47BF">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50</w:instrText>
    </w:r>
    <w:r>
      <w:fldChar w:fldCharType="end"/>
    </w:r>
  </w:p>
  <w:p w:rsidR="00E10C13" w:rsidRDefault="00E10C13">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0A47BF">
      <w:rPr>
        <w:noProof/>
      </w:rPr>
      <w:instrText>3</w:instrText>
    </w:r>
    <w:r>
      <w:fldChar w:fldCharType="end"/>
    </w:r>
    <w:r>
      <w:instrText>"</w:instrText>
    </w:r>
    <w:r>
      <w:fldChar w:fldCharType="separate"/>
    </w:r>
    <w:r w:rsidR="000A47BF">
      <w:rPr>
        <w:noProof/>
      </w:rPr>
      <w:t>3</w:t>
    </w:r>
    <w:r>
      <w:fldChar w:fldCharType="end"/>
    </w:r>
  </w:p>
  <w:p w:rsidR="00E10C13" w:rsidRDefault="00E10C1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13" w:rsidRDefault="00E10C13">
      <w:r>
        <w:separator/>
      </w:r>
    </w:p>
  </w:footnote>
  <w:footnote w:type="continuationSeparator" w:id="0">
    <w:p w:rsidR="00E10C13" w:rsidRDefault="00E10C13">
      <w:r>
        <w:continuationSeparator/>
      </w:r>
    </w:p>
  </w:footnote>
  <w:footnote w:id="1">
    <w:p w:rsidR="00E10C13" w:rsidRPr="00184EB9" w:rsidRDefault="00E10C13">
      <w:pPr>
        <w:pStyle w:val="Fotnotstext"/>
        <w:rPr>
          <w:lang w:val="en-US"/>
        </w:rPr>
      </w:pPr>
      <w:r>
        <w:rPr>
          <w:rStyle w:val="Fotnotsreferens"/>
        </w:rPr>
        <w:footnoteRef/>
      </w:r>
      <w:r w:rsidRPr="00184EB9">
        <w:rPr>
          <w:lang w:val="en-US"/>
        </w:rPr>
        <w:t xml:space="preserve"> ISSAI (International Standards of Supreme Audit</w:t>
      </w:r>
      <w:r>
        <w:rPr>
          <w:lang w:val="en-US"/>
        </w:rPr>
        <w:t xml:space="preserve"> Institutions</w:t>
      </w:r>
      <w:r w:rsidRPr="00184EB9">
        <w:rPr>
          <w:lang w:val="en-US"/>
        </w:rPr>
        <w:t>)</w:t>
      </w:r>
      <w:r>
        <w:rPr>
          <w:lang w:val="en-US"/>
        </w:rPr>
        <w:t>.</w:t>
      </w:r>
    </w:p>
  </w:footnote>
  <w:footnote w:id="2">
    <w:p w:rsidR="00E10C13" w:rsidRPr="00184EB9" w:rsidRDefault="00E10C13">
      <w:pPr>
        <w:pStyle w:val="Fotnotstext"/>
        <w:rPr>
          <w:lang w:val="en-US"/>
        </w:rPr>
      </w:pPr>
      <w:r>
        <w:rPr>
          <w:rStyle w:val="Fotnotsreferens"/>
        </w:rPr>
        <w:footnoteRef/>
      </w:r>
      <w:r>
        <w:rPr>
          <w:lang w:val="en-US"/>
        </w:rPr>
        <w:t xml:space="preserve"> INTOSAI (International Organis</w:t>
      </w:r>
      <w:r w:rsidRPr="00184EB9">
        <w:rPr>
          <w:lang w:val="en-US"/>
        </w:rPr>
        <w:t>ation of Supreme Audit Institutions)</w:t>
      </w:r>
      <w:r>
        <w:rPr>
          <w:lang w:val="en-US"/>
        </w:rPr>
        <w:t>.</w:t>
      </w:r>
    </w:p>
  </w:footnote>
  <w:footnote w:id="3">
    <w:p w:rsidR="00E10C13" w:rsidRPr="00184EB9" w:rsidRDefault="00E10C13">
      <w:pPr>
        <w:pStyle w:val="Fotnotstext"/>
        <w:rPr>
          <w:lang w:val="en-US"/>
        </w:rPr>
      </w:pPr>
      <w:r>
        <w:rPr>
          <w:rStyle w:val="Fotnotsreferens"/>
        </w:rPr>
        <w:footnoteRef/>
      </w:r>
      <w:r>
        <w:rPr>
          <w:lang w:val="en-US"/>
        </w:rPr>
        <w:t xml:space="preserve"> AFROSAI-E (African Organis</w:t>
      </w:r>
      <w:r w:rsidRPr="00184EB9">
        <w:rPr>
          <w:lang w:val="en-US"/>
        </w:rPr>
        <w:t xml:space="preserve">ation of </w:t>
      </w:r>
      <w:r>
        <w:rPr>
          <w:lang w:val="en-US"/>
        </w:rPr>
        <w:t>English-</w:t>
      </w:r>
      <w:r w:rsidRPr="00184EB9">
        <w:rPr>
          <w:lang w:val="en-US"/>
        </w:rPr>
        <w:t>spea</w:t>
      </w:r>
      <w:r w:rsidRPr="00184EB9">
        <w:rPr>
          <w:lang w:val="en-US"/>
        </w:rPr>
        <w:t>k</w:t>
      </w:r>
      <w:r w:rsidRPr="00184EB9">
        <w:rPr>
          <w:lang w:val="en-US"/>
        </w:rPr>
        <w:t xml:space="preserve">ing </w:t>
      </w:r>
      <w:r>
        <w:rPr>
          <w:lang w:val="en-US"/>
        </w:rPr>
        <w:t>Supreme Audit Institutions</w:t>
      </w:r>
      <w:r w:rsidRPr="00184EB9">
        <w:rPr>
          <w:lang w:val="en-US"/>
        </w:rPr>
        <w:t>)</w:t>
      </w:r>
      <w:r>
        <w:rPr>
          <w:lang w:val="en-US"/>
        </w:rPr>
        <w:t>.</w:t>
      </w:r>
    </w:p>
  </w:footnote>
  <w:footnote w:id="4">
    <w:p w:rsidR="00E10C13" w:rsidRPr="00C71E53" w:rsidRDefault="00E10C13">
      <w:pPr>
        <w:pStyle w:val="Fotnotstext"/>
        <w:rPr>
          <w:szCs w:val="17"/>
        </w:rPr>
      </w:pPr>
      <w:r>
        <w:rPr>
          <w:rStyle w:val="Fotnotsreferens"/>
        </w:rPr>
        <w:footnoteRef/>
      </w:r>
      <w:r>
        <w:t xml:space="preserve"> </w:t>
      </w:r>
      <w:r>
        <w:rPr>
          <w:szCs w:val="17"/>
        </w:rPr>
        <w:t>Ett u</w:t>
      </w:r>
      <w:r w:rsidRPr="00C71E53">
        <w:rPr>
          <w:szCs w:val="17"/>
        </w:rPr>
        <w:t>ttalande med reservation används när revisorn drar slutsatsen att det finns väsen</w:t>
      </w:r>
      <w:r w:rsidRPr="00C71E53">
        <w:rPr>
          <w:szCs w:val="17"/>
        </w:rPr>
        <w:t>t</w:t>
      </w:r>
      <w:r w:rsidRPr="00C71E53">
        <w:rPr>
          <w:szCs w:val="17"/>
        </w:rPr>
        <w:t>liga fel men de inte är genomgripande eller om revisorn inte</w:t>
      </w:r>
      <w:r>
        <w:rPr>
          <w:szCs w:val="17"/>
        </w:rPr>
        <w:t xml:space="preserve"> har</w:t>
      </w:r>
      <w:r w:rsidRPr="00C71E53">
        <w:rPr>
          <w:szCs w:val="17"/>
        </w:rPr>
        <w:t xml:space="preserve"> kunnat inhämta til</w:t>
      </w:r>
      <w:r w:rsidRPr="00C71E53">
        <w:rPr>
          <w:szCs w:val="17"/>
        </w:rPr>
        <w:t>l</w:t>
      </w:r>
      <w:r w:rsidRPr="00C71E53">
        <w:rPr>
          <w:szCs w:val="17"/>
        </w:rPr>
        <w:t xml:space="preserve">räckliga och ändamålsenliga revisionsbevis men drar slutsatsen att möjliga fel inte är genomgripande. </w:t>
      </w:r>
    </w:p>
  </w:footnote>
  <w:footnote w:id="5">
    <w:p w:rsidR="00E10C13" w:rsidRDefault="00E10C13">
      <w:pPr>
        <w:pStyle w:val="Fotnotstext"/>
      </w:pPr>
      <w:r>
        <w:rPr>
          <w:rStyle w:val="Fotnotsreferens"/>
        </w:rPr>
        <w:footnoteRef/>
      </w:r>
      <w:r>
        <w:t xml:space="preserve"> </w:t>
      </w:r>
      <w:r w:rsidRPr="00077A44">
        <w:t>En tredjedel (</w:t>
      </w:r>
      <w:smartTag w:uri="urn:schemas-microsoft-com:office:smarttags" w:element="metricconverter">
        <w:smartTagPr>
          <w:attr w:name="ProductID" w:val="73 st"/>
        </w:smartTagPr>
        <w:r w:rsidRPr="00077A44">
          <w:t>73 st</w:t>
        </w:r>
      </w:smartTag>
      <w:r w:rsidRPr="00077A44">
        <w:t>) av myndigheterna tillfrågades. Av dem svarade 47</w:t>
      </w:r>
      <w:r>
        <w:t>,</w:t>
      </w:r>
      <w:r w:rsidRPr="00077A44">
        <w:t xml:space="preserve"> vilket motsv</w:t>
      </w:r>
      <w:r w:rsidRPr="00077A44">
        <w:t>a</w:t>
      </w:r>
      <w:r w:rsidRPr="00077A44">
        <w:t xml:space="preserve">rar en svarsfrekvens på 64 procent (83 procent 2012 och 62 procent 2011). </w:t>
      </w:r>
      <w:r>
        <w:t>A</w:t>
      </w:r>
      <w:r w:rsidRPr="00077A44">
        <w:t>v de my</w:t>
      </w:r>
      <w:r w:rsidRPr="00077A44">
        <w:t>n</w:t>
      </w:r>
      <w:r w:rsidRPr="00077A44">
        <w:t>digheter som svarade gjorde</w:t>
      </w:r>
      <w:r>
        <w:t xml:space="preserve"> 45</w:t>
      </w:r>
      <w:r w:rsidRPr="00077A44">
        <w:t xml:space="preserve"> helt eller i huvudsak en samlad positiv bedömning.</w:t>
      </w:r>
    </w:p>
  </w:footnote>
  <w:footnote w:id="6">
    <w:p w:rsidR="00E10C13" w:rsidRDefault="00E10C13" w:rsidP="008B7813">
      <w:pPr>
        <w:pStyle w:val="Fotnotstext"/>
      </w:pPr>
      <w:r w:rsidRPr="00077A44">
        <w:rPr>
          <w:rStyle w:val="Fotnotsreferens"/>
        </w:rPr>
        <w:footnoteRef/>
      </w:r>
      <w:r w:rsidRPr="00077A44">
        <w:t xml:space="preserve"> </w:t>
      </w:r>
      <w:r>
        <w:t>Med stora myndigheter avses de myndigheter som ska lämna särskild dokumentation enligt Ekonomistyrningsverkets</w:t>
      </w:r>
      <w:r w:rsidRPr="00BF313A">
        <w:t xml:space="preserve"> föreskrifter till</w:t>
      </w:r>
      <w:r>
        <w:t xml:space="preserve"> 2 kap. 3 § f</w:t>
      </w:r>
      <w:r w:rsidRPr="00E8218F">
        <w:t>örordning</w:t>
      </w:r>
      <w:r>
        <w:t>en</w:t>
      </w:r>
      <w:r w:rsidRPr="00E8218F">
        <w:t xml:space="preserve"> (2000:605) om årsredovisning och budgetunderlag</w:t>
      </w:r>
      <w:r>
        <w:t xml:space="preserve"> samt Riksbanken. </w:t>
      </w:r>
    </w:p>
  </w:footnote>
  <w:footnote w:id="7">
    <w:p w:rsidR="00E10C13" w:rsidRDefault="00E10C13" w:rsidP="008B7813">
      <w:pPr>
        <w:pStyle w:val="Fotnotstextindrag"/>
      </w:pPr>
      <w:r>
        <w:rPr>
          <w:rStyle w:val="Fotnotsreferens"/>
        </w:rPr>
        <w:footnoteRef/>
      </w:r>
      <w:r>
        <w:t xml:space="preserve"> Verksamhetens nettokostnader inklusive transfereringar. Kostnaderna för transfer</w:t>
      </w:r>
      <w:r>
        <w:t>e</w:t>
      </w:r>
      <w:r>
        <w:t>ringar uppgår till 3 871 tkr (2013), 3 693 tkr (2012), 3 928 tkr (2011).</w:t>
      </w:r>
    </w:p>
  </w:footnote>
  <w:footnote w:id="8">
    <w:p w:rsidR="00E10C13" w:rsidRDefault="00E10C13">
      <w:pPr>
        <w:pStyle w:val="Fotnotstext"/>
      </w:pPr>
      <w:r>
        <w:rPr>
          <w:rStyle w:val="Fotnotsreferens"/>
        </w:rPr>
        <w:footnoteRef/>
      </w:r>
      <w:r>
        <w:t xml:space="preserve"> Domicillandsprincipen innebär att det land som är värd för den gemensamma organ</w:t>
      </w:r>
      <w:r>
        <w:t>i</w:t>
      </w:r>
      <w:r>
        <w:t>sationen ansvarar för revisionen av denna.</w:t>
      </w:r>
    </w:p>
  </w:footnote>
  <w:footnote w:id="9">
    <w:p w:rsidR="00E10C13" w:rsidRDefault="00E10C13">
      <w:pPr>
        <w:pStyle w:val="Fotnotstext"/>
      </w:pPr>
      <w:r>
        <w:rPr>
          <w:rStyle w:val="Fotnotsreferens"/>
        </w:rPr>
        <w:footnoteRef/>
      </w:r>
      <w:r>
        <w:t xml:space="preserve"> ESO (Expertgruppen för studier i offentlig ekonomi).</w:t>
      </w:r>
    </w:p>
  </w:footnote>
  <w:footnote w:id="10">
    <w:p w:rsidR="00E10C13" w:rsidRDefault="00E10C13">
      <w:pPr>
        <w:pStyle w:val="Fotnotstext"/>
      </w:pPr>
      <w:r>
        <w:rPr>
          <w:rStyle w:val="Fotnotsreferens"/>
        </w:rPr>
        <w:footnoteRef/>
      </w:r>
      <w:r>
        <w:t xml:space="preserve"> </w:t>
      </w:r>
      <w:r w:rsidRPr="006B7C58">
        <w:t>Se 7 kap. 6 § föreskriften (FRS 2006:10) om tillämpningen av lagen (2006:999) med ekonomiadministrat</w:t>
      </w:r>
      <w:r>
        <w:t>iva bestämmelser m.m. för R</w:t>
      </w:r>
      <w:r w:rsidRPr="006B7C58">
        <w:t>iksdagsförvaltningen, Riksdagens ombudsmän och Riksrevisionen.</w:t>
      </w:r>
    </w:p>
  </w:footnote>
  <w:footnote w:id="11">
    <w:p w:rsidR="00E10C13" w:rsidRDefault="00E10C13" w:rsidP="00902069">
      <w:pPr>
        <w:pStyle w:val="Fotnotstext"/>
      </w:pPr>
      <w:r w:rsidRPr="00C467B4">
        <w:rPr>
          <w:rStyle w:val="Fotnotsreferens"/>
          <w:szCs w:val="17"/>
        </w:rPr>
        <w:footnoteRef/>
      </w:r>
      <w:r w:rsidRPr="00C467B4">
        <w:rPr>
          <w:szCs w:val="17"/>
        </w:rPr>
        <w:t xml:space="preserve"> Personalomsättningen på Riksrevisionen beräknas genom att antalet avgångar div</w:t>
      </w:r>
      <w:r w:rsidRPr="00C467B4">
        <w:rPr>
          <w:szCs w:val="17"/>
        </w:rPr>
        <w:t>i</w:t>
      </w:r>
      <w:r w:rsidRPr="00C467B4">
        <w:rPr>
          <w:szCs w:val="17"/>
        </w:rPr>
        <w:t>deras med medelantalet anställda i tjänst.</w:t>
      </w:r>
    </w:p>
  </w:footnote>
  <w:footnote w:id="12">
    <w:p w:rsidR="00E10C13" w:rsidRDefault="00E10C13">
      <w:pPr>
        <w:pStyle w:val="Fotnotstext"/>
      </w:pPr>
      <w:r>
        <w:rPr>
          <w:rStyle w:val="Fotnotsreferens"/>
        </w:rPr>
        <w:footnoteRef/>
      </w:r>
      <w:r>
        <w:t xml:space="preserve"> </w:t>
      </w:r>
      <w:r w:rsidRPr="00850BFC">
        <w:t>Lagen (2006:999) med ekonomiadmini</w:t>
      </w:r>
      <w:r>
        <w:t>strativa bestämmelser m.m. för R</w:t>
      </w:r>
      <w:r w:rsidRPr="00850BFC">
        <w:t>ik</w:t>
      </w:r>
      <w:r w:rsidRPr="00850BFC">
        <w:t>s</w:t>
      </w:r>
      <w:r w:rsidRPr="00850BFC">
        <w:t>dagsför-</w:t>
      </w:r>
      <w:r>
        <w:t xml:space="preserve"> </w:t>
      </w:r>
      <w:r w:rsidRPr="00850BFC">
        <w:t>valtningen, Riksdagens ombudsmän och Riksrevisionen.</w:t>
      </w:r>
    </w:p>
  </w:footnote>
  <w:footnote w:id="13">
    <w:p w:rsidR="00E10C13" w:rsidRDefault="00E10C13">
      <w:pPr>
        <w:pStyle w:val="Fotnotstext"/>
      </w:pPr>
      <w:r>
        <w:rPr>
          <w:rStyle w:val="Fotnotsreferens"/>
        </w:rPr>
        <w:footnoteRef/>
      </w:r>
      <w:r>
        <w:t xml:space="preserve"> </w:t>
      </w:r>
      <w:r w:rsidRPr="00850BFC">
        <w:t>Regeringsformen 13 kap. 8§.</w:t>
      </w:r>
    </w:p>
  </w:footnote>
  <w:footnote w:id="14">
    <w:p w:rsidR="00E10C13" w:rsidRDefault="00E10C13">
      <w:pPr>
        <w:pStyle w:val="Fotnotstext"/>
      </w:pPr>
      <w:r>
        <w:rPr>
          <w:rStyle w:val="Fotnotsreferens"/>
        </w:rPr>
        <w:footnoteRef/>
      </w:r>
      <w:r>
        <w:t xml:space="preserve"> </w:t>
      </w:r>
      <w:r w:rsidRPr="00850BFC">
        <w:t>Lagen (2002:1023) med instruktion för Riksrevisionen.</w:t>
      </w:r>
    </w:p>
  </w:footnote>
  <w:footnote w:id="15">
    <w:p w:rsidR="00E10C13" w:rsidRDefault="00E10C13" w:rsidP="00E364AE">
      <w:pPr>
        <w:pStyle w:val="Fotnotstextindrag"/>
      </w:pPr>
      <w:r w:rsidRPr="004F090C">
        <w:rPr>
          <w:rStyle w:val="Fotnotsreferens"/>
          <w:sz w:val="16"/>
          <w:szCs w:val="16"/>
        </w:rPr>
        <w:footnoteRef/>
      </w:r>
      <w:r w:rsidRPr="004F090C">
        <w:rPr>
          <w:sz w:val="16"/>
          <w:szCs w:val="16"/>
        </w:rPr>
        <w:t xml:space="preserve"> Riksdagen har beslutat om en högsta taxenivå.</w:t>
      </w:r>
    </w:p>
  </w:footnote>
  <w:footnote w:id="16">
    <w:p w:rsidR="00E10C13" w:rsidRDefault="00E10C13" w:rsidP="00E364AE">
      <w:pPr>
        <w:pStyle w:val="Fotnotstextindrag"/>
      </w:pPr>
      <w:r w:rsidRPr="004F090C">
        <w:rPr>
          <w:rStyle w:val="Fotnotsreferens"/>
          <w:sz w:val="16"/>
          <w:szCs w:val="16"/>
        </w:rPr>
        <w:footnoteRef/>
      </w:r>
      <w:r w:rsidRPr="004F090C">
        <w:rPr>
          <w:sz w:val="16"/>
          <w:szCs w:val="16"/>
        </w:rPr>
        <w:t xml:space="preserve"> För en </w:t>
      </w:r>
      <w:r>
        <w:rPr>
          <w:sz w:val="16"/>
          <w:szCs w:val="16"/>
        </w:rPr>
        <w:t>rättvisande</w:t>
      </w:r>
      <w:r w:rsidRPr="004F090C">
        <w:rPr>
          <w:sz w:val="16"/>
          <w:szCs w:val="16"/>
        </w:rPr>
        <w:t xml:space="preserve"> kostnadsfördelning per anställd reduceras underlaget antal anställda med 50 procent för utlandsstationerad personal.</w:t>
      </w:r>
    </w:p>
  </w:footnote>
  <w:footnote w:id="17">
    <w:p w:rsidR="00E10C13" w:rsidRDefault="00E10C13" w:rsidP="009203B2">
      <w:pPr>
        <w:pStyle w:val="Fotnotstext"/>
      </w:pPr>
      <w:r>
        <w:rPr>
          <w:rStyle w:val="Fotnotsreferens"/>
        </w:rPr>
        <w:footnoteRef/>
      </w:r>
      <w:r>
        <w:t xml:space="preserve"> </w:t>
      </w:r>
      <w:r w:rsidRPr="00AF1793">
        <w:rPr>
          <w:sz w:val="18"/>
          <w:szCs w:val="18"/>
        </w:rPr>
        <w:t>Dock längst hyreskontraktets varaktighet</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1E78A2">
      <w:rPr>
        <w:rStyle w:val="SidhuvudRubrikReferens"/>
        <w:noProof/>
      </w:rPr>
      <w:t>Sammanfattning</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Resultatredovisning</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Resultatredovisning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6</w:instrText>
    </w:r>
    <w:r>
      <w:fldChar w:fldCharType="end"/>
    </w:r>
    <w:r>
      <w:instrText xml:space="preserve">/2 </w:instrText>
    </w:r>
    <w:r>
      <w:fldChar w:fldCharType="separate"/>
    </w:r>
    <w:r w:rsidR="000A47BF">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6</w:instrText>
    </w:r>
    <w:r>
      <w:fldChar w:fldCharType="end"/>
    </w:r>
    <w:r>
      <w:instrText xml:space="preserve">/2) </w:instrText>
    </w:r>
    <w:r>
      <w:fldChar w:fldCharType="separate"/>
    </w:r>
    <w:r w:rsidR="000A47BF">
      <w:rPr>
        <w:noProof/>
      </w:rPr>
      <w:instrText>3</w:instrText>
    </w:r>
    <w:r>
      <w:fldChar w:fldCharType="end"/>
    </w:r>
    <w:r>
      <w:fldChar w:fldCharType="separate"/>
    </w:r>
    <w:r w:rsidR="000A47BF">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1E78A2">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instrText>1</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0A47BF" w:rsidRDefault="00E10C1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A47BF">
      <w:rPr>
        <w:rStyle w:val="SidhuvudUtskott"/>
        <w:noProof/>
      </w:rPr>
      <w:instrText>2013/14:RR1</w:instrText>
    </w:r>
    <w:r w:rsidR="000A47BF">
      <w:rPr>
        <w:noProof/>
      </w:rPr>
      <w:instrText xml:space="preserve">    </w:instrText>
    </w:r>
  </w:p>
  <w:p w:rsidR="000A47BF" w:rsidRDefault="000A47BF">
    <w:pPr>
      <w:pStyle w:val="SidhuvudKantJmn"/>
      <w:framePr w:w="8732" w:h="567" w:hRule="exact" w:vSpace="0" w:wrap="around" w:vAnchor="page" w:y="341" w:anchorLock="0"/>
      <w:rPr>
        <w:noProof/>
      </w:rPr>
    </w:pPr>
  </w:p>
  <w:p w:rsidR="000A47BF" w:rsidRDefault="000A47BF">
    <w:pPr>
      <w:pStyle w:val="SidhuvudKantJmn"/>
      <w:framePr w:w="8732" w:h="567" w:hRule="exact" w:vSpace="0" w:wrap="around" w:vAnchor="page" w:y="341" w:anchorLock="0"/>
      <w:rPr>
        <w:noProof/>
      </w:rPr>
    </w:pPr>
    <w:r>
      <w:rPr>
        <w:rStyle w:val="SidhuvudRubrikReferens"/>
        <w:smallCaps w:val="0"/>
        <w:noProof/>
      </w:rPr>
      <w:instrText xml:space="preserve"> </w:instrText>
    </w:r>
    <w:r w:rsidR="00E10C13">
      <w:fldChar w:fldCharType="end"/>
    </w:r>
    <w:r w:rsidR="00E10C13">
      <w:instrText>" " "</w:instrText>
    </w:r>
    <w:r w:rsidR="00E10C13">
      <w:fldChar w:fldCharType="separate"/>
    </w:r>
    <w:r>
      <w:rPr>
        <w:rStyle w:val="SidhuvudUtskott"/>
        <w:noProof/>
      </w:rPr>
      <w:t>2013/14:RR1</w:t>
    </w:r>
    <w:r>
      <w:rPr>
        <w:noProof/>
      </w:rPr>
      <w:t xml:space="preserve">    </w:t>
    </w:r>
  </w:p>
  <w:p w:rsidR="000A47BF" w:rsidRDefault="000A47BF">
    <w:pPr>
      <w:pStyle w:val="SidhuvudKantJmn"/>
      <w:framePr w:w="8732" w:h="567" w:hRule="exact" w:vSpace="0" w:wrap="around" w:vAnchor="page" w:y="341" w:anchorLock="0"/>
      <w:rPr>
        <w:noProof/>
      </w:rPr>
    </w:pPr>
  </w:p>
  <w:p w:rsidR="00E10C13" w:rsidRDefault="000A47BF">
    <w:pPr>
      <w:pStyle w:val="SidhuvudKantUdda"/>
      <w:framePr w:w="8732" w:h="567" w:hRule="exact" w:vSpace="0" w:wrap="around" w:vAnchor="page" w:y="341" w:anchorLock="0"/>
    </w:pPr>
    <w:r>
      <w:rPr>
        <w:rStyle w:val="SidhuvudRubrikReferens"/>
        <w:smallCaps w:val="0"/>
        <w:noProof/>
      </w:rPr>
      <w:t xml:space="preserve"> </w:t>
    </w:r>
    <w:r w:rsidR="00E10C13">
      <w:fldChar w:fldCharType="end"/>
    </w:r>
  </w:p>
  <w:p w:rsidR="00E10C13" w:rsidRDefault="00E10C13">
    <w:pPr>
      <w:pStyle w:val="Sidhuvu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160227">
      <w:rPr>
        <w:rStyle w:val="SidhuvudRubrikReferens"/>
        <w:noProof/>
      </w:rPr>
      <w:t>Sammanställning över väsentliga uppgifter</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Sammanställning över väsentliga uppgifter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44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44</w:instrText>
    </w:r>
    <w:r>
      <w:fldChar w:fldCharType="end"/>
    </w:r>
    <w:r>
      <w:instrText xml:space="preserve">/2 </w:instrText>
    </w:r>
    <w:r>
      <w:fldChar w:fldCharType="separate"/>
    </w:r>
    <w:r w:rsidR="000A47BF">
      <w:rPr>
        <w:noProof/>
      </w:rPr>
      <w:instrText>22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44</w:instrText>
    </w:r>
    <w:r>
      <w:fldChar w:fldCharType="end"/>
    </w:r>
    <w:r>
      <w:instrText xml:space="preserve">/2) </w:instrText>
    </w:r>
    <w:r>
      <w:fldChar w:fldCharType="separate"/>
    </w:r>
    <w:r w:rsidR="000A47BF">
      <w:rPr>
        <w:noProof/>
      </w:rPr>
      <w:instrText>22</w:instrText>
    </w:r>
    <w:r>
      <w:fldChar w:fldCharType="end"/>
    </w:r>
    <w:r>
      <w:fldChar w:fldCharType="separate"/>
    </w:r>
    <w:r w:rsidR="000A47BF">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instrText>1</w:instrText>
    </w:r>
    <w:r>
      <w:rPr>
        <w:rStyle w:val="SidhuvudUtskott"/>
      </w:rPr>
      <w:fldChar w:fldCharType="end"/>
    </w:r>
  </w:p>
  <w:p w:rsidR="000A47BF" w:rsidRDefault="00E10C1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A47BF">
      <w:rPr>
        <w:rStyle w:val="SidhuvudUtskott"/>
        <w:noProof/>
      </w:rPr>
      <w:instrText>2013/14:RR1</w:instrText>
    </w:r>
    <w:r w:rsidR="000A47BF">
      <w:rPr>
        <w:noProof/>
      </w:rPr>
      <w:instrText xml:space="preserve">    </w:instrText>
    </w:r>
  </w:p>
  <w:p w:rsidR="000A47BF" w:rsidRDefault="000A47BF">
    <w:pPr>
      <w:pStyle w:val="SidhuvudKantJmn"/>
      <w:framePr w:w="8732" w:h="567" w:hRule="exact" w:vSpace="0" w:wrap="around" w:vAnchor="page" w:y="341" w:anchorLock="0"/>
      <w:rPr>
        <w:noProof/>
      </w:rPr>
    </w:pPr>
  </w:p>
  <w:p w:rsidR="000A47BF" w:rsidRDefault="000A47BF">
    <w:pPr>
      <w:pStyle w:val="SidhuvudKantJmn"/>
      <w:framePr w:w="8732" w:h="567" w:hRule="exact" w:vSpace="0" w:wrap="around" w:vAnchor="page" w:y="341" w:anchorLock="0"/>
      <w:rPr>
        <w:noProof/>
      </w:rPr>
    </w:pPr>
    <w:r>
      <w:rPr>
        <w:rStyle w:val="SidhuvudRubrikReferens"/>
        <w:smallCaps w:val="0"/>
        <w:noProof/>
      </w:rPr>
      <w:instrText xml:space="preserve"> </w:instrText>
    </w:r>
    <w:r w:rsidR="00E10C13">
      <w:fldChar w:fldCharType="end"/>
    </w:r>
    <w:r w:rsidR="00E10C13">
      <w:instrText>" " "</w:instrText>
    </w:r>
    <w:r w:rsidR="00E10C13">
      <w:fldChar w:fldCharType="separate"/>
    </w:r>
    <w:r>
      <w:rPr>
        <w:rStyle w:val="SidhuvudUtskott"/>
        <w:noProof/>
      </w:rPr>
      <w:t>2013/14:RR1</w:t>
    </w:r>
    <w:r>
      <w:rPr>
        <w:noProof/>
      </w:rPr>
      <w:t xml:space="preserve">    </w:t>
    </w:r>
  </w:p>
  <w:p w:rsidR="000A47BF" w:rsidRDefault="000A47BF">
    <w:pPr>
      <w:pStyle w:val="SidhuvudKantJmn"/>
      <w:framePr w:w="8732" w:h="567" w:hRule="exact" w:vSpace="0" w:wrap="around" w:vAnchor="page" w:y="341" w:anchorLock="0"/>
      <w:rPr>
        <w:noProof/>
      </w:rPr>
    </w:pPr>
  </w:p>
  <w:p w:rsidR="00E10C13" w:rsidRDefault="000A47BF">
    <w:pPr>
      <w:pStyle w:val="SidhuvudKantUdda"/>
      <w:framePr w:w="8732" w:h="567" w:hRule="exact" w:vSpace="0" w:wrap="around" w:vAnchor="page" w:y="341" w:anchorLock="0"/>
    </w:pPr>
    <w:r>
      <w:rPr>
        <w:rStyle w:val="SidhuvudRubrikReferens"/>
        <w:smallCaps w:val="0"/>
        <w:noProof/>
      </w:rPr>
      <w:t xml:space="preserve"> </w:t>
    </w:r>
    <w:r w:rsidR="00E10C13">
      <w:fldChar w:fldCharType="end"/>
    </w:r>
  </w:p>
  <w:p w:rsidR="00E10C13" w:rsidRDefault="00E10C13">
    <w:pPr>
      <w:pStyle w:val="Sidhuvud"/>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Finansiell redovisning</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Finansiell 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46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46</w:instrText>
    </w:r>
    <w:r>
      <w:fldChar w:fldCharType="end"/>
    </w:r>
    <w:r>
      <w:instrText xml:space="preserve">/2 </w:instrText>
    </w:r>
    <w:r>
      <w:fldChar w:fldCharType="separate"/>
    </w:r>
    <w:r w:rsidR="000A47BF">
      <w:rPr>
        <w:noProof/>
      </w:rPr>
      <w:instrText>23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46</w:instrText>
    </w:r>
    <w:r>
      <w:fldChar w:fldCharType="end"/>
    </w:r>
    <w:r>
      <w:instrText xml:space="preserve">/2) </w:instrText>
    </w:r>
    <w:r>
      <w:fldChar w:fldCharType="separate"/>
    </w:r>
    <w:r w:rsidR="000A47BF">
      <w:rPr>
        <w:noProof/>
      </w:rPr>
      <w:instrText>23</w:instrText>
    </w:r>
    <w:r>
      <w:fldChar w:fldCharType="end"/>
    </w:r>
    <w:r>
      <w:fldChar w:fldCharType="separate"/>
    </w:r>
    <w:r w:rsidR="000A47BF">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instrText>1</w:instrText>
    </w:r>
    <w:r>
      <w:rPr>
        <w:rStyle w:val="SidhuvudUtskott"/>
      </w:rPr>
      <w:fldChar w:fldCharType="end"/>
    </w:r>
  </w:p>
  <w:p w:rsidR="000A47BF" w:rsidRDefault="00E10C1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A47BF">
      <w:rPr>
        <w:rStyle w:val="SidhuvudUtskott"/>
        <w:noProof/>
      </w:rPr>
      <w:instrText>2013/14:RR1</w:instrText>
    </w:r>
    <w:r w:rsidR="000A47BF">
      <w:rPr>
        <w:noProof/>
      </w:rPr>
      <w:instrText xml:space="preserve">    </w:instrText>
    </w:r>
  </w:p>
  <w:p w:rsidR="000A47BF" w:rsidRDefault="000A47BF">
    <w:pPr>
      <w:pStyle w:val="SidhuvudKantJmn"/>
      <w:framePr w:w="8732" w:h="567" w:hRule="exact" w:vSpace="0" w:wrap="around" w:vAnchor="page" w:y="341" w:anchorLock="0"/>
      <w:rPr>
        <w:noProof/>
      </w:rPr>
    </w:pPr>
  </w:p>
  <w:p w:rsidR="000A47BF" w:rsidRDefault="000A47BF">
    <w:pPr>
      <w:pStyle w:val="SidhuvudKantJmn"/>
      <w:framePr w:w="8732" w:h="567" w:hRule="exact" w:vSpace="0" w:wrap="around" w:vAnchor="page" w:y="341" w:anchorLock="0"/>
      <w:rPr>
        <w:noProof/>
      </w:rPr>
    </w:pPr>
    <w:r>
      <w:rPr>
        <w:rStyle w:val="SidhuvudRubrikReferens"/>
        <w:smallCaps w:val="0"/>
        <w:noProof/>
      </w:rPr>
      <w:instrText xml:space="preserve"> </w:instrText>
    </w:r>
    <w:r w:rsidR="00E10C13">
      <w:fldChar w:fldCharType="end"/>
    </w:r>
    <w:r w:rsidR="00E10C13">
      <w:instrText>" " "</w:instrText>
    </w:r>
    <w:r w:rsidR="00E10C13">
      <w:fldChar w:fldCharType="separate"/>
    </w:r>
    <w:r>
      <w:rPr>
        <w:rStyle w:val="SidhuvudUtskott"/>
        <w:noProof/>
      </w:rPr>
      <w:t>2013/14:RR1</w:t>
    </w:r>
    <w:r>
      <w:rPr>
        <w:noProof/>
      </w:rPr>
      <w:t xml:space="preserve">    </w:t>
    </w:r>
  </w:p>
  <w:p w:rsidR="000A47BF" w:rsidRDefault="000A47BF">
    <w:pPr>
      <w:pStyle w:val="SidhuvudKantJmn"/>
      <w:framePr w:w="8732" w:h="567" w:hRule="exact" w:vSpace="0" w:wrap="around" w:vAnchor="page" w:y="341" w:anchorLock="0"/>
      <w:rPr>
        <w:noProof/>
      </w:rPr>
    </w:pPr>
  </w:p>
  <w:p w:rsidR="00E10C13" w:rsidRDefault="000A47BF">
    <w:pPr>
      <w:pStyle w:val="SidhuvudKantUdda"/>
      <w:framePr w:w="8732" w:h="567" w:hRule="exact" w:vSpace="0" w:wrap="around" w:vAnchor="page" w:y="341" w:anchorLock="0"/>
    </w:pPr>
    <w:r>
      <w:rPr>
        <w:rStyle w:val="SidhuvudRubrikReferens"/>
        <w:smallCaps w:val="0"/>
        <w:noProof/>
      </w:rPr>
      <w:t xml:space="preserve"> </w:t>
    </w:r>
    <w:r w:rsidR="00E10C13">
      <w:fldChar w:fldCharType="end"/>
    </w:r>
  </w:p>
  <w:p w:rsidR="00E10C13" w:rsidRDefault="00E10C13">
    <w:pPr>
      <w:pStyle w:val="Sidhuvud"/>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1E78A2">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w:instrText>
    </w:r>
    <w:r>
      <w:fldChar w:fldCharType="end"/>
    </w:r>
    <w:r>
      <w:instrText xml:space="preserve">/2 </w:instrText>
    </w:r>
    <w:r>
      <w:fldChar w:fldCharType="separate"/>
    </w:r>
    <w:r>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w:instrText>
    </w:r>
    <w:r>
      <w:fldChar w:fldCharType="end"/>
    </w:r>
    <w:r>
      <w:instrText xml:space="preserve">/2) </w:instrText>
    </w:r>
    <w:r>
      <w:fldChar w:fldCharType="separate"/>
    </w:r>
    <w:r>
      <w:rPr>
        <w:noProof/>
      </w:rPr>
      <w:instrText>1</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E10C13" w:rsidRDefault="00E10C1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Pr>
        <w:rStyle w:val="SidhuvudUtskott"/>
        <w:noProof/>
      </w:rPr>
      <w:instrText>1999/2000:BoU6678</w:instrText>
    </w:r>
    <w:r>
      <w:rPr>
        <w:noProof/>
      </w:rPr>
      <w:instrText xml:space="preserve">    </w:instrText>
    </w:r>
  </w:p>
  <w:p w:rsidR="00E10C13" w:rsidRDefault="00E10C13">
    <w:pPr>
      <w:pStyle w:val="SidhuvudKantJmn"/>
      <w:framePr w:w="8732" w:h="567" w:hRule="exact" w:vSpace="0" w:wrap="around" w:vAnchor="page" w:y="341" w:anchorLock="0"/>
      <w:rPr>
        <w:noProof/>
      </w:rPr>
    </w:pPr>
    <w:r>
      <w:rPr>
        <w:rStyle w:val="SidhuvudUtskott"/>
        <w:noProof/>
      </w:rPr>
      <w:instrText>Utkast</w:instrText>
    </w:r>
  </w:p>
  <w:p w:rsidR="00E10C13" w:rsidRDefault="00E10C13">
    <w:pPr>
      <w:pStyle w:val="SidhuvudKantUdda"/>
      <w:framePr w:w="8732" w:h="567" w:hRule="exact" w:vSpace="0" w:wrap="around" w:vAnchor="page" w:y="341" w:anchorLock="0"/>
    </w:pPr>
    <w:r>
      <w:rPr>
        <w:rStyle w:val="SidhuvudRubrikReferens"/>
        <w:smallCaps w:val="0"/>
        <w:noProof/>
      </w:rPr>
      <w:instrText xml:space="preserve"> </w:instrText>
    </w:r>
    <w:r>
      <w:fldChar w:fldCharType="end"/>
    </w:r>
    <w:r>
      <w:instrText>" " "</w:instrText>
    </w:r>
    <w:r>
      <w:fldChar w:fldCharType="separate"/>
    </w:r>
    <w:r w:rsidR="000A47BF">
      <w:rPr>
        <w:noProof/>
      </w:rPr>
      <w:t xml:space="preserve"> </w:t>
    </w:r>
    <w:r>
      <w:fldChar w:fldCharType="end"/>
    </w:r>
  </w:p>
  <w:p w:rsidR="00E10C13" w:rsidRDefault="00E10C13">
    <w:pPr>
      <w:pStyle w:val="Sidhuvud"/>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1E78A2">
      <w:rPr>
        <w:rStyle w:val="SidhuvudRubrikReferens"/>
        <w:noProof/>
      </w:rPr>
      <w:t>Sammanfattning</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1E78A2">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2</w:instrText>
    </w:r>
    <w:r>
      <w:fldChar w:fldCharType="end"/>
    </w:r>
    <w:r>
      <w:instrText xml:space="preserve">/2 </w:instrText>
    </w:r>
    <w:r>
      <w:fldChar w:fldCharType="separate"/>
    </w:r>
    <w:r w:rsidR="000A47BF">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2</w:instrText>
    </w:r>
    <w:r>
      <w:fldChar w:fldCharType="end"/>
    </w:r>
    <w:r>
      <w:instrText xml:space="preserve">/2) </w:instrText>
    </w:r>
    <w:r>
      <w:fldChar w:fldCharType="separate"/>
    </w:r>
    <w:r w:rsidR="000A47BF">
      <w:rPr>
        <w:noProof/>
      </w:rPr>
      <w:instrText>1</w:instrText>
    </w:r>
    <w:r>
      <w:fldChar w:fldCharType="end"/>
    </w:r>
    <w:r>
      <w:fldChar w:fldCharType="separate"/>
    </w:r>
    <w:r w:rsidR="000A47BF">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1E78A2">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instrText>1</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0A47BF" w:rsidRDefault="00E10C1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sidR="000A47BF">
      <w:rPr>
        <w:rStyle w:val="SidhuvudUtskott"/>
        <w:noProof/>
      </w:rPr>
      <w:instrText>2013/14:RR1</w:instrText>
    </w:r>
    <w:r w:rsidR="000A47BF">
      <w:rPr>
        <w:noProof/>
      </w:rPr>
      <w:instrText xml:space="preserve">    </w:instrText>
    </w:r>
  </w:p>
  <w:p w:rsidR="000A47BF" w:rsidRDefault="000A47BF">
    <w:pPr>
      <w:pStyle w:val="SidhuvudKantJmn"/>
      <w:framePr w:w="8732" w:h="567" w:hRule="exact" w:vSpace="0" w:wrap="around" w:vAnchor="page" w:y="341" w:anchorLock="0"/>
      <w:rPr>
        <w:noProof/>
      </w:rPr>
    </w:pPr>
  </w:p>
  <w:p w:rsidR="000A47BF" w:rsidRDefault="000A47BF">
    <w:pPr>
      <w:pStyle w:val="SidhuvudKantJmn"/>
      <w:framePr w:w="8732" w:h="567" w:hRule="exact" w:vSpace="0" w:wrap="around" w:vAnchor="page" w:y="341" w:anchorLock="0"/>
      <w:rPr>
        <w:noProof/>
      </w:rPr>
    </w:pPr>
    <w:r>
      <w:rPr>
        <w:rStyle w:val="SidhuvudRubrikReferens"/>
        <w:smallCaps w:val="0"/>
        <w:noProof/>
      </w:rPr>
      <w:instrText xml:space="preserve"> </w:instrText>
    </w:r>
    <w:r w:rsidR="00E10C13">
      <w:fldChar w:fldCharType="end"/>
    </w:r>
    <w:r w:rsidR="00E10C13">
      <w:instrText>" " "</w:instrText>
    </w:r>
    <w:r w:rsidR="00E10C13">
      <w:fldChar w:fldCharType="separate"/>
    </w:r>
    <w:r>
      <w:rPr>
        <w:rStyle w:val="SidhuvudUtskott"/>
        <w:noProof/>
      </w:rPr>
      <w:t>2013/14:RR1</w:t>
    </w:r>
    <w:r>
      <w:rPr>
        <w:noProof/>
      </w:rPr>
      <w:t xml:space="preserve">    </w:t>
    </w:r>
  </w:p>
  <w:p w:rsidR="000A47BF" w:rsidRDefault="000A47BF">
    <w:pPr>
      <w:pStyle w:val="SidhuvudKantJmn"/>
      <w:framePr w:w="8732" w:h="567" w:hRule="exact" w:vSpace="0" w:wrap="around" w:vAnchor="page" w:y="341" w:anchorLock="0"/>
      <w:rPr>
        <w:noProof/>
      </w:rPr>
    </w:pPr>
  </w:p>
  <w:p w:rsidR="00E10C13" w:rsidRDefault="000A47BF">
    <w:pPr>
      <w:pStyle w:val="SidhuvudKantUdda"/>
      <w:framePr w:w="8732" w:h="567" w:hRule="exact" w:vSpace="0" w:wrap="around" w:vAnchor="page" w:y="341" w:anchorLock="0"/>
    </w:pPr>
    <w:r>
      <w:rPr>
        <w:rStyle w:val="SidhuvudRubrikReferens"/>
        <w:smallCaps w:val="0"/>
        <w:noProof/>
      </w:rPr>
      <w:t xml:space="preserve"> </w:t>
    </w:r>
    <w:r w:rsidR="00E10C13">
      <w:fldChar w:fldCharType="end"/>
    </w:r>
  </w:p>
  <w:p w:rsidR="00E10C13" w:rsidRDefault="00E10C13">
    <w:pPr>
      <w:pStyle w:val="Sidhuvu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Förord</w:t>
    </w:r>
    <w:r>
      <w:rPr>
        <w:rStyle w:val="SidhuvudRubrikReferens"/>
      </w:rPr>
      <w:fldChar w:fldCharType="end"/>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A47BF">
      <w:rPr>
        <w:rStyle w:val="SidhuvudRubrikReferens"/>
        <w:noProof/>
      </w:rPr>
      <w:t>Förord</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1E78A2">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1E78A2">
      <w:rPr>
        <w:rStyle w:val="SidhuvudUtskott"/>
      </w:rPr>
      <w:t>1</w:t>
    </w:r>
    <w:r>
      <w:rPr>
        <w:rStyle w:val="SidhuvudUtskott"/>
      </w:rPr>
      <w:fldChar w:fldCharType="end"/>
    </w:r>
  </w:p>
  <w:p w:rsidR="00E10C13" w:rsidRDefault="00E10C1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E10C13" w:rsidRDefault="00E10C13">
    <w:pPr>
      <w:pStyle w:val="Sidhuvu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13" w:rsidRDefault="00E10C1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A47BF">
      <w:rPr>
        <w:noProof/>
      </w:rPr>
      <w:instrText>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A47BF">
      <w:rPr>
        <w:noProof/>
      </w:rPr>
      <w:instrText>3</w:instrText>
    </w:r>
    <w:r>
      <w:fldChar w:fldCharType="end"/>
    </w:r>
    <w:r>
      <w:instrText xml:space="preserve">/2 </w:instrText>
    </w:r>
    <w:r>
      <w:fldChar w:fldCharType="separate"/>
    </w:r>
    <w:r w:rsidR="000A47BF">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A47BF">
      <w:rPr>
        <w:noProof/>
      </w:rPr>
      <w:instrText>3</w:instrText>
    </w:r>
    <w:r>
      <w:fldChar w:fldCharType="end"/>
    </w:r>
    <w:r>
      <w:instrText xml:space="preserve">/2) </w:instrText>
    </w:r>
    <w:r>
      <w:fldChar w:fldCharType="separate"/>
    </w:r>
    <w:r w:rsidR="000A47BF">
      <w:rPr>
        <w:noProof/>
      </w:rPr>
      <w:instrText>1</w:instrText>
    </w:r>
    <w:r>
      <w:fldChar w:fldCharType="end"/>
    </w:r>
    <w:r>
      <w:fldChar w:fldCharType="separate"/>
    </w:r>
    <w:r w:rsidR="000A47BF">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E10C13" w:rsidRDefault="00E10C1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10C13" w:rsidRDefault="00E10C1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1E78A2">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1E78A2">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1E78A2">
      <w:rPr>
        <w:rStyle w:val="SidhuvudUtskott"/>
      </w:rPr>
      <w:instrText>1</w:instrText>
    </w:r>
    <w:r>
      <w:rPr>
        <w:rStyle w:val="SidhuvudUtskott"/>
      </w:rPr>
      <w:fldChar w:fldCharType="end"/>
    </w:r>
  </w:p>
  <w:p w:rsidR="000A47BF" w:rsidRDefault="00E10C13">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1E78A2">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A47BF">
      <w:rPr>
        <w:noProof/>
      </w:rPr>
      <w:instrText xml:space="preserve">  </w:instrText>
    </w:r>
    <w:r w:rsidR="000A47BF">
      <w:rPr>
        <w:rStyle w:val="SidhuvudUtskott"/>
        <w:noProof/>
      </w:rPr>
      <w:instrText>2013/14:RR1</w:instrText>
    </w:r>
  </w:p>
  <w:p w:rsidR="000A47BF" w:rsidRDefault="00E10C13">
    <w:pPr>
      <w:pStyle w:val="SidhuvudKantUdda"/>
      <w:framePr w:w="8732" w:h="567" w:hRule="exact" w:vSpace="0" w:wrap="around" w:vAnchor="page" w:y="341" w:anchorLock="0"/>
      <w:rPr>
        <w:noProof/>
      </w:rPr>
    </w:pPr>
    <w:r>
      <w:fldChar w:fldCharType="end"/>
    </w:r>
    <w:r>
      <w:instrText>" " "</w:instrText>
    </w:r>
    <w:r>
      <w:fldChar w:fldCharType="separate"/>
    </w:r>
    <w:r w:rsidR="000A47BF">
      <w:rPr>
        <w:noProof/>
      </w:rPr>
      <w:t xml:space="preserve">  </w:t>
    </w:r>
    <w:r w:rsidR="000A47BF">
      <w:rPr>
        <w:rStyle w:val="SidhuvudUtskott"/>
        <w:noProof/>
      </w:rPr>
      <w:t>2013/14:RR1</w:t>
    </w:r>
  </w:p>
  <w:p w:rsidR="00E10C13" w:rsidRDefault="00E10C13">
    <w:pPr>
      <w:pStyle w:val="SidhuvudKantUdda"/>
      <w:framePr w:w="8732" w:h="567" w:hRule="exact" w:vSpace="0" w:wrap="around" w:vAnchor="page" w:y="341" w:anchorLock="0"/>
    </w:pPr>
    <w:r>
      <w:fldChar w:fldCharType="end"/>
    </w:r>
  </w:p>
  <w:p w:rsidR="00E10C13" w:rsidRDefault="00E10C13">
    <w:pPr>
      <w:pStyle w:val="Sidhuvud"/>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2F884"/>
    <w:lvl w:ilvl="0">
      <w:start w:val="1"/>
      <w:numFmt w:val="decimal"/>
      <w:lvlText w:val="%1."/>
      <w:lvlJc w:val="left"/>
      <w:pPr>
        <w:tabs>
          <w:tab w:val="num" w:pos="1492"/>
        </w:tabs>
        <w:ind w:left="1492" w:hanging="360"/>
      </w:pPr>
    </w:lvl>
  </w:abstractNum>
  <w:abstractNum w:abstractNumId="1">
    <w:nsid w:val="FFFFFF7D"/>
    <w:multiLevelType w:val="singleLevel"/>
    <w:tmpl w:val="55C4D670"/>
    <w:lvl w:ilvl="0">
      <w:start w:val="1"/>
      <w:numFmt w:val="decimal"/>
      <w:lvlText w:val="%1."/>
      <w:lvlJc w:val="left"/>
      <w:pPr>
        <w:tabs>
          <w:tab w:val="num" w:pos="1209"/>
        </w:tabs>
        <w:ind w:left="1209" w:hanging="360"/>
      </w:pPr>
    </w:lvl>
  </w:abstractNum>
  <w:abstractNum w:abstractNumId="2">
    <w:nsid w:val="FFFFFF7E"/>
    <w:multiLevelType w:val="singleLevel"/>
    <w:tmpl w:val="686684B6"/>
    <w:lvl w:ilvl="0">
      <w:start w:val="1"/>
      <w:numFmt w:val="decimal"/>
      <w:lvlText w:val="%1."/>
      <w:lvlJc w:val="left"/>
      <w:pPr>
        <w:tabs>
          <w:tab w:val="num" w:pos="926"/>
        </w:tabs>
        <w:ind w:left="926" w:hanging="360"/>
      </w:pPr>
    </w:lvl>
  </w:abstractNum>
  <w:abstractNum w:abstractNumId="3">
    <w:nsid w:val="FFFFFF7F"/>
    <w:multiLevelType w:val="singleLevel"/>
    <w:tmpl w:val="2C8EA544"/>
    <w:lvl w:ilvl="0">
      <w:start w:val="1"/>
      <w:numFmt w:val="decimal"/>
      <w:lvlText w:val="%1."/>
      <w:lvlJc w:val="left"/>
      <w:pPr>
        <w:tabs>
          <w:tab w:val="num" w:pos="643"/>
        </w:tabs>
        <w:ind w:left="643" w:hanging="360"/>
      </w:pPr>
    </w:lvl>
  </w:abstractNum>
  <w:abstractNum w:abstractNumId="4">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0E1AA0"/>
    <w:lvl w:ilvl="0">
      <w:start w:val="1"/>
      <w:numFmt w:val="decimal"/>
      <w:lvlText w:val="%1."/>
      <w:lvlJc w:val="left"/>
      <w:pPr>
        <w:tabs>
          <w:tab w:val="num" w:pos="360"/>
        </w:tabs>
        <w:ind w:left="360" w:hanging="360"/>
      </w:pPr>
    </w:lvl>
  </w:abstractNum>
  <w:abstractNum w:abstractNumId="9">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nsid w:val="05181A64"/>
    <w:multiLevelType w:val="hybridMultilevel"/>
    <w:tmpl w:val="2F02CA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13E90CFC"/>
    <w:multiLevelType w:val="hybridMultilevel"/>
    <w:tmpl w:val="BAF4B22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2">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nsid w:val="164D44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nsid w:val="18871EEF"/>
    <w:multiLevelType w:val="hybridMultilevel"/>
    <w:tmpl w:val="DA7A35F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nsid w:val="1FEE2A5E"/>
    <w:multiLevelType w:val="hybridMultilevel"/>
    <w:tmpl w:val="11FEA798"/>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6">
    <w:nsid w:val="2EE374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nsid w:val="438E5435"/>
    <w:multiLevelType w:val="multilevel"/>
    <w:tmpl w:val="11FEA798"/>
    <w:lvl w:ilvl="0">
      <w:start w:val="1"/>
      <w:numFmt w:val="bullet"/>
      <w:lvlText w:val=""/>
      <w:lvlJc w:val="left"/>
      <w:pPr>
        <w:ind w:left="947" w:hanging="360"/>
      </w:pPr>
      <w:rPr>
        <w:rFonts w:ascii="Symbol" w:hAnsi="Symbol"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nsid w:val="458F403B"/>
    <w:multiLevelType w:val="hybridMultilevel"/>
    <w:tmpl w:val="B37E81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667" w:hanging="360"/>
      </w:pPr>
      <w:rPr>
        <w:rFonts w:ascii="Courier New" w:hAnsi="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nsid w:val="56E56007"/>
    <w:multiLevelType w:val="hybridMultilevel"/>
    <w:tmpl w:val="873440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667" w:hanging="360"/>
      </w:pPr>
      <w:rPr>
        <w:rFonts w:ascii="Courier New" w:hAnsi="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0">
    <w:nsid w:val="62CA2BCE"/>
    <w:multiLevelType w:val="hybridMultilevel"/>
    <w:tmpl w:val="905473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93970CA"/>
    <w:multiLevelType w:val="multilevel"/>
    <w:tmpl w:val="11FEA798"/>
    <w:lvl w:ilvl="0">
      <w:start w:val="1"/>
      <w:numFmt w:val="bullet"/>
      <w:lvlText w:val=""/>
      <w:lvlJc w:val="left"/>
      <w:pPr>
        <w:ind w:left="947" w:hanging="360"/>
      </w:pPr>
      <w:rPr>
        <w:rFonts w:ascii="Symbol" w:hAnsi="Symbol"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22">
    <w:nsid w:val="75A352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nsid w:val="7A590B13"/>
    <w:multiLevelType w:val="hybridMultilevel"/>
    <w:tmpl w:val="F9E4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22"/>
  </w:num>
  <w:num w:numId="15">
    <w:abstractNumId w:val="16"/>
  </w:num>
  <w:num w:numId="16">
    <w:abstractNumId w:val="13"/>
  </w:num>
  <w:num w:numId="17">
    <w:abstractNumId w:val="21"/>
  </w:num>
  <w:num w:numId="18">
    <w:abstractNumId w:val="19"/>
  </w:num>
  <w:num w:numId="19">
    <w:abstractNumId w:val="17"/>
  </w:num>
  <w:num w:numId="20">
    <w:abstractNumId w:val="18"/>
  </w:num>
  <w:num w:numId="21">
    <w:abstractNumId w:val="20"/>
  </w:num>
  <w:num w:numId="22">
    <w:abstractNumId w:val="10"/>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UtskottsNamn" w:val="rapporter från riksdagens"/>
    <w:docVar w:name="Skapår" w:val="1314"/>
  </w:docVars>
  <w:rsids>
    <w:rsidRoot w:val="00C90605"/>
    <w:rsid w:val="00003F90"/>
    <w:rsid w:val="000065DE"/>
    <w:rsid w:val="000073F4"/>
    <w:rsid w:val="0001181D"/>
    <w:rsid w:val="00013AEE"/>
    <w:rsid w:val="0002038E"/>
    <w:rsid w:val="00023256"/>
    <w:rsid w:val="00023BC1"/>
    <w:rsid w:val="00036747"/>
    <w:rsid w:val="00046CC6"/>
    <w:rsid w:val="00047005"/>
    <w:rsid w:val="0004773A"/>
    <w:rsid w:val="00047D1D"/>
    <w:rsid w:val="00050253"/>
    <w:rsid w:val="00054791"/>
    <w:rsid w:val="00057BA5"/>
    <w:rsid w:val="00062708"/>
    <w:rsid w:val="00065CD6"/>
    <w:rsid w:val="00066B04"/>
    <w:rsid w:val="00067406"/>
    <w:rsid w:val="000674D1"/>
    <w:rsid w:val="00081AB4"/>
    <w:rsid w:val="00086027"/>
    <w:rsid w:val="00093C20"/>
    <w:rsid w:val="00097887"/>
    <w:rsid w:val="000A17EF"/>
    <w:rsid w:val="000A47BF"/>
    <w:rsid w:val="000A5AA0"/>
    <w:rsid w:val="000B432B"/>
    <w:rsid w:val="000C0287"/>
    <w:rsid w:val="000C2939"/>
    <w:rsid w:val="000C7A65"/>
    <w:rsid w:val="000C7F38"/>
    <w:rsid w:val="000D0695"/>
    <w:rsid w:val="000D28A3"/>
    <w:rsid w:val="000E15F8"/>
    <w:rsid w:val="000E2FED"/>
    <w:rsid w:val="000E31F9"/>
    <w:rsid w:val="000E3898"/>
    <w:rsid w:val="000E3B3A"/>
    <w:rsid w:val="000E7D09"/>
    <w:rsid w:val="000F49B9"/>
    <w:rsid w:val="000F6831"/>
    <w:rsid w:val="00100536"/>
    <w:rsid w:val="00101386"/>
    <w:rsid w:val="00105F26"/>
    <w:rsid w:val="00106319"/>
    <w:rsid w:val="0011691A"/>
    <w:rsid w:val="00120FC9"/>
    <w:rsid w:val="00124A1E"/>
    <w:rsid w:val="00126E07"/>
    <w:rsid w:val="00132F50"/>
    <w:rsid w:val="0014258F"/>
    <w:rsid w:val="00144BB0"/>
    <w:rsid w:val="00145E30"/>
    <w:rsid w:val="001465E1"/>
    <w:rsid w:val="00146B4F"/>
    <w:rsid w:val="00150694"/>
    <w:rsid w:val="00155B02"/>
    <w:rsid w:val="00156B41"/>
    <w:rsid w:val="00160227"/>
    <w:rsid w:val="001607A2"/>
    <w:rsid w:val="00161589"/>
    <w:rsid w:val="0016270E"/>
    <w:rsid w:val="00165C91"/>
    <w:rsid w:val="0017304B"/>
    <w:rsid w:val="00173BC8"/>
    <w:rsid w:val="00176C04"/>
    <w:rsid w:val="001770D1"/>
    <w:rsid w:val="00180201"/>
    <w:rsid w:val="0018239B"/>
    <w:rsid w:val="00184EB9"/>
    <w:rsid w:val="00191183"/>
    <w:rsid w:val="00192C11"/>
    <w:rsid w:val="0019399E"/>
    <w:rsid w:val="00196012"/>
    <w:rsid w:val="00197965"/>
    <w:rsid w:val="001A06C4"/>
    <w:rsid w:val="001A1AA0"/>
    <w:rsid w:val="001A2408"/>
    <w:rsid w:val="001A4BDB"/>
    <w:rsid w:val="001B6A10"/>
    <w:rsid w:val="001C05C6"/>
    <w:rsid w:val="001C374E"/>
    <w:rsid w:val="001C426C"/>
    <w:rsid w:val="001D5D4B"/>
    <w:rsid w:val="001E0268"/>
    <w:rsid w:val="001E2667"/>
    <w:rsid w:val="001E3740"/>
    <w:rsid w:val="001E5952"/>
    <w:rsid w:val="001E78A2"/>
    <w:rsid w:val="001F3F0D"/>
    <w:rsid w:val="001F4AFD"/>
    <w:rsid w:val="001F7A96"/>
    <w:rsid w:val="001F7E36"/>
    <w:rsid w:val="00200B55"/>
    <w:rsid w:val="00205F90"/>
    <w:rsid w:val="00215F3A"/>
    <w:rsid w:val="00217175"/>
    <w:rsid w:val="00220C57"/>
    <w:rsid w:val="00221F7E"/>
    <w:rsid w:val="00222556"/>
    <w:rsid w:val="00223C53"/>
    <w:rsid w:val="0023181A"/>
    <w:rsid w:val="00235371"/>
    <w:rsid w:val="00237146"/>
    <w:rsid w:val="002379BE"/>
    <w:rsid w:val="00240090"/>
    <w:rsid w:val="00240DE1"/>
    <w:rsid w:val="00243DF8"/>
    <w:rsid w:val="00252BA6"/>
    <w:rsid w:val="0025411C"/>
    <w:rsid w:val="00255839"/>
    <w:rsid w:val="00256E1B"/>
    <w:rsid w:val="00260A0F"/>
    <w:rsid w:val="002612EE"/>
    <w:rsid w:val="00261764"/>
    <w:rsid w:val="00262789"/>
    <w:rsid w:val="00262BF4"/>
    <w:rsid w:val="00262D01"/>
    <w:rsid w:val="0026510D"/>
    <w:rsid w:val="002678F4"/>
    <w:rsid w:val="0027081F"/>
    <w:rsid w:val="002724AB"/>
    <w:rsid w:val="002760FE"/>
    <w:rsid w:val="00285ED7"/>
    <w:rsid w:val="0028683E"/>
    <w:rsid w:val="00296400"/>
    <w:rsid w:val="002A352B"/>
    <w:rsid w:val="002A6A8D"/>
    <w:rsid w:val="002A71C8"/>
    <w:rsid w:val="002B0969"/>
    <w:rsid w:val="002B4A58"/>
    <w:rsid w:val="002B679E"/>
    <w:rsid w:val="002B67B6"/>
    <w:rsid w:val="002C2AD3"/>
    <w:rsid w:val="002C2C73"/>
    <w:rsid w:val="002D2445"/>
    <w:rsid w:val="002F19B5"/>
    <w:rsid w:val="002F2C03"/>
    <w:rsid w:val="002F4497"/>
    <w:rsid w:val="002F6BAE"/>
    <w:rsid w:val="00311212"/>
    <w:rsid w:val="00314E78"/>
    <w:rsid w:val="003158BA"/>
    <w:rsid w:val="00316DF2"/>
    <w:rsid w:val="00316F10"/>
    <w:rsid w:val="00322737"/>
    <w:rsid w:val="003258FC"/>
    <w:rsid w:val="003331DB"/>
    <w:rsid w:val="00337A8E"/>
    <w:rsid w:val="00344716"/>
    <w:rsid w:val="00344BF3"/>
    <w:rsid w:val="00347632"/>
    <w:rsid w:val="003548E7"/>
    <w:rsid w:val="00356429"/>
    <w:rsid w:val="00360275"/>
    <w:rsid w:val="00361328"/>
    <w:rsid w:val="00361584"/>
    <w:rsid w:val="00361953"/>
    <w:rsid w:val="00361D45"/>
    <w:rsid w:val="003629BF"/>
    <w:rsid w:val="00370786"/>
    <w:rsid w:val="003715E1"/>
    <w:rsid w:val="00373000"/>
    <w:rsid w:val="0037481C"/>
    <w:rsid w:val="00375920"/>
    <w:rsid w:val="00375DE9"/>
    <w:rsid w:val="00377F91"/>
    <w:rsid w:val="003806C1"/>
    <w:rsid w:val="00384389"/>
    <w:rsid w:val="003849E3"/>
    <w:rsid w:val="0039071C"/>
    <w:rsid w:val="0039102E"/>
    <w:rsid w:val="003948CC"/>
    <w:rsid w:val="00394914"/>
    <w:rsid w:val="00394DEE"/>
    <w:rsid w:val="00396850"/>
    <w:rsid w:val="00397A96"/>
    <w:rsid w:val="003A0C85"/>
    <w:rsid w:val="003A721B"/>
    <w:rsid w:val="003B23E7"/>
    <w:rsid w:val="003B468D"/>
    <w:rsid w:val="003B50E0"/>
    <w:rsid w:val="003B6CB9"/>
    <w:rsid w:val="003B709E"/>
    <w:rsid w:val="003C0CD1"/>
    <w:rsid w:val="003C1543"/>
    <w:rsid w:val="003C5255"/>
    <w:rsid w:val="003C670E"/>
    <w:rsid w:val="003C7DAA"/>
    <w:rsid w:val="003D4110"/>
    <w:rsid w:val="003D48CE"/>
    <w:rsid w:val="003E153A"/>
    <w:rsid w:val="003E1E44"/>
    <w:rsid w:val="003E38C2"/>
    <w:rsid w:val="00403190"/>
    <w:rsid w:val="004058BC"/>
    <w:rsid w:val="00410EF1"/>
    <w:rsid w:val="00412E93"/>
    <w:rsid w:val="00416316"/>
    <w:rsid w:val="00423C01"/>
    <w:rsid w:val="00424CEA"/>
    <w:rsid w:val="00433DAD"/>
    <w:rsid w:val="004354B4"/>
    <w:rsid w:val="00437364"/>
    <w:rsid w:val="0044478E"/>
    <w:rsid w:val="0044601F"/>
    <w:rsid w:val="004502E6"/>
    <w:rsid w:val="00450A95"/>
    <w:rsid w:val="00452721"/>
    <w:rsid w:val="00455474"/>
    <w:rsid w:val="00457534"/>
    <w:rsid w:val="00461397"/>
    <w:rsid w:val="00462FFE"/>
    <w:rsid w:val="004708BC"/>
    <w:rsid w:val="00471481"/>
    <w:rsid w:val="0047458C"/>
    <w:rsid w:val="00474EA5"/>
    <w:rsid w:val="00480F8E"/>
    <w:rsid w:val="00484F62"/>
    <w:rsid w:val="00485266"/>
    <w:rsid w:val="00486241"/>
    <w:rsid w:val="00494FE3"/>
    <w:rsid w:val="004A0912"/>
    <w:rsid w:val="004A0C93"/>
    <w:rsid w:val="004A346A"/>
    <w:rsid w:val="004B065D"/>
    <w:rsid w:val="004B38B9"/>
    <w:rsid w:val="004B533B"/>
    <w:rsid w:val="004C1030"/>
    <w:rsid w:val="004C4299"/>
    <w:rsid w:val="004C6B40"/>
    <w:rsid w:val="004C6D10"/>
    <w:rsid w:val="004D37B2"/>
    <w:rsid w:val="004D7267"/>
    <w:rsid w:val="004D7FCE"/>
    <w:rsid w:val="004E1A97"/>
    <w:rsid w:val="004F1AE9"/>
    <w:rsid w:val="004F4955"/>
    <w:rsid w:val="004F5833"/>
    <w:rsid w:val="004F72B7"/>
    <w:rsid w:val="005034E7"/>
    <w:rsid w:val="0050665C"/>
    <w:rsid w:val="00507D47"/>
    <w:rsid w:val="00517691"/>
    <w:rsid w:val="00517F36"/>
    <w:rsid w:val="00522035"/>
    <w:rsid w:val="00522D3A"/>
    <w:rsid w:val="005262DE"/>
    <w:rsid w:val="00531601"/>
    <w:rsid w:val="00531896"/>
    <w:rsid w:val="00534651"/>
    <w:rsid w:val="0054048B"/>
    <w:rsid w:val="005426A7"/>
    <w:rsid w:val="00542ADE"/>
    <w:rsid w:val="00544189"/>
    <w:rsid w:val="0054710B"/>
    <w:rsid w:val="0055687C"/>
    <w:rsid w:val="00557C67"/>
    <w:rsid w:val="005602B7"/>
    <w:rsid w:val="0056198B"/>
    <w:rsid w:val="00562C30"/>
    <w:rsid w:val="00563F70"/>
    <w:rsid w:val="00564880"/>
    <w:rsid w:val="00565964"/>
    <w:rsid w:val="005662E4"/>
    <w:rsid w:val="00566670"/>
    <w:rsid w:val="00570AED"/>
    <w:rsid w:val="005722DB"/>
    <w:rsid w:val="00582953"/>
    <w:rsid w:val="00583B01"/>
    <w:rsid w:val="00590243"/>
    <w:rsid w:val="00590760"/>
    <w:rsid w:val="005966C1"/>
    <w:rsid w:val="005A20E0"/>
    <w:rsid w:val="005A5B58"/>
    <w:rsid w:val="005B3DF8"/>
    <w:rsid w:val="005B4D8F"/>
    <w:rsid w:val="005B6203"/>
    <w:rsid w:val="005C3EE8"/>
    <w:rsid w:val="005D0801"/>
    <w:rsid w:val="005D0B97"/>
    <w:rsid w:val="005E342E"/>
    <w:rsid w:val="005F179A"/>
    <w:rsid w:val="006007A6"/>
    <w:rsid w:val="006022CF"/>
    <w:rsid w:val="00603368"/>
    <w:rsid w:val="00603FF0"/>
    <w:rsid w:val="00604936"/>
    <w:rsid w:val="00610666"/>
    <w:rsid w:val="006224D9"/>
    <w:rsid w:val="006275B4"/>
    <w:rsid w:val="006313BE"/>
    <w:rsid w:val="00634876"/>
    <w:rsid w:val="00636C11"/>
    <w:rsid w:val="006376AC"/>
    <w:rsid w:val="00642506"/>
    <w:rsid w:val="00643D4A"/>
    <w:rsid w:val="00650139"/>
    <w:rsid w:val="0065428E"/>
    <w:rsid w:val="006547AF"/>
    <w:rsid w:val="00654F34"/>
    <w:rsid w:val="00657083"/>
    <w:rsid w:val="0066120B"/>
    <w:rsid w:val="00662762"/>
    <w:rsid w:val="00662C41"/>
    <w:rsid w:val="00665143"/>
    <w:rsid w:val="006660EE"/>
    <w:rsid w:val="00670B06"/>
    <w:rsid w:val="006750D6"/>
    <w:rsid w:val="006811A6"/>
    <w:rsid w:val="00681291"/>
    <w:rsid w:val="00685958"/>
    <w:rsid w:val="00685C4E"/>
    <w:rsid w:val="006903B9"/>
    <w:rsid w:val="00692B34"/>
    <w:rsid w:val="00697232"/>
    <w:rsid w:val="006A0BCF"/>
    <w:rsid w:val="006A3805"/>
    <w:rsid w:val="006A70D5"/>
    <w:rsid w:val="006B0124"/>
    <w:rsid w:val="006B44DC"/>
    <w:rsid w:val="006B5BBB"/>
    <w:rsid w:val="006B78ED"/>
    <w:rsid w:val="006B7C58"/>
    <w:rsid w:val="006C1038"/>
    <w:rsid w:val="006C5B14"/>
    <w:rsid w:val="006D39F7"/>
    <w:rsid w:val="006E19AB"/>
    <w:rsid w:val="006E75EC"/>
    <w:rsid w:val="006F069B"/>
    <w:rsid w:val="006F1051"/>
    <w:rsid w:val="006F2BE1"/>
    <w:rsid w:val="006F6265"/>
    <w:rsid w:val="006F6F7F"/>
    <w:rsid w:val="006F7ED0"/>
    <w:rsid w:val="00702F4B"/>
    <w:rsid w:val="00703AA9"/>
    <w:rsid w:val="00705273"/>
    <w:rsid w:val="00710AAE"/>
    <w:rsid w:val="007119B3"/>
    <w:rsid w:val="00711D2F"/>
    <w:rsid w:val="007127B3"/>
    <w:rsid w:val="00712DF5"/>
    <w:rsid w:val="00712E66"/>
    <w:rsid w:val="007172C8"/>
    <w:rsid w:val="007229E6"/>
    <w:rsid w:val="007230F9"/>
    <w:rsid w:val="00724EBD"/>
    <w:rsid w:val="00730D0A"/>
    <w:rsid w:val="00730D3E"/>
    <w:rsid w:val="0073315C"/>
    <w:rsid w:val="00734809"/>
    <w:rsid w:val="0073552C"/>
    <w:rsid w:val="0073768C"/>
    <w:rsid w:val="00740EAA"/>
    <w:rsid w:val="0074451D"/>
    <w:rsid w:val="00744527"/>
    <w:rsid w:val="007477D3"/>
    <w:rsid w:val="00747830"/>
    <w:rsid w:val="00755287"/>
    <w:rsid w:val="00755FAF"/>
    <w:rsid w:val="00764C8D"/>
    <w:rsid w:val="00765D50"/>
    <w:rsid w:val="00765E72"/>
    <w:rsid w:val="00770054"/>
    <w:rsid w:val="007806DC"/>
    <w:rsid w:val="00786850"/>
    <w:rsid w:val="0079453F"/>
    <w:rsid w:val="00797008"/>
    <w:rsid w:val="007A0BAA"/>
    <w:rsid w:val="007A1A6A"/>
    <w:rsid w:val="007A5C5A"/>
    <w:rsid w:val="007A77C9"/>
    <w:rsid w:val="007B45F1"/>
    <w:rsid w:val="007B61F4"/>
    <w:rsid w:val="007C1982"/>
    <w:rsid w:val="007C2611"/>
    <w:rsid w:val="007C6386"/>
    <w:rsid w:val="007C7DC7"/>
    <w:rsid w:val="007D1D16"/>
    <w:rsid w:val="007D3B5C"/>
    <w:rsid w:val="007D492F"/>
    <w:rsid w:val="007D513E"/>
    <w:rsid w:val="007D6667"/>
    <w:rsid w:val="007E11D1"/>
    <w:rsid w:val="007E3B2F"/>
    <w:rsid w:val="007E6369"/>
    <w:rsid w:val="007F4A4E"/>
    <w:rsid w:val="007F5299"/>
    <w:rsid w:val="00804D00"/>
    <w:rsid w:val="00806BE0"/>
    <w:rsid w:val="008075F9"/>
    <w:rsid w:val="00810123"/>
    <w:rsid w:val="008148BB"/>
    <w:rsid w:val="008160C3"/>
    <w:rsid w:val="00821A18"/>
    <w:rsid w:val="00830FCF"/>
    <w:rsid w:val="00831CC2"/>
    <w:rsid w:val="00832E58"/>
    <w:rsid w:val="008407E7"/>
    <w:rsid w:val="00840B0A"/>
    <w:rsid w:val="00843EF8"/>
    <w:rsid w:val="008470E1"/>
    <w:rsid w:val="00850BFC"/>
    <w:rsid w:val="00851FB0"/>
    <w:rsid w:val="00855647"/>
    <w:rsid w:val="00856FF8"/>
    <w:rsid w:val="00857C96"/>
    <w:rsid w:val="00860B44"/>
    <w:rsid w:val="008610D7"/>
    <w:rsid w:val="00862E09"/>
    <w:rsid w:val="00864446"/>
    <w:rsid w:val="0086628F"/>
    <w:rsid w:val="00867B9F"/>
    <w:rsid w:val="00867CBA"/>
    <w:rsid w:val="00876AD4"/>
    <w:rsid w:val="00880999"/>
    <w:rsid w:val="00883A8D"/>
    <w:rsid w:val="008A5135"/>
    <w:rsid w:val="008A6C84"/>
    <w:rsid w:val="008B07F2"/>
    <w:rsid w:val="008B6DAA"/>
    <w:rsid w:val="008B7813"/>
    <w:rsid w:val="008C193E"/>
    <w:rsid w:val="008C1C95"/>
    <w:rsid w:val="008D1667"/>
    <w:rsid w:val="008D5338"/>
    <w:rsid w:val="008E2BA5"/>
    <w:rsid w:val="009007BC"/>
    <w:rsid w:val="00902069"/>
    <w:rsid w:val="00904AD7"/>
    <w:rsid w:val="0091649E"/>
    <w:rsid w:val="009203B2"/>
    <w:rsid w:val="00920BBA"/>
    <w:rsid w:val="00927CE3"/>
    <w:rsid w:val="009316AF"/>
    <w:rsid w:val="00933D8F"/>
    <w:rsid w:val="00941003"/>
    <w:rsid w:val="00942AE2"/>
    <w:rsid w:val="009456AC"/>
    <w:rsid w:val="00945ADA"/>
    <w:rsid w:val="00952A16"/>
    <w:rsid w:val="00952A72"/>
    <w:rsid w:val="009572CC"/>
    <w:rsid w:val="009601BC"/>
    <w:rsid w:val="00966BB9"/>
    <w:rsid w:val="0096766E"/>
    <w:rsid w:val="00970476"/>
    <w:rsid w:val="00970814"/>
    <w:rsid w:val="0097191D"/>
    <w:rsid w:val="00977DD6"/>
    <w:rsid w:val="009862C3"/>
    <w:rsid w:val="00990473"/>
    <w:rsid w:val="009B0602"/>
    <w:rsid w:val="009B0EC5"/>
    <w:rsid w:val="009C006C"/>
    <w:rsid w:val="009C4661"/>
    <w:rsid w:val="009C4C5A"/>
    <w:rsid w:val="009C4DE5"/>
    <w:rsid w:val="009C5904"/>
    <w:rsid w:val="009D0068"/>
    <w:rsid w:val="009D29B2"/>
    <w:rsid w:val="009D5A66"/>
    <w:rsid w:val="009D611B"/>
    <w:rsid w:val="009E0194"/>
    <w:rsid w:val="009E243D"/>
    <w:rsid w:val="009E4574"/>
    <w:rsid w:val="009E6DC3"/>
    <w:rsid w:val="009E7C75"/>
    <w:rsid w:val="009F2870"/>
    <w:rsid w:val="00A02FAB"/>
    <w:rsid w:val="00A03CC6"/>
    <w:rsid w:val="00A1475F"/>
    <w:rsid w:val="00A21311"/>
    <w:rsid w:val="00A21636"/>
    <w:rsid w:val="00A22497"/>
    <w:rsid w:val="00A22510"/>
    <w:rsid w:val="00A22CA4"/>
    <w:rsid w:val="00A233DD"/>
    <w:rsid w:val="00A23B3F"/>
    <w:rsid w:val="00A3202E"/>
    <w:rsid w:val="00A330BE"/>
    <w:rsid w:val="00A34ED3"/>
    <w:rsid w:val="00A354DA"/>
    <w:rsid w:val="00A37EEB"/>
    <w:rsid w:val="00A4173E"/>
    <w:rsid w:val="00A4539F"/>
    <w:rsid w:val="00A57A8C"/>
    <w:rsid w:val="00A6504D"/>
    <w:rsid w:val="00A71515"/>
    <w:rsid w:val="00A7434C"/>
    <w:rsid w:val="00A7592C"/>
    <w:rsid w:val="00A76E34"/>
    <w:rsid w:val="00A80235"/>
    <w:rsid w:val="00A80F15"/>
    <w:rsid w:val="00A8625C"/>
    <w:rsid w:val="00A906A0"/>
    <w:rsid w:val="00A96F5E"/>
    <w:rsid w:val="00AA1B43"/>
    <w:rsid w:val="00AA2F5F"/>
    <w:rsid w:val="00AA3AFE"/>
    <w:rsid w:val="00AB242E"/>
    <w:rsid w:val="00AB32B5"/>
    <w:rsid w:val="00AB7479"/>
    <w:rsid w:val="00AC1B2B"/>
    <w:rsid w:val="00AC1E60"/>
    <w:rsid w:val="00AC4D35"/>
    <w:rsid w:val="00AC6CCF"/>
    <w:rsid w:val="00AC7158"/>
    <w:rsid w:val="00AD115F"/>
    <w:rsid w:val="00AD2306"/>
    <w:rsid w:val="00AD2316"/>
    <w:rsid w:val="00AE1717"/>
    <w:rsid w:val="00AE5083"/>
    <w:rsid w:val="00AF1DC8"/>
    <w:rsid w:val="00B01331"/>
    <w:rsid w:val="00B101ED"/>
    <w:rsid w:val="00B11A1B"/>
    <w:rsid w:val="00B12367"/>
    <w:rsid w:val="00B149F7"/>
    <w:rsid w:val="00B156BA"/>
    <w:rsid w:val="00B15F5D"/>
    <w:rsid w:val="00B22D88"/>
    <w:rsid w:val="00B24F39"/>
    <w:rsid w:val="00B3328A"/>
    <w:rsid w:val="00B33F46"/>
    <w:rsid w:val="00B3559C"/>
    <w:rsid w:val="00B3655E"/>
    <w:rsid w:val="00B37A1F"/>
    <w:rsid w:val="00B45572"/>
    <w:rsid w:val="00B45F33"/>
    <w:rsid w:val="00B463EF"/>
    <w:rsid w:val="00B47F82"/>
    <w:rsid w:val="00B53D4A"/>
    <w:rsid w:val="00B56239"/>
    <w:rsid w:val="00B566AC"/>
    <w:rsid w:val="00B56E3C"/>
    <w:rsid w:val="00B706AF"/>
    <w:rsid w:val="00B7580C"/>
    <w:rsid w:val="00B83CEC"/>
    <w:rsid w:val="00B84803"/>
    <w:rsid w:val="00B86448"/>
    <w:rsid w:val="00B868CA"/>
    <w:rsid w:val="00B86BCF"/>
    <w:rsid w:val="00B910B3"/>
    <w:rsid w:val="00B9137C"/>
    <w:rsid w:val="00B9214E"/>
    <w:rsid w:val="00B92F2A"/>
    <w:rsid w:val="00B935BC"/>
    <w:rsid w:val="00B93C53"/>
    <w:rsid w:val="00B97FA9"/>
    <w:rsid w:val="00BA235F"/>
    <w:rsid w:val="00BA289F"/>
    <w:rsid w:val="00BA3681"/>
    <w:rsid w:val="00BA3FFB"/>
    <w:rsid w:val="00BA47C4"/>
    <w:rsid w:val="00BA6C3C"/>
    <w:rsid w:val="00BB56EC"/>
    <w:rsid w:val="00BC35C3"/>
    <w:rsid w:val="00BC3B29"/>
    <w:rsid w:val="00BC4CEA"/>
    <w:rsid w:val="00BD239E"/>
    <w:rsid w:val="00BD5125"/>
    <w:rsid w:val="00BE1033"/>
    <w:rsid w:val="00BE325F"/>
    <w:rsid w:val="00BE49BF"/>
    <w:rsid w:val="00BE747D"/>
    <w:rsid w:val="00C0469B"/>
    <w:rsid w:val="00C060CA"/>
    <w:rsid w:val="00C102AC"/>
    <w:rsid w:val="00C13113"/>
    <w:rsid w:val="00C1554A"/>
    <w:rsid w:val="00C20322"/>
    <w:rsid w:val="00C21908"/>
    <w:rsid w:val="00C24B22"/>
    <w:rsid w:val="00C34782"/>
    <w:rsid w:val="00C41B6C"/>
    <w:rsid w:val="00C428D7"/>
    <w:rsid w:val="00C44D9F"/>
    <w:rsid w:val="00C55ECB"/>
    <w:rsid w:val="00C573BE"/>
    <w:rsid w:val="00C575FE"/>
    <w:rsid w:val="00C64B4C"/>
    <w:rsid w:val="00C66BF3"/>
    <w:rsid w:val="00C71E53"/>
    <w:rsid w:val="00C77308"/>
    <w:rsid w:val="00C814CA"/>
    <w:rsid w:val="00C8409C"/>
    <w:rsid w:val="00C84C13"/>
    <w:rsid w:val="00C84C8E"/>
    <w:rsid w:val="00C85565"/>
    <w:rsid w:val="00C85EF6"/>
    <w:rsid w:val="00C87A54"/>
    <w:rsid w:val="00C87AB4"/>
    <w:rsid w:val="00C90605"/>
    <w:rsid w:val="00C9249F"/>
    <w:rsid w:val="00C94AA5"/>
    <w:rsid w:val="00C94BD0"/>
    <w:rsid w:val="00CA27E2"/>
    <w:rsid w:val="00CA5179"/>
    <w:rsid w:val="00CA5593"/>
    <w:rsid w:val="00CB2FC0"/>
    <w:rsid w:val="00CC5167"/>
    <w:rsid w:val="00CC743E"/>
    <w:rsid w:val="00CD0835"/>
    <w:rsid w:val="00CD5AE5"/>
    <w:rsid w:val="00CE2809"/>
    <w:rsid w:val="00CE28B6"/>
    <w:rsid w:val="00CE2AD4"/>
    <w:rsid w:val="00CF123F"/>
    <w:rsid w:val="00CF365D"/>
    <w:rsid w:val="00CF3B68"/>
    <w:rsid w:val="00CF6056"/>
    <w:rsid w:val="00CF6E01"/>
    <w:rsid w:val="00CF7089"/>
    <w:rsid w:val="00D0425C"/>
    <w:rsid w:val="00D051DB"/>
    <w:rsid w:val="00D10378"/>
    <w:rsid w:val="00D14555"/>
    <w:rsid w:val="00D14B26"/>
    <w:rsid w:val="00D168FE"/>
    <w:rsid w:val="00D27B19"/>
    <w:rsid w:val="00D27BF8"/>
    <w:rsid w:val="00D42A43"/>
    <w:rsid w:val="00D45E85"/>
    <w:rsid w:val="00D5045C"/>
    <w:rsid w:val="00D50AE3"/>
    <w:rsid w:val="00D510BE"/>
    <w:rsid w:val="00D51D8D"/>
    <w:rsid w:val="00D57CC2"/>
    <w:rsid w:val="00D602F4"/>
    <w:rsid w:val="00D67054"/>
    <w:rsid w:val="00D67D53"/>
    <w:rsid w:val="00D725BE"/>
    <w:rsid w:val="00D7486D"/>
    <w:rsid w:val="00D807EB"/>
    <w:rsid w:val="00D82C11"/>
    <w:rsid w:val="00D8710E"/>
    <w:rsid w:val="00D87531"/>
    <w:rsid w:val="00D9110C"/>
    <w:rsid w:val="00D96719"/>
    <w:rsid w:val="00DA2BAC"/>
    <w:rsid w:val="00DA2D00"/>
    <w:rsid w:val="00DA38F8"/>
    <w:rsid w:val="00DA47AD"/>
    <w:rsid w:val="00DA4DC5"/>
    <w:rsid w:val="00DB01FB"/>
    <w:rsid w:val="00DB46A3"/>
    <w:rsid w:val="00DB7012"/>
    <w:rsid w:val="00DC1598"/>
    <w:rsid w:val="00DC7F4F"/>
    <w:rsid w:val="00DD1583"/>
    <w:rsid w:val="00DD32E4"/>
    <w:rsid w:val="00DD39E5"/>
    <w:rsid w:val="00DD7D3B"/>
    <w:rsid w:val="00DE099D"/>
    <w:rsid w:val="00DE6AA0"/>
    <w:rsid w:val="00DF7CC3"/>
    <w:rsid w:val="00E03A24"/>
    <w:rsid w:val="00E101DE"/>
    <w:rsid w:val="00E10AD4"/>
    <w:rsid w:val="00E10C13"/>
    <w:rsid w:val="00E11E94"/>
    <w:rsid w:val="00E15EA5"/>
    <w:rsid w:val="00E22AAF"/>
    <w:rsid w:val="00E230D5"/>
    <w:rsid w:val="00E314F3"/>
    <w:rsid w:val="00E31B8C"/>
    <w:rsid w:val="00E33A8C"/>
    <w:rsid w:val="00E364AE"/>
    <w:rsid w:val="00E379DB"/>
    <w:rsid w:val="00E423D0"/>
    <w:rsid w:val="00E45C28"/>
    <w:rsid w:val="00E45DEC"/>
    <w:rsid w:val="00E50917"/>
    <w:rsid w:val="00E532E4"/>
    <w:rsid w:val="00E55204"/>
    <w:rsid w:val="00E55CC5"/>
    <w:rsid w:val="00E55ED5"/>
    <w:rsid w:val="00E601F3"/>
    <w:rsid w:val="00E6176C"/>
    <w:rsid w:val="00E62A86"/>
    <w:rsid w:val="00E62DAD"/>
    <w:rsid w:val="00E64F50"/>
    <w:rsid w:val="00E758EF"/>
    <w:rsid w:val="00E76E93"/>
    <w:rsid w:val="00E77639"/>
    <w:rsid w:val="00E779CD"/>
    <w:rsid w:val="00E81BA8"/>
    <w:rsid w:val="00E81C39"/>
    <w:rsid w:val="00E81E6B"/>
    <w:rsid w:val="00E856E5"/>
    <w:rsid w:val="00E86572"/>
    <w:rsid w:val="00E866D6"/>
    <w:rsid w:val="00E9181E"/>
    <w:rsid w:val="00E92C1E"/>
    <w:rsid w:val="00EA0DB2"/>
    <w:rsid w:val="00EA1CC6"/>
    <w:rsid w:val="00EA3221"/>
    <w:rsid w:val="00EA335E"/>
    <w:rsid w:val="00EA35F2"/>
    <w:rsid w:val="00EA3862"/>
    <w:rsid w:val="00EA3D4E"/>
    <w:rsid w:val="00EA6E2B"/>
    <w:rsid w:val="00EA72F0"/>
    <w:rsid w:val="00EC6AF1"/>
    <w:rsid w:val="00ED16D1"/>
    <w:rsid w:val="00ED5B02"/>
    <w:rsid w:val="00EE6076"/>
    <w:rsid w:val="00EF0718"/>
    <w:rsid w:val="00EF5371"/>
    <w:rsid w:val="00EF6007"/>
    <w:rsid w:val="00EF6A75"/>
    <w:rsid w:val="00EF6ECF"/>
    <w:rsid w:val="00F02B2C"/>
    <w:rsid w:val="00F05164"/>
    <w:rsid w:val="00F06E21"/>
    <w:rsid w:val="00F102B5"/>
    <w:rsid w:val="00F111C4"/>
    <w:rsid w:val="00F122E5"/>
    <w:rsid w:val="00F13CE1"/>
    <w:rsid w:val="00F2362B"/>
    <w:rsid w:val="00F24413"/>
    <w:rsid w:val="00F31762"/>
    <w:rsid w:val="00F3277C"/>
    <w:rsid w:val="00F36B2D"/>
    <w:rsid w:val="00F36C27"/>
    <w:rsid w:val="00F416E2"/>
    <w:rsid w:val="00F53A97"/>
    <w:rsid w:val="00F5548F"/>
    <w:rsid w:val="00F64373"/>
    <w:rsid w:val="00F71118"/>
    <w:rsid w:val="00F71835"/>
    <w:rsid w:val="00F80EB4"/>
    <w:rsid w:val="00F81971"/>
    <w:rsid w:val="00F85C4A"/>
    <w:rsid w:val="00F911B2"/>
    <w:rsid w:val="00F9135D"/>
    <w:rsid w:val="00F94528"/>
    <w:rsid w:val="00F95093"/>
    <w:rsid w:val="00F962FB"/>
    <w:rsid w:val="00FA132F"/>
    <w:rsid w:val="00FA17F0"/>
    <w:rsid w:val="00FA49AC"/>
    <w:rsid w:val="00FA75CE"/>
    <w:rsid w:val="00FB624B"/>
    <w:rsid w:val="00FB6B7F"/>
    <w:rsid w:val="00FC366B"/>
    <w:rsid w:val="00FC60DB"/>
    <w:rsid w:val="00FC76CF"/>
    <w:rsid w:val="00FC7C92"/>
    <w:rsid w:val="00FD3451"/>
    <w:rsid w:val="00FE189A"/>
    <w:rsid w:val="00FE39EB"/>
    <w:rsid w:val="00FE6067"/>
    <w:rsid w:val="00FE634F"/>
    <w:rsid w:val="00FF4EDD"/>
    <w:rsid w:val="00FF7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8D18E93-1BA9-43F1-9384-67128979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Normal Indent" w:uiPriority="99"/>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pPr>
      <w:spacing w:before="62" w:line="250" w:lineRule="atLeast"/>
      <w:jc w:val="both"/>
    </w:pPr>
    <w:rPr>
      <w:sz w:val="19"/>
    </w:rPr>
  </w:style>
  <w:style w:type="paragraph" w:styleId="Rubrik1">
    <w:name w:val="heading 1"/>
    <w:aliases w:val="Rubrik 1 Char"/>
    <w:basedOn w:val="Normal"/>
    <w:next w:val="Normal"/>
    <w:link w:val="Rubrik1Char1"/>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uiPriority w:val="99"/>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qFormat/>
    <w:rPr>
      <w:vertAlign w:val="superscript"/>
    </w:rPr>
  </w:style>
  <w:style w:type="paragraph" w:styleId="Fotnotstext">
    <w:name w:val="footnote text"/>
    <w:basedOn w:val="Normal"/>
    <w:next w:val="Fotnotstextindrag"/>
    <w:link w:val="FotnotstextChar"/>
    <w:uiPriority w:val="99"/>
    <w:qFormat/>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uiPriority w:val="39"/>
    <w:pPr>
      <w:ind w:left="568" w:hanging="284"/>
    </w:pPr>
  </w:style>
  <w:style w:type="paragraph" w:styleId="Innehll3">
    <w:name w:val="toc 3"/>
    <w:basedOn w:val="Innehll1"/>
    <w:uiPriority w:val="39"/>
    <w:pPr>
      <w:ind w:left="851" w:hanging="284"/>
    </w:pPr>
  </w:style>
  <w:style w:type="paragraph" w:styleId="Innehll4">
    <w:name w:val="toc 4"/>
    <w:basedOn w:val="Innehll1"/>
    <w:uiPriority w:val="39"/>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uiPriority w:val="99"/>
    <w:semiHidden/>
    <w:pPr>
      <w:spacing w:before="0"/>
    </w:pPr>
    <w:rPr>
      <w:sz w:val="20"/>
    </w:rPr>
  </w:style>
  <w:style w:type="character" w:styleId="Kommentarsreferens">
    <w:name w:val="annotation reference"/>
    <w:uiPriority w:val="99"/>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normalmedindrag">
    <w:name w:val="normalmedindrag"/>
    <w:basedOn w:val="Normal"/>
    <w:autoRedefine/>
    <w:rsid w:val="00255839"/>
    <w:pPr>
      <w:spacing w:before="0"/>
      <w:ind w:firstLine="227"/>
      <w:jc w:val="left"/>
    </w:pPr>
    <w:rPr>
      <w:lang w:eastAsia="en-US"/>
    </w:rPr>
  </w:style>
  <w:style w:type="character" w:customStyle="1" w:styleId="NormaltindragChar">
    <w:name w:val="Normalt indrag Char"/>
    <w:aliases w:val="Normal_indrag Char,Normal Indrag Char"/>
    <w:link w:val="Normaltindrag"/>
    <w:uiPriority w:val="99"/>
    <w:locked/>
    <w:rsid w:val="00A57A8C"/>
    <w:rPr>
      <w:sz w:val="19"/>
      <w:lang w:val="sv-SE" w:eastAsia="sv-SE" w:bidi="ar-SA"/>
    </w:rPr>
  </w:style>
  <w:style w:type="character" w:customStyle="1" w:styleId="Rubrik1Char1">
    <w:name w:val="Rubrik 1 Char1"/>
    <w:aliases w:val="Rubrik 1 Char Char"/>
    <w:link w:val="Rubrik1"/>
    <w:locked/>
    <w:rsid w:val="00A57A8C"/>
    <w:rPr>
      <w:noProof/>
      <w:sz w:val="32"/>
      <w:lang w:val="sv-SE" w:eastAsia="sv-SE" w:bidi="ar-SA"/>
    </w:rPr>
  </w:style>
  <w:style w:type="character" w:customStyle="1" w:styleId="FotnotstextChar">
    <w:name w:val="Fotnotstext Char"/>
    <w:link w:val="Fotnotstext"/>
    <w:uiPriority w:val="99"/>
    <w:locked/>
    <w:rsid w:val="008B7813"/>
    <w:rPr>
      <w:sz w:val="17"/>
      <w:lang w:val="sv-SE" w:eastAsia="sv-SE" w:bidi="ar-SA"/>
    </w:rPr>
  </w:style>
  <w:style w:type="character" w:customStyle="1" w:styleId="Rubrik2Char">
    <w:name w:val="Rubrik 2 Char"/>
    <w:link w:val="Rubrik2"/>
    <w:locked/>
    <w:rsid w:val="008B7813"/>
    <w:rPr>
      <w:noProof/>
      <w:sz w:val="27"/>
      <w:lang w:val="sv-SE" w:eastAsia="sv-SE" w:bidi="ar-SA"/>
    </w:rPr>
  </w:style>
  <w:style w:type="character" w:customStyle="1" w:styleId="Rubrik3Char">
    <w:name w:val="Rubrik 3 Char"/>
    <w:link w:val="Rubrik3"/>
    <w:locked/>
    <w:rsid w:val="008B7813"/>
    <w:rPr>
      <w:b/>
      <w:noProof/>
      <w:sz w:val="21"/>
      <w:lang w:val="sv-SE" w:eastAsia="sv-SE" w:bidi="ar-SA"/>
    </w:rPr>
  </w:style>
  <w:style w:type="paragraph" w:customStyle="1" w:styleId="ListParagraph">
    <w:name w:val="List Paragraph"/>
    <w:basedOn w:val="Normal"/>
    <w:rsid w:val="008B7813"/>
    <w:pPr>
      <w:ind w:left="720"/>
      <w:contextualSpacing/>
    </w:pPr>
  </w:style>
  <w:style w:type="paragraph" w:customStyle="1" w:styleId="R6">
    <w:name w:val="R6"/>
    <w:basedOn w:val="Rubrik6"/>
    <w:autoRedefine/>
    <w:rsid w:val="003C1543"/>
    <w:pPr>
      <w:ind w:firstLine="142"/>
    </w:pPr>
    <w:rPr>
      <w:i/>
      <w:sz w:val="19"/>
    </w:rPr>
  </w:style>
  <w:style w:type="character" w:customStyle="1" w:styleId="KommentarerChar">
    <w:name w:val="Kommentarer Char"/>
    <w:link w:val="Kommentarer"/>
    <w:uiPriority w:val="99"/>
    <w:semiHidden/>
    <w:locked/>
    <w:rsid w:val="008B7813"/>
    <w:rPr>
      <w:lang w:val="sv-SE" w:eastAsia="sv-SE" w:bidi="ar-SA"/>
    </w:rPr>
  </w:style>
  <w:style w:type="paragraph" w:customStyle="1" w:styleId="Default">
    <w:name w:val="Default"/>
    <w:rsid w:val="008B7813"/>
    <w:pPr>
      <w:autoSpaceDE w:val="0"/>
      <w:autoSpaceDN w:val="0"/>
      <w:adjustRightInd w:val="0"/>
    </w:pPr>
    <w:rPr>
      <w:color w:val="000000"/>
      <w:sz w:val="24"/>
      <w:szCs w:val="24"/>
      <w:lang w:eastAsia="en-US"/>
    </w:rPr>
  </w:style>
  <w:style w:type="character" w:styleId="Betoning">
    <w:name w:val="Emphasis"/>
    <w:uiPriority w:val="20"/>
    <w:qFormat/>
    <w:rsid w:val="008B7813"/>
    <w:rPr>
      <w:rFonts w:cs="Times New Roman"/>
      <w:i/>
      <w:iCs/>
    </w:rPr>
  </w:style>
  <w:style w:type="character" w:styleId="Stark">
    <w:name w:val="Strong"/>
    <w:uiPriority w:val="22"/>
    <w:qFormat/>
    <w:rsid w:val="008B7813"/>
    <w:rPr>
      <w:rFonts w:cs="Times New Roman"/>
      <w:b/>
      <w:bCs/>
    </w:rPr>
  </w:style>
  <w:style w:type="paragraph" w:styleId="Ballongtext">
    <w:name w:val="Balloon Text"/>
    <w:basedOn w:val="Normal"/>
    <w:semiHidden/>
    <w:rsid w:val="008B7813"/>
    <w:rPr>
      <w:rFonts w:ascii="Tahoma" w:hAnsi="Tahoma" w:cs="Tahoma"/>
      <w:sz w:val="16"/>
      <w:szCs w:val="16"/>
    </w:rPr>
  </w:style>
  <w:style w:type="paragraph" w:styleId="Liststycke">
    <w:name w:val="List Paragraph"/>
    <w:basedOn w:val="Normal"/>
    <w:uiPriority w:val="34"/>
    <w:qFormat/>
    <w:rsid w:val="00062708"/>
    <w:pPr>
      <w:spacing w:before="0" w:line="260" w:lineRule="atLeast"/>
      <w:ind w:left="720"/>
      <w:contextualSpacing/>
      <w:jc w:val="left"/>
    </w:pPr>
    <w:rPr>
      <w:rFonts w:eastAsia="Calibri"/>
      <w:sz w:val="24"/>
      <w:szCs w:val="24"/>
      <w:lang w:eastAsia="en-US"/>
    </w:rPr>
  </w:style>
  <w:style w:type="paragraph" w:styleId="Slutkommentar">
    <w:name w:val="endnote text"/>
    <w:basedOn w:val="Normal"/>
    <w:link w:val="SlutkommentarChar"/>
    <w:uiPriority w:val="99"/>
    <w:unhideWhenUsed/>
    <w:rsid w:val="00C85EF6"/>
    <w:pPr>
      <w:spacing w:before="0" w:line="240" w:lineRule="auto"/>
    </w:pPr>
    <w:rPr>
      <w:sz w:val="20"/>
    </w:rPr>
  </w:style>
  <w:style w:type="character" w:customStyle="1" w:styleId="SlutkommentarChar">
    <w:name w:val="Slutkommentar Char"/>
    <w:basedOn w:val="Standardstycketeckensnitt"/>
    <w:link w:val="Slutkommentar"/>
    <w:uiPriority w:val="99"/>
    <w:rsid w:val="00C85EF6"/>
  </w:style>
  <w:style w:type="character" w:styleId="Slutkommentarsreferens">
    <w:name w:val="endnote reference"/>
    <w:uiPriority w:val="99"/>
    <w:unhideWhenUsed/>
    <w:rsid w:val="00C85EF6"/>
    <w:rPr>
      <w:vertAlign w:val="superscript"/>
    </w:rPr>
  </w:style>
  <w:style w:type="paragraph" w:styleId="Kommentarsmne">
    <w:name w:val="annotation subject"/>
    <w:basedOn w:val="Kommentarer"/>
    <w:next w:val="Kommentarer"/>
    <w:link w:val="KommentarsmneChar"/>
    <w:rsid w:val="00311212"/>
    <w:pPr>
      <w:spacing w:before="62"/>
    </w:pPr>
    <w:rPr>
      <w:b/>
      <w:bCs/>
    </w:rPr>
  </w:style>
  <w:style w:type="character" w:customStyle="1" w:styleId="KommentarsmneChar">
    <w:name w:val="Kommentarsämne Char"/>
    <w:link w:val="Kommentarsmne"/>
    <w:rsid w:val="00311212"/>
    <w:rPr>
      <w:b/>
      <w:bCs/>
      <w:lang w:val="sv-SE" w:eastAsia="sv-SE" w:bidi="ar-SA"/>
    </w:rPr>
  </w:style>
  <w:style w:type="character" w:customStyle="1" w:styleId="Rubrik4Char">
    <w:name w:val="Rubrik 4 Char"/>
    <w:link w:val="Rubrik4"/>
    <w:rsid w:val="007C2611"/>
    <w:rPr>
      <w:i/>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93289">
      <w:bodyDiv w:val="1"/>
      <w:marLeft w:val="0"/>
      <w:marRight w:val="0"/>
      <w:marTop w:val="0"/>
      <w:marBottom w:val="0"/>
      <w:divBdr>
        <w:top w:val="none" w:sz="0" w:space="0" w:color="auto"/>
        <w:left w:val="none" w:sz="0" w:space="0" w:color="auto"/>
        <w:bottom w:val="none" w:sz="0" w:space="0" w:color="auto"/>
        <w:right w:val="none" w:sz="0" w:space="0" w:color="auto"/>
      </w:divBdr>
    </w:div>
    <w:div w:id="1204709675">
      <w:bodyDiv w:val="1"/>
      <w:marLeft w:val="0"/>
      <w:marRight w:val="0"/>
      <w:marTop w:val="0"/>
      <w:marBottom w:val="0"/>
      <w:divBdr>
        <w:top w:val="none" w:sz="0" w:space="0" w:color="auto"/>
        <w:left w:val="none" w:sz="0" w:space="0" w:color="auto"/>
        <w:bottom w:val="none" w:sz="0" w:space="0" w:color="auto"/>
        <w:right w:val="none" w:sz="0" w:space="0" w:color="auto"/>
      </w:divBdr>
    </w:div>
    <w:div w:id="15831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image" Target="media/image14.emf"/><Relationship Id="rId21" Type="http://schemas.openxmlformats.org/officeDocument/2006/relationships/footer" Target="footer6.xml"/><Relationship Id="rId34" Type="http://schemas.openxmlformats.org/officeDocument/2006/relationships/image" Target="media/image9.emf"/><Relationship Id="rId42" Type="http://schemas.openxmlformats.org/officeDocument/2006/relationships/image" Target="media/image17.emf"/><Relationship Id="rId47"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footer" Target="footer13.xml"/><Relationship Id="rId63"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emf"/><Relationship Id="rId41" Type="http://schemas.openxmlformats.org/officeDocument/2006/relationships/image" Target="media/image16.emf"/><Relationship Id="rId54" Type="http://schemas.openxmlformats.org/officeDocument/2006/relationships/header" Target="header14.xml"/><Relationship Id="rId62"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image" Target="media/image20.emf"/><Relationship Id="rId53" Type="http://schemas.openxmlformats.org/officeDocument/2006/relationships/header" Target="header13.xml"/><Relationship Id="rId58" Type="http://schemas.openxmlformats.org/officeDocument/2006/relationships/footer" Target="footer15.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image" Target="media/image11.emf"/><Relationship Id="rId49" Type="http://schemas.openxmlformats.org/officeDocument/2006/relationships/footer" Target="footer10.xml"/><Relationship Id="rId57" Type="http://schemas.openxmlformats.org/officeDocument/2006/relationships/header" Target="header15.xml"/><Relationship Id="rId61"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6.emf"/><Relationship Id="rId44" Type="http://schemas.openxmlformats.org/officeDocument/2006/relationships/image" Target="media/image19.emf"/><Relationship Id="rId52" Type="http://schemas.openxmlformats.org/officeDocument/2006/relationships/footer" Target="footer12.xml"/><Relationship Id="rId60" Type="http://schemas.openxmlformats.org/officeDocument/2006/relationships/header" Target="header17.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header" Target="header11.xml"/><Relationship Id="rId56" Type="http://schemas.openxmlformats.org/officeDocument/2006/relationships/footer" Target="footer14.xml"/><Relationship Id="rId64" Type="http://schemas.openxmlformats.org/officeDocument/2006/relationships/footer" Target="footer18.xml"/><Relationship Id="rId8" Type="http://schemas.openxmlformats.org/officeDocument/2006/relationships/oleObject" Target="embeddings/oleObject1.bin"/><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21.emf"/><Relationship Id="rId59"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13491</Words>
  <Characters>88238</Characters>
  <Application>Microsoft Office Word</Application>
  <DocSecurity>0</DocSecurity>
  <Lines>3268</Lines>
  <Paragraphs>1589</Paragraphs>
  <ScaleCrop>false</ScaleCrop>
  <HeadingPairs>
    <vt:vector size="2" baseType="variant">
      <vt:variant>
        <vt:lpstr>Rubrik</vt:lpstr>
      </vt:variant>
      <vt:variant>
        <vt:i4>1</vt:i4>
      </vt:variant>
    </vt:vector>
  </HeadingPairs>
  <TitlesOfParts>
    <vt:vector size="1" baseType="lpstr">
      <vt:lpstr>Rapporter från riksdagens betänkande</vt:lpstr>
    </vt:vector>
  </TitlesOfParts>
  <Company>Riksdagen</Company>
  <LinksUpToDate>false</LinksUpToDate>
  <CharactersWithSpaces>100140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Rapporter från riksdagens betänkande</dc:title>
  <dc:subject/>
  <dc:creator>ea0130ac</dc:creator>
  <cp:keywords/>
  <dc:description>070524 1424 justering av fasta rubriker med anledning av ändringar i utsknamn.txt_x000d_
080214 rutin textfil till trip bortplockad</dc:description>
  <cp:lastModifiedBy>Brink, Lars</cp:lastModifiedBy>
  <cp:revision>2</cp:revision>
  <cp:lastPrinted>2014-02-13T15:09:00Z</cp:lastPrinted>
  <dcterms:created xsi:type="dcterms:W3CDTF">2014-02-14T10:09:00Z</dcterms:created>
  <dcterms:modified xsi:type="dcterms:W3CDTF">2014-02-14T10:09:00Z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vt:lpwstr>
  </property>
  <property fmtid="{D5CDD505-2E9C-101B-9397-08002B2CF9AE}" pid="4" name="BetänkandeÅr">
    <vt:lpwstr>2013/14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