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46FE6" w14:paraId="1D79B13D" w14:textId="77777777" w:rsidTr="002C6E56">
        <w:tblPrEx>
          <w:tblCellMar>
            <w:top w:w="0" w:type="dxa"/>
            <w:bottom w:w="0" w:type="dxa"/>
          </w:tblCellMar>
        </w:tblPrEx>
        <w:tc>
          <w:tcPr>
            <w:tcW w:w="2268" w:type="dxa"/>
          </w:tcPr>
          <w:p w14:paraId="7EF8D435" w14:textId="77777777" w:rsidR="006E4E11" w:rsidRPr="00046FE6" w:rsidRDefault="006E4E11" w:rsidP="007242A3">
            <w:pPr>
              <w:framePr w:w="5035" w:h="1644" w:wrap="notBeside" w:vAnchor="page" w:hAnchor="page" w:x="6573" w:y="721"/>
              <w:rPr>
                <w:rFonts w:ascii="TradeGothic" w:hAnsi="TradeGothic"/>
                <w:i/>
                <w:sz w:val="18"/>
              </w:rPr>
            </w:pPr>
          </w:p>
        </w:tc>
        <w:tc>
          <w:tcPr>
            <w:tcW w:w="2999" w:type="dxa"/>
            <w:gridSpan w:val="2"/>
          </w:tcPr>
          <w:p w14:paraId="2AF1E8B8" w14:textId="77777777" w:rsidR="006E4E11" w:rsidRPr="00046FE6" w:rsidRDefault="006E4E11" w:rsidP="007242A3">
            <w:pPr>
              <w:framePr w:w="5035" w:h="1644" w:wrap="notBeside" w:vAnchor="page" w:hAnchor="page" w:x="6573" w:y="721"/>
              <w:rPr>
                <w:rFonts w:ascii="TradeGothic" w:hAnsi="TradeGothic"/>
                <w:i/>
                <w:sz w:val="18"/>
              </w:rPr>
            </w:pPr>
          </w:p>
        </w:tc>
      </w:tr>
      <w:tr w:rsidR="002C6E56" w:rsidRPr="00046FE6" w14:paraId="3DB2964E" w14:textId="77777777" w:rsidTr="002C6E56">
        <w:tblPrEx>
          <w:tblCellMar>
            <w:top w:w="0" w:type="dxa"/>
            <w:bottom w:w="0" w:type="dxa"/>
          </w:tblCellMar>
        </w:tblPrEx>
        <w:tc>
          <w:tcPr>
            <w:tcW w:w="5267" w:type="dxa"/>
            <w:gridSpan w:val="3"/>
          </w:tcPr>
          <w:p w14:paraId="60913532" w14:textId="77777777" w:rsidR="002C6E56" w:rsidRPr="00046FE6" w:rsidRDefault="00A42701" w:rsidP="007242A3">
            <w:pPr>
              <w:framePr w:w="5035" w:h="1644" w:wrap="notBeside" w:vAnchor="page" w:hAnchor="page" w:x="6573" w:y="721"/>
              <w:rPr>
                <w:rFonts w:ascii="TradeGothic" w:hAnsi="TradeGothic"/>
                <w:b/>
                <w:sz w:val="22"/>
              </w:rPr>
            </w:pPr>
            <w:r w:rsidRPr="00046FE6">
              <w:rPr>
                <w:rFonts w:ascii="TradeGothic" w:hAnsi="TradeGothic"/>
                <w:b/>
                <w:sz w:val="22"/>
              </w:rPr>
              <w:t>Promemoria</w:t>
            </w:r>
          </w:p>
        </w:tc>
      </w:tr>
      <w:tr w:rsidR="006E4E11" w:rsidRPr="00046FE6" w14:paraId="434AB952" w14:textId="77777777" w:rsidTr="002C6E56">
        <w:tblPrEx>
          <w:tblCellMar>
            <w:top w:w="0" w:type="dxa"/>
            <w:bottom w:w="0" w:type="dxa"/>
          </w:tblCellMar>
        </w:tblPrEx>
        <w:tc>
          <w:tcPr>
            <w:tcW w:w="3402" w:type="dxa"/>
            <w:gridSpan w:val="2"/>
          </w:tcPr>
          <w:p w14:paraId="073D11B2" w14:textId="77777777" w:rsidR="006E4E11" w:rsidRPr="00046FE6" w:rsidRDefault="006E4E11" w:rsidP="007242A3">
            <w:pPr>
              <w:framePr w:w="5035" w:h="1644" w:wrap="notBeside" w:vAnchor="page" w:hAnchor="page" w:x="6573" w:y="721"/>
            </w:pPr>
          </w:p>
        </w:tc>
        <w:tc>
          <w:tcPr>
            <w:tcW w:w="1865" w:type="dxa"/>
          </w:tcPr>
          <w:p w14:paraId="4CDC8798" w14:textId="77777777" w:rsidR="006E4E11" w:rsidRPr="00046FE6" w:rsidRDefault="006E4E11" w:rsidP="007242A3">
            <w:pPr>
              <w:framePr w:w="5035" w:h="1644" w:wrap="notBeside" w:vAnchor="page" w:hAnchor="page" w:x="6573" w:y="721"/>
            </w:pPr>
          </w:p>
        </w:tc>
      </w:tr>
      <w:tr w:rsidR="006E4E11" w:rsidRPr="00046FE6" w14:paraId="492EC3C8" w14:textId="77777777" w:rsidTr="002C6E56">
        <w:tblPrEx>
          <w:tblCellMar>
            <w:top w:w="0" w:type="dxa"/>
            <w:bottom w:w="0" w:type="dxa"/>
          </w:tblCellMar>
        </w:tblPrEx>
        <w:tc>
          <w:tcPr>
            <w:tcW w:w="2268" w:type="dxa"/>
          </w:tcPr>
          <w:p w14:paraId="24B4563B" w14:textId="77777777" w:rsidR="006E4E11" w:rsidRPr="00046FE6" w:rsidRDefault="002C6E56" w:rsidP="007242A3">
            <w:pPr>
              <w:framePr w:w="5035" w:h="1644" w:wrap="notBeside" w:vAnchor="page" w:hAnchor="page" w:x="6573" w:y="721"/>
            </w:pPr>
            <w:r w:rsidRPr="00046FE6">
              <w:t>200</w:t>
            </w:r>
            <w:r w:rsidR="00D308FD" w:rsidRPr="00046FE6">
              <w:t>9-</w:t>
            </w:r>
            <w:r w:rsidR="00EC02AF" w:rsidRPr="00046FE6">
              <w:t>10-15</w:t>
            </w:r>
          </w:p>
        </w:tc>
        <w:tc>
          <w:tcPr>
            <w:tcW w:w="2999" w:type="dxa"/>
            <w:gridSpan w:val="2"/>
          </w:tcPr>
          <w:p w14:paraId="355CEE4D" w14:textId="77777777" w:rsidR="006E4E11" w:rsidRPr="00046FE6" w:rsidRDefault="006E4E11" w:rsidP="007242A3">
            <w:pPr>
              <w:framePr w:w="5035" w:h="1644" w:wrap="notBeside" w:vAnchor="page" w:hAnchor="page" w:x="6573" w:y="721"/>
            </w:pPr>
          </w:p>
        </w:tc>
      </w:tr>
      <w:tr w:rsidR="006E4E11" w:rsidRPr="00046FE6" w14:paraId="5B0DE10C" w14:textId="77777777" w:rsidTr="002C6E56">
        <w:tblPrEx>
          <w:tblCellMar>
            <w:top w:w="0" w:type="dxa"/>
            <w:bottom w:w="0" w:type="dxa"/>
          </w:tblCellMar>
        </w:tblPrEx>
        <w:tc>
          <w:tcPr>
            <w:tcW w:w="2268" w:type="dxa"/>
          </w:tcPr>
          <w:p w14:paraId="2219B842" w14:textId="77777777" w:rsidR="006E4E11" w:rsidRPr="00046FE6" w:rsidRDefault="006E4E11" w:rsidP="007242A3">
            <w:pPr>
              <w:framePr w:w="5035" w:h="1644" w:wrap="notBeside" w:vAnchor="page" w:hAnchor="page" w:x="6573" w:y="721"/>
            </w:pPr>
          </w:p>
        </w:tc>
        <w:tc>
          <w:tcPr>
            <w:tcW w:w="2999" w:type="dxa"/>
            <w:gridSpan w:val="2"/>
          </w:tcPr>
          <w:p w14:paraId="4FBE8555" w14:textId="77777777" w:rsidR="006E4E11" w:rsidRPr="00046FE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46FE6" w14:paraId="3B9F8413" w14:textId="77777777">
        <w:tblPrEx>
          <w:tblCellMar>
            <w:top w:w="0" w:type="dxa"/>
            <w:bottom w:w="0" w:type="dxa"/>
          </w:tblCellMar>
        </w:tblPrEx>
        <w:trPr>
          <w:trHeight w:val="284"/>
        </w:trPr>
        <w:tc>
          <w:tcPr>
            <w:tcW w:w="4911" w:type="dxa"/>
          </w:tcPr>
          <w:p w14:paraId="3E7F7B07" w14:textId="77777777" w:rsidR="006E4E11" w:rsidRPr="00046FE6" w:rsidRDefault="002C6E56">
            <w:pPr>
              <w:pStyle w:val="Avsndare"/>
              <w:framePr w:h="2483" w:wrap="notBeside" w:x="1504"/>
              <w:rPr>
                <w:b/>
                <w:i w:val="0"/>
                <w:sz w:val="22"/>
              </w:rPr>
            </w:pPr>
            <w:r w:rsidRPr="00046FE6">
              <w:rPr>
                <w:b/>
                <w:i w:val="0"/>
                <w:sz w:val="22"/>
              </w:rPr>
              <w:t>Statsrådsberedningen</w:t>
            </w:r>
          </w:p>
        </w:tc>
      </w:tr>
      <w:tr w:rsidR="006E4E11" w:rsidRPr="00046FE6" w14:paraId="53FEA413" w14:textId="77777777">
        <w:tblPrEx>
          <w:tblCellMar>
            <w:top w:w="0" w:type="dxa"/>
            <w:bottom w:w="0" w:type="dxa"/>
          </w:tblCellMar>
        </w:tblPrEx>
        <w:trPr>
          <w:trHeight w:val="284"/>
        </w:trPr>
        <w:tc>
          <w:tcPr>
            <w:tcW w:w="4911" w:type="dxa"/>
          </w:tcPr>
          <w:p w14:paraId="719AA025" w14:textId="77777777" w:rsidR="006E4E11" w:rsidRPr="00046FE6" w:rsidRDefault="006E4E11">
            <w:pPr>
              <w:pStyle w:val="Avsndare"/>
              <w:framePr w:h="2483" w:wrap="notBeside" w:x="1504"/>
              <w:rPr>
                <w:bCs/>
                <w:iCs/>
              </w:rPr>
            </w:pPr>
          </w:p>
        </w:tc>
      </w:tr>
      <w:tr w:rsidR="006E4E11" w:rsidRPr="00046FE6" w14:paraId="14DB1B36" w14:textId="77777777">
        <w:tblPrEx>
          <w:tblCellMar>
            <w:top w:w="0" w:type="dxa"/>
            <w:bottom w:w="0" w:type="dxa"/>
          </w:tblCellMar>
        </w:tblPrEx>
        <w:trPr>
          <w:trHeight w:val="284"/>
        </w:trPr>
        <w:tc>
          <w:tcPr>
            <w:tcW w:w="4911" w:type="dxa"/>
          </w:tcPr>
          <w:p w14:paraId="6AE957D3" w14:textId="77777777" w:rsidR="006E4E11" w:rsidRPr="00046FE6" w:rsidRDefault="002C6E56">
            <w:pPr>
              <w:pStyle w:val="Avsndare"/>
              <w:framePr w:h="2483" w:wrap="notBeside" w:x="1504"/>
              <w:rPr>
                <w:bCs/>
                <w:iCs/>
              </w:rPr>
            </w:pPr>
            <w:r w:rsidRPr="00046FE6">
              <w:rPr>
                <w:bCs/>
                <w:iCs/>
              </w:rPr>
              <w:t>EU-kansliet</w:t>
            </w:r>
          </w:p>
        </w:tc>
      </w:tr>
      <w:tr w:rsidR="006E4E11" w:rsidRPr="00046FE6" w14:paraId="52973B48" w14:textId="77777777">
        <w:tblPrEx>
          <w:tblCellMar>
            <w:top w:w="0" w:type="dxa"/>
            <w:bottom w:w="0" w:type="dxa"/>
          </w:tblCellMar>
        </w:tblPrEx>
        <w:trPr>
          <w:trHeight w:val="284"/>
        </w:trPr>
        <w:tc>
          <w:tcPr>
            <w:tcW w:w="4911" w:type="dxa"/>
          </w:tcPr>
          <w:p w14:paraId="34AFAD47" w14:textId="77777777" w:rsidR="006E4E11" w:rsidRPr="00046FE6" w:rsidRDefault="006E4E11">
            <w:pPr>
              <w:pStyle w:val="Avsndare"/>
              <w:framePr w:h="2483" w:wrap="notBeside" w:x="1504"/>
              <w:rPr>
                <w:bCs/>
                <w:iCs/>
              </w:rPr>
            </w:pPr>
          </w:p>
        </w:tc>
      </w:tr>
      <w:tr w:rsidR="006E4E11" w:rsidRPr="00046FE6" w14:paraId="7C1631F9" w14:textId="77777777">
        <w:tblPrEx>
          <w:tblCellMar>
            <w:top w:w="0" w:type="dxa"/>
            <w:bottom w:w="0" w:type="dxa"/>
          </w:tblCellMar>
        </w:tblPrEx>
        <w:trPr>
          <w:trHeight w:val="284"/>
        </w:trPr>
        <w:tc>
          <w:tcPr>
            <w:tcW w:w="4911" w:type="dxa"/>
          </w:tcPr>
          <w:p w14:paraId="0ECA25BB" w14:textId="77777777" w:rsidR="006E4E11" w:rsidRPr="00046FE6" w:rsidRDefault="006E4E11">
            <w:pPr>
              <w:pStyle w:val="Avsndare"/>
              <w:framePr w:h="2483" w:wrap="notBeside" w:x="1504"/>
              <w:rPr>
                <w:bCs/>
                <w:iCs/>
              </w:rPr>
            </w:pPr>
          </w:p>
        </w:tc>
      </w:tr>
      <w:tr w:rsidR="006E4E11" w:rsidRPr="00046FE6" w14:paraId="53AA2559" w14:textId="77777777">
        <w:tblPrEx>
          <w:tblCellMar>
            <w:top w:w="0" w:type="dxa"/>
            <w:bottom w:w="0" w:type="dxa"/>
          </w:tblCellMar>
        </w:tblPrEx>
        <w:trPr>
          <w:trHeight w:val="284"/>
        </w:trPr>
        <w:tc>
          <w:tcPr>
            <w:tcW w:w="4911" w:type="dxa"/>
          </w:tcPr>
          <w:p w14:paraId="7A8822C0" w14:textId="77777777" w:rsidR="006E4E11" w:rsidRPr="00046FE6" w:rsidRDefault="006E4E11">
            <w:pPr>
              <w:pStyle w:val="Avsndare"/>
              <w:framePr w:h="2483" w:wrap="notBeside" w:x="1504"/>
              <w:rPr>
                <w:bCs/>
                <w:iCs/>
              </w:rPr>
            </w:pPr>
          </w:p>
        </w:tc>
      </w:tr>
      <w:tr w:rsidR="006E4E11" w:rsidRPr="00046FE6" w14:paraId="3EDB6F73" w14:textId="77777777">
        <w:tblPrEx>
          <w:tblCellMar>
            <w:top w:w="0" w:type="dxa"/>
            <w:bottom w:w="0" w:type="dxa"/>
          </w:tblCellMar>
        </w:tblPrEx>
        <w:trPr>
          <w:trHeight w:val="284"/>
        </w:trPr>
        <w:tc>
          <w:tcPr>
            <w:tcW w:w="4911" w:type="dxa"/>
          </w:tcPr>
          <w:p w14:paraId="41679C13" w14:textId="77777777" w:rsidR="006E4E11" w:rsidRPr="00046FE6" w:rsidRDefault="006E4E11">
            <w:pPr>
              <w:pStyle w:val="Avsndare"/>
              <w:framePr w:h="2483" w:wrap="notBeside" w:x="1504"/>
              <w:rPr>
                <w:bCs/>
                <w:iCs/>
              </w:rPr>
            </w:pPr>
          </w:p>
        </w:tc>
      </w:tr>
      <w:tr w:rsidR="006E4E11" w:rsidRPr="00046FE6" w14:paraId="1A1C73AD" w14:textId="77777777">
        <w:tblPrEx>
          <w:tblCellMar>
            <w:top w:w="0" w:type="dxa"/>
            <w:bottom w:w="0" w:type="dxa"/>
          </w:tblCellMar>
        </w:tblPrEx>
        <w:trPr>
          <w:trHeight w:val="284"/>
        </w:trPr>
        <w:tc>
          <w:tcPr>
            <w:tcW w:w="4911" w:type="dxa"/>
          </w:tcPr>
          <w:p w14:paraId="034F73DC" w14:textId="77777777" w:rsidR="006E4E11" w:rsidRPr="00046FE6" w:rsidRDefault="006E4E11">
            <w:pPr>
              <w:pStyle w:val="Avsndare"/>
              <w:framePr w:h="2483" w:wrap="notBeside" w:x="1504"/>
              <w:rPr>
                <w:bCs/>
                <w:iCs/>
              </w:rPr>
            </w:pPr>
          </w:p>
        </w:tc>
      </w:tr>
      <w:tr w:rsidR="006E4E11" w:rsidRPr="00046FE6" w14:paraId="0166CC1C" w14:textId="77777777">
        <w:tblPrEx>
          <w:tblCellMar>
            <w:top w:w="0" w:type="dxa"/>
            <w:bottom w:w="0" w:type="dxa"/>
          </w:tblCellMar>
        </w:tblPrEx>
        <w:trPr>
          <w:trHeight w:val="284"/>
        </w:trPr>
        <w:tc>
          <w:tcPr>
            <w:tcW w:w="4911" w:type="dxa"/>
          </w:tcPr>
          <w:p w14:paraId="508E6288" w14:textId="77777777" w:rsidR="006E4E11" w:rsidRPr="00046FE6" w:rsidRDefault="006E4E11">
            <w:pPr>
              <w:pStyle w:val="Avsndare"/>
              <w:framePr w:h="2483" w:wrap="notBeside" w:x="1504"/>
              <w:rPr>
                <w:bCs/>
                <w:iCs/>
              </w:rPr>
            </w:pPr>
          </w:p>
        </w:tc>
      </w:tr>
    </w:tbl>
    <w:p w14:paraId="5FB0F356" w14:textId="77777777" w:rsidR="006E4E11" w:rsidRPr="00046FE6" w:rsidRDefault="006E4E11">
      <w:pPr>
        <w:framePr w:w="4400" w:h="2523" w:wrap="notBeside" w:vAnchor="page" w:hAnchor="page" w:x="6453" w:y="2445"/>
        <w:ind w:left="142"/>
        <w:rPr>
          <w:b/>
        </w:rPr>
      </w:pPr>
    </w:p>
    <w:p w14:paraId="227407AE" w14:textId="77777777" w:rsidR="0059162F" w:rsidRPr="00046FE6" w:rsidRDefault="00A42701" w:rsidP="0059162F">
      <w:pPr>
        <w:pStyle w:val="RKrubrik"/>
        <w:pBdr>
          <w:bottom w:val="single" w:sz="6" w:space="1" w:color="auto"/>
        </w:pBdr>
      </w:pPr>
      <w:bookmarkStart w:id="0" w:name="bRubrik"/>
      <w:bookmarkEnd w:id="0"/>
      <w:r w:rsidRPr="00046FE6">
        <w:t xml:space="preserve">Bakgrunds PM inför </w:t>
      </w:r>
      <w:r w:rsidR="0059162F" w:rsidRPr="00046FE6">
        <w:t xml:space="preserve">GAERC </w:t>
      </w:r>
      <w:r w:rsidRPr="00046FE6">
        <w:t xml:space="preserve">den </w:t>
      </w:r>
      <w:r w:rsidR="00EC02AF" w:rsidRPr="00046FE6">
        <w:t>26 oktober</w:t>
      </w:r>
      <w:r w:rsidR="00D308FD" w:rsidRPr="00046FE6">
        <w:t xml:space="preserve"> 2009</w:t>
      </w:r>
      <w:r w:rsidRPr="00046FE6">
        <w:t xml:space="preserve">: </w:t>
      </w:r>
      <w:r w:rsidR="00EC02AF" w:rsidRPr="00046FE6">
        <w:t xml:space="preserve">Rådets slutsatser </w:t>
      </w:r>
      <w:r w:rsidR="00D308FD" w:rsidRPr="00046FE6">
        <w:t>om en EU strategi för Östersjöregionen</w:t>
      </w:r>
    </w:p>
    <w:p w14:paraId="5857708E" w14:textId="77777777" w:rsidR="00D308FD" w:rsidRPr="00046FE6" w:rsidRDefault="00D308FD" w:rsidP="00D308FD">
      <w:pPr>
        <w:pStyle w:val="RKrubrik"/>
      </w:pPr>
      <w:commentRangeStart w:id="1"/>
      <w:r w:rsidRPr="00046FE6">
        <w:t>Dokumentbeteckning</w:t>
      </w:r>
      <w:commentRangeEnd w:id="1"/>
      <w:r w:rsidRPr="00046FE6">
        <w:rPr>
          <w:rStyle w:val="Kommentarsreferens"/>
          <w:rFonts w:ascii="OrigGarmnd BT" w:hAnsi="OrigGarmnd BT"/>
          <w:b w:val="0"/>
          <w:vanish/>
        </w:rPr>
        <w:commentReference w:id="1"/>
      </w:r>
    </w:p>
    <w:p w14:paraId="2D85E954" w14:textId="77777777" w:rsidR="00D308FD" w:rsidRPr="00046FE6" w:rsidRDefault="00D308FD" w:rsidP="00D308FD">
      <w:pPr>
        <w:pStyle w:val="RKnormal"/>
      </w:pPr>
    </w:p>
    <w:p w14:paraId="05550B05" w14:textId="77777777" w:rsidR="00D308FD" w:rsidRPr="00046FE6" w:rsidRDefault="00EC02AF" w:rsidP="00D308FD">
      <w:pPr>
        <w:pStyle w:val="RKnormal"/>
      </w:pPr>
      <w:r w:rsidRPr="00046FE6">
        <w:t>Rådsdok. 13744/09</w:t>
      </w:r>
    </w:p>
    <w:p w14:paraId="2A946794" w14:textId="77777777" w:rsidR="00B06E20" w:rsidRPr="00046FE6" w:rsidRDefault="00B06E20" w:rsidP="00B06E20">
      <w:pPr>
        <w:pStyle w:val="RKrubrik"/>
      </w:pPr>
      <w:commentRangeStart w:id="2"/>
      <w:r w:rsidRPr="00046FE6">
        <w:t>Bakgrund och beredningsläge</w:t>
      </w:r>
      <w:commentRangeEnd w:id="2"/>
      <w:r w:rsidRPr="00046FE6">
        <w:rPr>
          <w:rStyle w:val="Kommentarsreferens"/>
          <w:rFonts w:ascii="OrigGarmnd BT" w:hAnsi="OrigGarmnd BT"/>
          <w:b w:val="0"/>
          <w:vanish/>
        </w:rPr>
        <w:commentReference w:id="2"/>
      </w:r>
    </w:p>
    <w:p w14:paraId="1A566B6A" w14:textId="77777777" w:rsidR="00EC02AF" w:rsidRPr="00046FE6" w:rsidRDefault="00EC02AF" w:rsidP="00D308FD"/>
    <w:p w14:paraId="00638266" w14:textId="77777777" w:rsidR="00EC02AF" w:rsidRPr="00046FE6" w:rsidRDefault="00EC02AF" w:rsidP="00D308FD">
      <w:pPr>
        <w:rPr>
          <w:i/>
        </w:rPr>
      </w:pPr>
      <w:r w:rsidRPr="00046FE6">
        <w:rPr>
          <w:i/>
        </w:rPr>
        <w:t>Kommissionens meddelande</w:t>
      </w:r>
    </w:p>
    <w:p w14:paraId="048E4213" w14:textId="77777777" w:rsidR="00D308FD" w:rsidRPr="00046FE6" w:rsidRDefault="00D308FD" w:rsidP="00D308FD">
      <w:r w:rsidRPr="00046FE6">
        <w:t xml:space="preserve">Kommissionen presenterade den 10 juni i år sitt förslag till en EU strategi för Östersjöregionen. Kommissionens förslag består av ett meddelande på tio sidor jämte en utförligare bilaga med åtgärdsplan. </w:t>
      </w:r>
    </w:p>
    <w:p w14:paraId="60897D29" w14:textId="77777777" w:rsidR="00D308FD" w:rsidRPr="00046FE6" w:rsidRDefault="00D308FD" w:rsidP="00D308FD"/>
    <w:p w14:paraId="15938731" w14:textId="77777777" w:rsidR="00D308FD" w:rsidRPr="00046FE6" w:rsidRDefault="00D308FD" w:rsidP="00D308FD">
      <w:r w:rsidRPr="00046FE6">
        <w:t xml:space="preserve">Kommissionen finner stöd för en gemensam strategi i Östersjöregionen i resultatet från konsultationsprocessen i regionen. Genom en integrerad strategi kan ett ramverk skapas som gör det möjligt för EU och medlemsstaterna att fokusera sina insatser och befintliga resurser som avsatts för regionen i syfte att möta de utmaningar som konsultationsprocessen har bidragit till att identifiera. </w:t>
      </w:r>
    </w:p>
    <w:p w14:paraId="57B628B5" w14:textId="77777777" w:rsidR="00D308FD" w:rsidRPr="00046FE6" w:rsidRDefault="00D308FD" w:rsidP="00D308FD"/>
    <w:p w14:paraId="024493A8" w14:textId="77777777" w:rsidR="00D308FD" w:rsidRPr="00046FE6" w:rsidRDefault="00D308FD" w:rsidP="00D308FD">
      <w:r w:rsidRPr="00046FE6">
        <w:t xml:space="preserve">Kommissionen har i sitt meddelande identifierat </w:t>
      </w:r>
      <w:r w:rsidR="00B06E20" w:rsidRPr="00046FE6">
        <w:t>fyra</w:t>
      </w:r>
      <w:r w:rsidRPr="00046FE6">
        <w:t xml:space="preserve"> pelare för strategin. Kommissionens fyra pelare är:</w:t>
      </w:r>
    </w:p>
    <w:p w14:paraId="1BE136BA" w14:textId="77777777" w:rsidR="00D308FD" w:rsidRPr="00046FE6" w:rsidRDefault="00D308FD" w:rsidP="00D308FD">
      <w:pPr>
        <w:pStyle w:val="RKnormal"/>
      </w:pPr>
    </w:p>
    <w:p w14:paraId="29FD34DF" w14:textId="77777777" w:rsidR="00D308FD" w:rsidRPr="00046FE6" w:rsidRDefault="00D308FD" w:rsidP="00D308FD">
      <w:pPr>
        <w:pStyle w:val="RKnormal"/>
        <w:numPr>
          <w:ilvl w:val="0"/>
          <w:numId w:val="1"/>
        </w:numPr>
      </w:pPr>
      <w:r w:rsidRPr="00046FE6">
        <w:t xml:space="preserve">Förbättra </w:t>
      </w:r>
      <w:r w:rsidRPr="00046FE6">
        <w:rPr>
          <w:b/>
        </w:rPr>
        <w:t>miljön</w:t>
      </w:r>
      <w:r w:rsidRPr="00046FE6">
        <w:t xml:space="preserve"> i regionen och särskilt Östersjöns miljötillstånd </w:t>
      </w:r>
    </w:p>
    <w:p w14:paraId="71E21B70" w14:textId="77777777" w:rsidR="00D308FD" w:rsidRPr="00046FE6" w:rsidRDefault="00D308FD" w:rsidP="00D308FD">
      <w:pPr>
        <w:pStyle w:val="RKnormal"/>
        <w:numPr>
          <w:ilvl w:val="0"/>
          <w:numId w:val="1"/>
        </w:numPr>
        <w:rPr>
          <w:i/>
        </w:rPr>
      </w:pPr>
      <w:r w:rsidRPr="00046FE6">
        <w:t xml:space="preserve">Göra regionen till en </w:t>
      </w:r>
      <w:r w:rsidRPr="00046FE6">
        <w:rPr>
          <w:b/>
        </w:rPr>
        <w:t>välmående</w:t>
      </w:r>
      <w:r w:rsidRPr="00046FE6">
        <w:t xml:space="preserve"> rillväxtregion genom att stödja tillväxt över hela Östersjöregionen. </w:t>
      </w:r>
    </w:p>
    <w:p w14:paraId="0A437C05" w14:textId="77777777" w:rsidR="00D308FD" w:rsidRPr="00046FE6" w:rsidRDefault="00D308FD" w:rsidP="00D308FD">
      <w:pPr>
        <w:pStyle w:val="RKnormal"/>
        <w:numPr>
          <w:ilvl w:val="0"/>
          <w:numId w:val="1"/>
        </w:numPr>
      </w:pPr>
      <w:r w:rsidRPr="00046FE6">
        <w:t xml:space="preserve">Göra regionen mer </w:t>
      </w:r>
      <w:r w:rsidRPr="00046FE6">
        <w:rPr>
          <w:b/>
        </w:rPr>
        <w:t>tillgänglig och attraktiv</w:t>
      </w:r>
      <w:r w:rsidRPr="00046FE6">
        <w:t xml:space="preserve"> för invånare, kvalificerad arbetskraft och för turism. </w:t>
      </w:r>
    </w:p>
    <w:p w14:paraId="59F987AF" w14:textId="77777777" w:rsidR="00D308FD" w:rsidRPr="00046FE6" w:rsidRDefault="00D308FD" w:rsidP="00D308FD">
      <w:pPr>
        <w:pStyle w:val="RKnormal"/>
        <w:numPr>
          <w:ilvl w:val="0"/>
          <w:numId w:val="1"/>
        </w:numPr>
      </w:pPr>
      <w:r w:rsidRPr="00046FE6">
        <w:t xml:space="preserve">Göra Östersjöregionen </w:t>
      </w:r>
      <w:r w:rsidRPr="00046FE6">
        <w:rPr>
          <w:b/>
        </w:rPr>
        <w:t>trygg och säker</w:t>
      </w:r>
      <w:r w:rsidRPr="00046FE6">
        <w:t>.</w:t>
      </w:r>
    </w:p>
    <w:p w14:paraId="54D7236F" w14:textId="77777777" w:rsidR="00D308FD" w:rsidRPr="00046FE6" w:rsidRDefault="00D308FD" w:rsidP="00D308FD"/>
    <w:p w14:paraId="5C773183" w14:textId="77777777" w:rsidR="00D308FD" w:rsidRPr="00046FE6" w:rsidRDefault="00D308FD" w:rsidP="00D308FD">
      <w:r w:rsidRPr="00046FE6">
        <w:lastRenderedPageBreak/>
        <w:t xml:space="preserve">Kommissionen konstaterar i sitt meddelande att rösterna i regionen varit tämligen överens om vikten av att undvika nya institutioner – befintliga organisationer och strukturer bör tillvaratas. Det råder också samstämmighet om att en strategi måste fyllas med innehåll genom konkreta åtgärder och att kommissionen har stora förväntningar på sig att axla ett stort ansvar med delaktighet i genomförandet av strategin. </w:t>
      </w:r>
    </w:p>
    <w:p w14:paraId="63B366C6" w14:textId="77777777" w:rsidR="00D308FD" w:rsidRPr="00046FE6" w:rsidRDefault="00D308FD" w:rsidP="00D308FD"/>
    <w:p w14:paraId="747AA141" w14:textId="77777777" w:rsidR="00D308FD" w:rsidRPr="00046FE6" w:rsidRDefault="00D308FD" w:rsidP="00D308FD">
      <w:r w:rsidRPr="00046FE6">
        <w:t xml:space="preserve">Kommissionens slutsats är att en flexibel modell för styrning och genomförande av strategin måste inrättas. I meddelandet anges endast i breda penseldrag formerna för styrning och främst där kommissionen åtar sig att spela en avgörande roll. </w:t>
      </w:r>
    </w:p>
    <w:p w14:paraId="1F8926F6" w14:textId="77777777" w:rsidR="00D308FD" w:rsidRPr="00046FE6" w:rsidRDefault="00D308FD" w:rsidP="00D308FD"/>
    <w:p w14:paraId="6BA87804" w14:textId="77777777" w:rsidR="00D308FD" w:rsidRPr="00046FE6" w:rsidRDefault="00D308FD" w:rsidP="00D308FD">
      <w:r w:rsidRPr="00046FE6">
        <w:t xml:space="preserve">Bilagan till åtgärdsplanen är indelad i 15 ”prioritetsområden” med 3-5 prioritetsområden i vart och ett av de fyra pelarna som strategin baserar sig på. Varje prioritetsområde omfattar i sin tur ett antal konkreta pilotprojekt, allt som allt 78 projekt. Som ett komplement till prioritetsområdena finns även ett avsnitt med sektorsövergripande åtgärder, s.k. </w:t>
      </w:r>
      <w:r w:rsidRPr="00046FE6">
        <w:rPr>
          <w:i/>
        </w:rPr>
        <w:t>horizontal actions</w:t>
      </w:r>
      <w:r w:rsidRPr="00046FE6">
        <w:t xml:space="preserve">. Dessa ska länka samman olika politikområden och berör flera områden samtidigt. Som förebild för detta används erfarenheterna från EU:s integrerade havspolitik. </w:t>
      </w:r>
    </w:p>
    <w:p w14:paraId="39112AB0" w14:textId="77777777" w:rsidR="00D308FD" w:rsidRPr="00046FE6" w:rsidRDefault="00D308FD" w:rsidP="00D308FD"/>
    <w:p w14:paraId="629F77E1" w14:textId="77777777" w:rsidR="00EC02AF" w:rsidRPr="00046FE6" w:rsidRDefault="00EC02AF" w:rsidP="00D308FD">
      <w:pPr>
        <w:rPr>
          <w:i/>
        </w:rPr>
      </w:pPr>
      <w:r w:rsidRPr="00046FE6">
        <w:rPr>
          <w:i/>
        </w:rPr>
        <w:t>Förslag till rådets slutsatser</w:t>
      </w:r>
    </w:p>
    <w:p w14:paraId="1AC6D9B1" w14:textId="77777777" w:rsidR="00EC02AF" w:rsidRPr="00046FE6" w:rsidRDefault="00EC02AF" w:rsidP="00D308FD"/>
    <w:p w14:paraId="599A24CE" w14:textId="77777777" w:rsidR="00B06E20" w:rsidRPr="00046FE6" w:rsidRDefault="00AF1D3B" w:rsidP="00B06E20">
      <w:pPr>
        <w:pStyle w:val="RKnormal"/>
      </w:pPr>
      <w:r w:rsidRPr="00046FE6">
        <w:t xml:space="preserve">Rådets slutsatser om </w:t>
      </w:r>
      <w:r w:rsidR="00B06E20" w:rsidRPr="00046FE6">
        <w:t>EU:s Östersjöstrategi, basera</w:t>
      </w:r>
      <w:r w:rsidRPr="00046FE6">
        <w:t>s</w:t>
      </w:r>
      <w:r w:rsidR="00B06E20" w:rsidRPr="00046FE6">
        <w:t xml:space="preserve"> på innehållet i </w:t>
      </w:r>
      <w:r w:rsidRPr="00046FE6">
        <w:t>kommissionen</w:t>
      </w:r>
      <w:r w:rsidR="00A11781" w:rsidRPr="00046FE6">
        <w:t xml:space="preserve">s meddelande men inriktar sig till stor del på styrningsfrågor. </w:t>
      </w:r>
    </w:p>
    <w:p w14:paraId="0982D3F2" w14:textId="77777777" w:rsidR="00A11781" w:rsidRPr="00046FE6" w:rsidRDefault="00A11781" w:rsidP="00B06E20">
      <w:pPr>
        <w:pStyle w:val="RKnormal"/>
      </w:pPr>
    </w:p>
    <w:p w14:paraId="7B09ADF9" w14:textId="77777777" w:rsidR="00A11781" w:rsidRPr="00046FE6" w:rsidRDefault="00A11781" w:rsidP="00A11781">
      <w:pPr>
        <w:pStyle w:val="RKnormal"/>
      </w:pPr>
      <w:r w:rsidRPr="00046FE6">
        <w:t xml:space="preserve">Slutsatserna framhåller potentialen med att verka genom sektorsövergripande makroregionala strategier för att bemöta gemensamma utmaningar inom regionen. Slutsatserna betonar särskilt Österjöns miljömässiga sårbarhet och de stora ekonomiska skillnaderna samt de otillräckligt integrerade energi- och infrastrukturerna i Östersjöregionen. Den integrerade ansatsen framhålls som en förutsättning för arbetet med att skapa en hållbar miljö, öka tillväxt och välstånd i regionen, öka tillgängligheten och attraktionskraften samt förbättra säkerheten och tryggheten i regionen. </w:t>
      </w:r>
    </w:p>
    <w:p w14:paraId="3D64191A" w14:textId="77777777" w:rsidR="00A11781" w:rsidRPr="00046FE6" w:rsidRDefault="00A11781" w:rsidP="00A11781">
      <w:pPr>
        <w:pStyle w:val="RKnormal"/>
      </w:pPr>
    </w:p>
    <w:p w14:paraId="4423C6CC" w14:textId="77777777" w:rsidR="00A11781" w:rsidRPr="00046FE6" w:rsidRDefault="00A11781" w:rsidP="00A11781">
      <w:pPr>
        <w:pStyle w:val="RKnormal"/>
      </w:pPr>
      <w:r w:rsidRPr="00046FE6">
        <w:t xml:space="preserve">Rådets slutsatser fastställer vidare rollfördelningen i genomförandet av EU:s Östersjöstrategi. Kommissionens övergripande samordnande ansvar för översynen av genomförande samt utvärdering av strategin fastställs. En särskild högnivågrupp öppen för samtliga medlemsstater inrättas som stöd och samrådsorgan för kommissionen. Genom slutsatserna inrättas även ett årligt forum för att säkerställa ett brett samråd med samtliga berörda intressenter i regionen. Slutsatserna uppmanar också särskilt till att information och bästa praxis sprids till samtliga medlemsstater i syfte att tillvarata erfarenheterna inför kommande motsvarande makroregionala strategier inom EU. </w:t>
      </w:r>
    </w:p>
    <w:p w14:paraId="2B8E5D79" w14:textId="77777777" w:rsidR="00A11781" w:rsidRPr="00046FE6" w:rsidRDefault="00A11781" w:rsidP="00A11781">
      <w:pPr>
        <w:pStyle w:val="RKnormal"/>
      </w:pPr>
    </w:p>
    <w:p w14:paraId="0FA4AAE0" w14:textId="77777777" w:rsidR="00A11781" w:rsidRPr="00046FE6" w:rsidRDefault="00A11781" w:rsidP="00A11781">
      <w:pPr>
        <w:pStyle w:val="RKnormal"/>
      </w:pPr>
      <w:r w:rsidRPr="00046FE6">
        <w:t xml:space="preserve">Medlemsstaterna uppmanas att utse samordnare för att säkerställa genomförandet av strategin och handlingsplanen. Första utvärderingen av strategin ska ske med stöd av en rapport från kommissionen i juni 2011. </w:t>
      </w:r>
    </w:p>
    <w:p w14:paraId="3B3C0487" w14:textId="77777777" w:rsidR="00A11781" w:rsidRPr="00046FE6" w:rsidRDefault="00A11781" w:rsidP="00A11781">
      <w:pPr>
        <w:pStyle w:val="RKnormal"/>
      </w:pPr>
    </w:p>
    <w:p w14:paraId="08868EE1" w14:textId="77777777" w:rsidR="00A11781" w:rsidRPr="00046FE6" w:rsidRDefault="00A11781" w:rsidP="00A11781">
      <w:pPr>
        <w:pStyle w:val="RKnormal"/>
      </w:pPr>
      <w:r w:rsidRPr="00046FE6">
        <w:t xml:space="preserve">Slutsatserna fastställer även strategins budgetneutrala grund och den EU interna dimensionen av strategin. Samarbete med intresserade tredjeländer och regionala aktörer välkomnas. </w:t>
      </w:r>
    </w:p>
    <w:p w14:paraId="2D240D6E" w14:textId="77777777" w:rsidR="00AF1D3B" w:rsidRPr="00046FE6" w:rsidRDefault="00AF1D3B" w:rsidP="00B06E20">
      <w:pPr>
        <w:pStyle w:val="RKnormal"/>
      </w:pPr>
    </w:p>
    <w:p w14:paraId="5B23F792" w14:textId="77777777" w:rsidR="00B06E20" w:rsidRPr="00046FE6" w:rsidRDefault="00B06E20" w:rsidP="00B06E20">
      <w:pPr>
        <w:pStyle w:val="RKrubrik"/>
      </w:pPr>
      <w:commentRangeStart w:id="3"/>
      <w:r w:rsidRPr="00046FE6">
        <w:t>Syftet med behandlingen</w:t>
      </w:r>
      <w:commentRangeEnd w:id="3"/>
      <w:r w:rsidRPr="00046FE6">
        <w:rPr>
          <w:rStyle w:val="Kommentarsreferens"/>
          <w:rFonts w:ascii="OrigGarmnd BT" w:hAnsi="OrigGarmnd BT"/>
          <w:b w:val="0"/>
          <w:vanish/>
        </w:rPr>
        <w:commentReference w:id="3"/>
      </w:r>
    </w:p>
    <w:p w14:paraId="0DDD883D" w14:textId="77777777" w:rsidR="00B06E20" w:rsidRPr="00046FE6" w:rsidRDefault="00B06E20" w:rsidP="00D308FD"/>
    <w:p w14:paraId="06C04ABB" w14:textId="77777777" w:rsidR="00B06E20" w:rsidRPr="00046FE6" w:rsidRDefault="00EC02AF" w:rsidP="00B06E20">
      <w:pPr>
        <w:pStyle w:val="RKnormal"/>
      </w:pPr>
      <w:r w:rsidRPr="00046FE6">
        <w:t>R</w:t>
      </w:r>
      <w:r w:rsidR="00B06E20" w:rsidRPr="00046FE6">
        <w:t xml:space="preserve">ådet för allmänna och utrikesfrågor (GAERC) den </w:t>
      </w:r>
      <w:r w:rsidR="0084063C" w:rsidRPr="00046FE6">
        <w:t>26-27 oktober</w:t>
      </w:r>
      <w:r w:rsidR="00B06E20" w:rsidRPr="00046FE6">
        <w:t xml:space="preserve">, kommer att </w:t>
      </w:r>
      <w:r w:rsidR="0084063C" w:rsidRPr="00046FE6">
        <w:t>anta rådets slutsatser</w:t>
      </w:r>
      <w:r w:rsidR="00B06E20" w:rsidRPr="00046FE6">
        <w:t xml:space="preserve"> om en EU </w:t>
      </w:r>
      <w:r w:rsidR="0084063C" w:rsidRPr="00046FE6">
        <w:t xml:space="preserve">strategi för Östersjöregionen. Förslaget är godkänt i sin helhet i Coreper och tas upp på dagordningen som en </w:t>
      </w:r>
      <w:r w:rsidR="0084063C" w:rsidRPr="00046FE6">
        <w:rPr>
          <w:i/>
        </w:rPr>
        <w:t>”falsk B-punkt”</w:t>
      </w:r>
      <w:r w:rsidR="0084063C" w:rsidRPr="00046FE6">
        <w:t xml:space="preserve"> i syfte att skapa synlighet för beslutet och ge utrymme för kommentarer.  </w:t>
      </w:r>
    </w:p>
    <w:p w14:paraId="19FF8EC0" w14:textId="77777777" w:rsidR="00B06E20" w:rsidRPr="00046FE6" w:rsidRDefault="00B06E20" w:rsidP="00B06E20">
      <w:pPr>
        <w:pStyle w:val="RKrubrik"/>
      </w:pPr>
      <w:commentRangeStart w:id="4"/>
      <w:r w:rsidRPr="00046FE6">
        <w:t>Handlingslinje</w:t>
      </w:r>
      <w:commentRangeEnd w:id="4"/>
      <w:r w:rsidRPr="00046FE6">
        <w:rPr>
          <w:rStyle w:val="Kommentarsreferens"/>
          <w:rFonts w:ascii="OrigGarmnd BT" w:hAnsi="OrigGarmnd BT"/>
          <w:b w:val="0"/>
          <w:vanish/>
        </w:rPr>
        <w:commentReference w:id="4"/>
      </w:r>
    </w:p>
    <w:p w14:paraId="7C1412AB" w14:textId="77777777" w:rsidR="00B06E20" w:rsidRPr="00046FE6" w:rsidRDefault="00B06E20" w:rsidP="00A42701">
      <w:pPr>
        <w:pStyle w:val="RKnormal"/>
      </w:pPr>
    </w:p>
    <w:p w14:paraId="291D2FCB" w14:textId="77777777" w:rsidR="0084063C" w:rsidRPr="00046FE6" w:rsidRDefault="0084063C" w:rsidP="00A42701">
      <w:pPr>
        <w:pStyle w:val="RKnormal"/>
      </w:pPr>
      <w:r w:rsidRPr="00046FE6">
        <w:t xml:space="preserve">EU:s Östersjöstrategi är en av det svenska ordförandeskapets prioriterade frågor och antagandet av slutsatserna innebär därför en framgång för det svenska ordförandeskapet.  </w:t>
      </w:r>
    </w:p>
    <w:p w14:paraId="5FBF5A62" w14:textId="77777777" w:rsidR="0084063C" w:rsidRPr="00046FE6" w:rsidRDefault="0084063C" w:rsidP="00A42701">
      <w:pPr>
        <w:pStyle w:val="RKnormal"/>
      </w:pPr>
    </w:p>
    <w:p w14:paraId="4AFB410F" w14:textId="77777777" w:rsidR="00A87236" w:rsidRPr="00046FE6" w:rsidRDefault="00B06E20" w:rsidP="00A42701">
      <w:pPr>
        <w:pStyle w:val="RKnormal"/>
      </w:pPr>
      <w:r w:rsidRPr="00046FE6">
        <w:t xml:space="preserve">Regeringen välkomnar </w:t>
      </w:r>
      <w:r w:rsidR="0084063C" w:rsidRPr="00046FE6">
        <w:t>slutsatserna som utgör grunden för en tydlig och sammanhållen styrningsstruktur för genomförandet av strategin</w:t>
      </w:r>
      <w:r w:rsidRPr="00046FE6">
        <w:t>.</w:t>
      </w:r>
      <w:r w:rsidR="0084063C" w:rsidRPr="00046FE6">
        <w:t xml:space="preserve"> </w:t>
      </w:r>
    </w:p>
    <w:p w14:paraId="23FBC606" w14:textId="77777777" w:rsidR="00D308FD" w:rsidRPr="00046FE6" w:rsidRDefault="00D308FD" w:rsidP="00D308FD">
      <w:pPr>
        <w:pStyle w:val="RKrubrik"/>
      </w:pPr>
      <w:r w:rsidRPr="00046FE6">
        <w:t>Andra medlemsstaters ståndpunkter</w:t>
      </w:r>
    </w:p>
    <w:p w14:paraId="0CE8AB66" w14:textId="77777777" w:rsidR="00D308FD" w:rsidRPr="00046FE6" w:rsidRDefault="00D308FD" w:rsidP="00D308FD"/>
    <w:p w14:paraId="55042C04" w14:textId="77777777" w:rsidR="00AF1D3B" w:rsidRPr="00046FE6" w:rsidRDefault="00AF1D3B" w:rsidP="00D308FD">
      <w:r w:rsidRPr="00046FE6">
        <w:t xml:space="preserve">Det råder enhällighet i rådet (Coreper) om slutsatserna. </w:t>
      </w:r>
    </w:p>
    <w:p w14:paraId="1C1965A1" w14:textId="77777777" w:rsidR="00A11781" w:rsidRPr="00046FE6" w:rsidRDefault="00A11781" w:rsidP="00D308FD"/>
    <w:sectPr w:rsidR="00A11781" w:rsidRPr="00046FE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date="2009-07-16T13:15:00Z" w:initials="N">
    <w:p w14:paraId="1B70F1DE" w14:textId="77777777" w:rsidR="00AF1D3B" w:rsidRPr="00046FE6" w:rsidRDefault="00AF1D3B" w:rsidP="00D308FD">
      <w:pPr>
        <w:pStyle w:val="Kommentarer"/>
      </w:pPr>
      <w:r w:rsidRPr="00046FE6">
        <w:fldChar w:fldCharType="begin" w:fldLock="1"/>
      </w:r>
      <w:r w:rsidRPr="00046FE6">
        <w:instrText>PAGE \# "'Sidan: '#'</w:instrText>
      </w:r>
      <w:r w:rsidRPr="00046FE6">
        <w:br/>
        <w:instrText>'"</w:instrText>
      </w:r>
      <w:r w:rsidRPr="00046FE6">
        <w:rPr>
          <w:rStyle w:val="Kommentarsreferens"/>
        </w:rPr>
        <w:instrText xml:space="preserve">  </w:instrText>
      </w:r>
      <w:r w:rsidRPr="00046FE6">
        <w:fldChar w:fldCharType="end"/>
      </w:r>
      <w:r w:rsidRPr="00046FE6">
        <w:rPr>
          <w:rStyle w:val="Kommentarsreferens"/>
        </w:rPr>
        <w:annotationRef/>
      </w:r>
      <w:r w:rsidRPr="00046FE6">
        <w:t>Ange relevanta rådsdokument, inkl det som innehåller KOMs förslag. Ange om något av dessa inte inkommit till departementet.</w:t>
      </w:r>
    </w:p>
  </w:comment>
  <w:comment w:id="2" w:author="Not" w:date="2009-07-16T13:19:00Z" w:initials="N">
    <w:p w14:paraId="56FB95E8" w14:textId="77777777" w:rsidR="00AF1D3B" w:rsidRPr="00046FE6" w:rsidRDefault="00AF1D3B" w:rsidP="00B06E20">
      <w:pPr>
        <w:pStyle w:val="Kommentarer"/>
      </w:pPr>
      <w:r w:rsidRPr="00046FE6">
        <w:fldChar w:fldCharType="begin" w:fldLock="1"/>
      </w:r>
      <w:r w:rsidRPr="00046FE6">
        <w:instrText>PAGE \# "'Sidan: '#'</w:instrText>
      </w:r>
      <w:r w:rsidRPr="00046FE6">
        <w:br/>
        <w:instrText>'"</w:instrText>
      </w:r>
      <w:r w:rsidRPr="00046FE6">
        <w:rPr>
          <w:rStyle w:val="Kommentarsreferens"/>
        </w:rPr>
        <w:instrText xml:space="preserve">  </w:instrText>
      </w:r>
      <w:r w:rsidRPr="00046FE6">
        <w:fldChar w:fldCharType="end"/>
      </w:r>
      <w:r w:rsidRPr="00046FE6">
        <w:rPr>
          <w:rStyle w:val="Kommentarsreferens"/>
        </w:rPr>
        <w:annotationRef/>
      </w:r>
      <w:r w:rsidRPr="00046FE6">
        <w:t>Beskriv ärendet på ett övergripande plan. Ange var i processen ärendet befinner sig, KOM:s, EP:s och andra MS ståndpunkter vävs in i bakgrunden. Om frågan har konsekvenser för EU-budgeten eller statsbudgeten bör detta tydligt anges.</w:t>
      </w:r>
    </w:p>
  </w:comment>
  <w:comment w:id="3" w:author="Not" w:date="2009-07-16T13:19:00Z" w:initials="N">
    <w:p w14:paraId="0CB2D155" w14:textId="77777777" w:rsidR="00AF1D3B" w:rsidRPr="00046FE6" w:rsidRDefault="00AF1D3B" w:rsidP="00B06E20">
      <w:pPr>
        <w:pStyle w:val="Kommentarer"/>
      </w:pPr>
      <w:r w:rsidRPr="00046FE6">
        <w:fldChar w:fldCharType="begin" w:fldLock="1"/>
      </w:r>
      <w:r w:rsidRPr="00046FE6">
        <w:instrText>PAGE \# "'Sidan: '#'</w:instrText>
      </w:r>
      <w:r w:rsidRPr="00046FE6">
        <w:br/>
        <w:instrText>'"</w:instrText>
      </w:r>
      <w:r w:rsidRPr="00046FE6">
        <w:rPr>
          <w:rStyle w:val="Kommentarsreferens"/>
        </w:rPr>
        <w:instrText xml:space="preserve">  </w:instrText>
      </w:r>
      <w:r w:rsidRPr="00046FE6">
        <w:fldChar w:fldCharType="end"/>
      </w:r>
      <w:r w:rsidRPr="00046FE6">
        <w:rPr>
          <w:rStyle w:val="Kommentarsreferens"/>
        </w:rPr>
        <w:annotationRef/>
      </w:r>
      <w:r w:rsidRPr="00046FE6">
        <w:t>Redogör för det avsedda resultatet, t.ex. nå QMV om artikel 16, överenskommelse om mandat för x-konferensen, eller bekräftelse på den överenskommelse som träffas i z-arbetsgruppen.</w:t>
      </w:r>
    </w:p>
  </w:comment>
  <w:comment w:id="4" w:author="Not" w:date="2009-07-16T13:19:00Z" w:initials="N">
    <w:p w14:paraId="43155A82" w14:textId="77777777" w:rsidR="00AF1D3B" w:rsidRPr="00046FE6" w:rsidRDefault="00AF1D3B" w:rsidP="00B06E20">
      <w:pPr>
        <w:pStyle w:val="Kommentarer"/>
      </w:pPr>
      <w:r w:rsidRPr="00046FE6">
        <w:fldChar w:fldCharType="begin" w:fldLock="1"/>
      </w:r>
      <w:r w:rsidRPr="00046FE6">
        <w:instrText>PAGE \# "'Sidan: '#'</w:instrText>
      </w:r>
      <w:r w:rsidRPr="00046FE6">
        <w:br/>
        <w:instrText>'"</w:instrText>
      </w:r>
      <w:r w:rsidRPr="00046FE6">
        <w:rPr>
          <w:rStyle w:val="Kommentarsreferens"/>
        </w:rPr>
        <w:instrText xml:space="preserve">  </w:instrText>
      </w:r>
      <w:r w:rsidRPr="00046FE6">
        <w:fldChar w:fldCharType="end"/>
      </w:r>
      <w:r w:rsidRPr="00046FE6">
        <w:rPr>
          <w:rStyle w:val="Kommentarsreferens"/>
        </w:rPr>
        <w:annotationRef/>
      </w:r>
      <w:r w:rsidRPr="00046FE6">
        <w:t>Ange övergripande mål. Därefter anges ståndpunkt i de delfrågor som skall behandlas med argument. Argument mot förhandlingslinjer som företräds av MS med motsatta intressen. Om förhandlingen rör fråga som får budgetkonsekvenser skall detta framgå.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70F1DE" w15:done="0"/>
  <w15:commentEx w15:paraId="56FB95E8" w15:done="0"/>
  <w15:commentEx w15:paraId="0CB2D155" w15:done="0"/>
  <w15:commentEx w15:paraId="43155A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0F1DE" w16cid:durableId="01A18EFD"/>
  <w16cid:commentId w16cid:paraId="56FB95E8" w16cid:durableId="01A18EFB"/>
  <w16cid:commentId w16cid:paraId="0CB2D155" w16cid:durableId="01A18EFA"/>
  <w16cid:commentId w16cid:paraId="43155A82" w16cid:durableId="01A18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9043" w14:textId="77777777" w:rsidR="00AF1D3B" w:rsidRPr="00046FE6" w:rsidRDefault="00AF1D3B">
      <w:r w:rsidRPr="00046FE6">
        <w:separator/>
      </w:r>
    </w:p>
  </w:endnote>
  <w:endnote w:type="continuationSeparator" w:id="0">
    <w:p w14:paraId="011B0636" w14:textId="77777777" w:rsidR="00AF1D3B" w:rsidRPr="00046FE6" w:rsidRDefault="00AF1D3B">
      <w:r w:rsidRPr="00046F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507A" w14:textId="77777777" w:rsidR="00AF1D3B" w:rsidRPr="00046FE6" w:rsidRDefault="00AF1D3B">
      <w:r w:rsidRPr="00046FE6">
        <w:separator/>
      </w:r>
    </w:p>
  </w:footnote>
  <w:footnote w:type="continuationSeparator" w:id="0">
    <w:p w14:paraId="62552AF8" w14:textId="77777777" w:rsidR="00AF1D3B" w:rsidRPr="00046FE6" w:rsidRDefault="00AF1D3B">
      <w:r w:rsidRPr="00046F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1021" w14:textId="77777777" w:rsidR="00AF1D3B" w:rsidRPr="00046FE6" w:rsidRDefault="00AF1D3B">
    <w:pPr>
      <w:pStyle w:val="Sidhuvud"/>
      <w:framePr w:wrap="around" w:vAnchor="text" w:hAnchor="margin" w:xAlign="right" w:y="1"/>
      <w:rPr>
        <w:rStyle w:val="Sidnummer"/>
      </w:rPr>
    </w:pPr>
    <w:r w:rsidRPr="00046FE6">
      <w:rPr>
        <w:rStyle w:val="Sidnummer"/>
      </w:rPr>
      <w:fldChar w:fldCharType="begin" w:fldLock="1"/>
    </w:r>
    <w:r w:rsidRPr="00046FE6">
      <w:rPr>
        <w:rStyle w:val="Sidnummer"/>
      </w:rPr>
      <w:instrText xml:space="preserve">PAGE  </w:instrText>
    </w:r>
    <w:r w:rsidRPr="00046FE6">
      <w:rPr>
        <w:rStyle w:val="Sidnummer"/>
      </w:rPr>
      <w:fldChar w:fldCharType="separate"/>
    </w:r>
    <w:r w:rsidR="00E42265" w:rsidRPr="00046FE6">
      <w:rPr>
        <w:rStyle w:val="Sidnummer"/>
      </w:rPr>
      <w:t>2</w:t>
    </w:r>
    <w:r w:rsidRPr="00046FE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1D3B" w:rsidRPr="00046FE6" w14:paraId="593B5A63" w14:textId="77777777">
      <w:tblPrEx>
        <w:tblCellMar>
          <w:top w:w="0" w:type="dxa"/>
          <w:bottom w:w="0" w:type="dxa"/>
        </w:tblCellMar>
      </w:tblPrEx>
      <w:trPr>
        <w:cantSplit/>
      </w:trPr>
      <w:tc>
        <w:tcPr>
          <w:tcW w:w="3119" w:type="dxa"/>
        </w:tcPr>
        <w:p w14:paraId="5AACB350" w14:textId="77777777" w:rsidR="00AF1D3B" w:rsidRPr="00046FE6" w:rsidRDefault="00AF1D3B">
          <w:pPr>
            <w:pStyle w:val="Sidhuvud"/>
            <w:spacing w:line="200" w:lineRule="atLeast"/>
            <w:ind w:right="357"/>
            <w:rPr>
              <w:rFonts w:ascii="TradeGothic" w:hAnsi="TradeGothic"/>
              <w:b/>
              <w:bCs/>
              <w:sz w:val="16"/>
            </w:rPr>
          </w:pPr>
        </w:p>
      </w:tc>
      <w:tc>
        <w:tcPr>
          <w:tcW w:w="4111" w:type="dxa"/>
          <w:tcMar>
            <w:left w:w="567" w:type="dxa"/>
          </w:tcMar>
        </w:tcPr>
        <w:p w14:paraId="2E67DF2D" w14:textId="77777777" w:rsidR="00AF1D3B" w:rsidRPr="00046FE6" w:rsidRDefault="00AF1D3B">
          <w:pPr>
            <w:pStyle w:val="Sidhuvud"/>
            <w:ind w:right="360"/>
          </w:pPr>
        </w:p>
      </w:tc>
      <w:tc>
        <w:tcPr>
          <w:tcW w:w="1525" w:type="dxa"/>
        </w:tcPr>
        <w:p w14:paraId="61E99664" w14:textId="77777777" w:rsidR="00AF1D3B" w:rsidRPr="00046FE6" w:rsidRDefault="00AF1D3B">
          <w:pPr>
            <w:pStyle w:val="Sidhuvud"/>
            <w:ind w:right="360"/>
          </w:pPr>
        </w:p>
      </w:tc>
    </w:tr>
  </w:tbl>
  <w:p w14:paraId="55075C8F" w14:textId="77777777" w:rsidR="00AF1D3B" w:rsidRPr="00046FE6" w:rsidRDefault="00AF1D3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945" w14:textId="77777777" w:rsidR="00AF1D3B" w:rsidRPr="00046FE6" w:rsidRDefault="00AF1D3B">
    <w:pPr>
      <w:pStyle w:val="Sidhuvud"/>
      <w:framePr w:wrap="around" w:vAnchor="text" w:hAnchor="margin" w:xAlign="right" w:y="1"/>
      <w:rPr>
        <w:rStyle w:val="Sidnummer"/>
      </w:rPr>
    </w:pPr>
    <w:r w:rsidRPr="00046FE6">
      <w:rPr>
        <w:rStyle w:val="Sidnummer"/>
      </w:rPr>
      <w:fldChar w:fldCharType="begin" w:fldLock="1"/>
    </w:r>
    <w:r w:rsidRPr="00046FE6">
      <w:rPr>
        <w:rStyle w:val="Sidnummer"/>
      </w:rPr>
      <w:instrText xml:space="preserve">PAGE  </w:instrText>
    </w:r>
    <w:r w:rsidRPr="00046FE6">
      <w:rPr>
        <w:rStyle w:val="Sidnummer"/>
      </w:rPr>
      <w:fldChar w:fldCharType="separate"/>
    </w:r>
    <w:r w:rsidR="00E42265" w:rsidRPr="00046FE6">
      <w:rPr>
        <w:rStyle w:val="Sidnummer"/>
      </w:rPr>
      <w:t>3</w:t>
    </w:r>
    <w:r w:rsidRPr="00046FE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1D3B" w:rsidRPr="00046FE6" w14:paraId="495C6A8D" w14:textId="77777777">
      <w:tblPrEx>
        <w:tblCellMar>
          <w:top w:w="0" w:type="dxa"/>
          <w:bottom w:w="0" w:type="dxa"/>
        </w:tblCellMar>
      </w:tblPrEx>
      <w:trPr>
        <w:cantSplit/>
      </w:trPr>
      <w:tc>
        <w:tcPr>
          <w:tcW w:w="3119" w:type="dxa"/>
        </w:tcPr>
        <w:p w14:paraId="21A7266F" w14:textId="77777777" w:rsidR="00AF1D3B" w:rsidRPr="00046FE6" w:rsidRDefault="00AF1D3B">
          <w:pPr>
            <w:pStyle w:val="Sidhuvud"/>
            <w:spacing w:line="200" w:lineRule="atLeast"/>
            <w:ind w:right="357"/>
            <w:rPr>
              <w:rFonts w:ascii="TradeGothic" w:hAnsi="TradeGothic"/>
              <w:b/>
              <w:bCs/>
              <w:sz w:val="16"/>
            </w:rPr>
          </w:pPr>
        </w:p>
      </w:tc>
      <w:tc>
        <w:tcPr>
          <w:tcW w:w="4111" w:type="dxa"/>
          <w:tcMar>
            <w:left w:w="567" w:type="dxa"/>
          </w:tcMar>
        </w:tcPr>
        <w:p w14:paraId="247A260D" w14:textId="77777777" w:rsidR="00AF1D3B" w:rsidRPr="00046FE6" w:rsidRDefault="00AF1D3B">
          <w:pPr>
            <w:pStyle w:val="Sidhuvud"/>
            <w:ind w:right="360"/>
          </w:pPr>
        </w:p>
      </w:tc>
      <w:tc>
        <w:tcPr>
          <w:tcW w:w="1525" w:type="dxa"/>
        </w:tcPr>
        <w:p w14:paraId="7D127D43" w14:textId="77777777" w:rsidR="00AF1D3B" w:rsidRPr="00046FE6" w:rsidRDefault="00AF1D3B">
          <w:pPr>
            <w:pStyle w:val="Sidhuvud"/>
            <w:ind w:right="360"/>
          </w:pPr>
        </w:p>
      </w:tc>
    </w:tr>
  </w:tbl>
  <w:p w14:paraId="79707CC2" w14:textId="77777777" w:rsidR="00AF1D3B" w:rsidRPr="00046FE6" w:rsidRDefault="00AF1D3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E707" w14:textId="71C8BCC6" w:rsidR="00AF1D3B" w:rsidRPr="00046FE6" w:rsidRDefault="00046FE6">
    <w:pPr>
      <w:framePr w:w="2948" w:h="1321" w:hRule="exact" w:wrap="notBeside" w:vAnchor="page" w:hAnchor="page" w:x="1362" w:y="653"/>
    </w:pPr>
    <w:r w:rsidRPr="00046FE6">
      <w:rPr>
        <w:noProof/>
      </w:rPr>
      <w:drawing>
        <wp:inline distT="0" distB="0" distL="0" distR="0" wp14:anchorId="050E1DCB" wp14:editId="2C486EA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5E18ABEB" w14:textId="77777777" w:rsidR="00AF1D3B" w:rsidRPr="00046FE6" w:rsidRDefault="00AF1D3B">
    <w:pPr>
      <w:pStyle w:val="RKrubrik"/>
      <w:keepNext w:val="0"/>
      <w:tabs>
        <w:tab w:val="clear" w:pos="1134"/>
        <w:tab w:val="clear" w:pos="2835"/>
      </w:tabs>
      <w:spacing w:before="0" w:after="0" w:line="320" w:lineRule="atLeast"/>
      <w:rPr>
        <w:bCs/>
      </w:rPr>
    </w:pPr>
  </w:p>
  <w:p w14:paraId="73882EEF" w14:textId="77777777" w:rsidR="00AF1D3B" w:rsidRPr="00046FE6" w:rsidRDefault="00AF1D3B">
    <w:pPr>
      <w:rPr>
        <w:rFonts w:ascii="TradeGothic" w:hAnsi="TradeGothic"/>
        <w:b/>
        <w:bCs/>
        <w:spacing w:val="12"/>
        <w:sz w:val="22"/>
      </w:rPr>
    </w:pPr>
  </w:p>
  <w:p w14:paraId="4A7D7B7D" w14:textId="77777777" w:rsidR="00AF1D3B" w:rsidRPr="00046FE6" w:rsidRDefault="00AF1D3B">
    <w:pPr>
      <w:pStyle w:val="RKrubrik"/>
      <w:keepNext w:val="0"/>
      <w:tabs>
        <w:tab w:val="clear" w:pos="1134"/>
        <w:tab w:val="clear" w:pos="2835"/>
      </w:tabs>
      <w:spacing w:before="0" w:after="0" w:line="320" w:lineRule="atLeast"/>
      <w:rPr>
        <w:bCs/>
      </w:rPr>
    </w:pPr>
  </w:p>
  <w:p w14:paraId="4AF73D35" w14:textId="77777777" w:rsidR="00AF1D3B" w:rsidRPr="00046FE6" w:rsidRDefault="00AF1D3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553"/>
    <w:multiLevelType w:val="hybridMultilevel"/>
    <w:tmpl w:val="F1F4A58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35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tatsrådsberedningen"/>
    <w:docVar w:name="Regering" w:val="N"/>
  </w:docVars>
  <w:rsids>
    <w:rsidRoot w:val="002C6E56"/>
    <w:rsid w:val="00046FE6"/>
    <w:rsid w:val="00074ADF"/>
    <w:rsid w:val="000F4E3C"/>
    <w:rsid w:val="00105A04"/>
    <w:rsid w:val="00150384"/>
    <w:rsid w:val="001805B7"/>
    <w:rsid w:val="00182E41"/>
    <w:rsid w:val="001843F2"/>
    <w:rsid w:val="001E5AC4"/>
    <w:rsid w:val="00235D40"/>
    <w:rsid w:val="002C6E56"/>
    <w:rsid w:val="00321CFD"/>
    <w:rsid w:val="00341318"/>
    <w:rsid w:val="00414164"/>
    <w:rsid w:val="004551F9"/>
    <w:rsid w:val="004A328D"/>
    <w:rsid w:val="004B2C7C"/>
    <w:rsid w:val="0058218F"/>
    <w:rsid w:val="0059162F"/>
    <w:rsid w:val="005C1B91"/>
    <w:rsid w:val="00633FEA"/>
    <w:rsid w:val="006D0085"/>
    <w:rsid w:val="006D5C91"/>
    <w:rsid w:val="006E4E11"/>
    <w:rsid w:val="007242A3"/>
    <w:rsid w:val="00761094"/>
    <w:rsid w:val="007B30B5"/>
    <w:rsid w:val="007F3F02"/>
    <w:rsid w:val="0084063C"/>
    <w:rsid w:val="0087390E"/>
    <w:rsid w:val="008B3D5D"/>
    <w:rsid w:val="00917792"/>
    <w:rsid w:val="00976572"/>
    <w:rsid w:val="009B0516"/>
    <w:rsid w:val="00A11781"/>
    <w:rsid w:val="00A42701"/>
    <w:rsid w:val="00A62F78"/>
    <w:rsid w:val="00A87236"/>
    <w:rsid w:val="00AC7DB1"/>
    <w:rsid w:val="00AF1D3B"/>
    <w:rsid w:val="00B06E20"/>
    <w:rsid w:val="00BB3766"/>
    <w:rsid w:val="00CB36F5"/>
    <w:rsid w:val="00D308FD"/>
    <w:rsid w:val="00D46E50"/>
    <w:rsid w:val="00D5016C"/>
    <w:rsid w:val="00D55245"/>
    <w:rsid w:val="00DA43B4"/>
    <w:rsid w:val="00DD545D"/>
    <w:rsid w:val="00E42265"/>
    <w:rsid w:val="00EC02AF"/>
    <w:rsid w:val="00EC25F9"/>
    <w:rsid w:val="00F12AAB"/>
    <w:rsid w:val="00F232BA"/>
    <w:rsid w:val="00F9261A"/>
    <w:rsid w:val="00FA1F02"/>
    <w:rsid w:val="00FA3F2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1FA84B"/>
  <w15:chartTrackingRefBased/>
  <w15:docId w15:val="{4E6A97C6-814D-4329-8F19-1833BFED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2C6E56"/>
    <w:rPr>
      <w:sz w:val="16"/>
      <w:szCs w:val="16"/>
    </w:rPr>
  </w:style>
  <w:style w:type="paragraph" w:styleId="Kommentarer">
    <w:name w:val="annotation text"/>
    <w:basedOn w:val="Normal"/>
    <w:semiHidden/>
    <w:rsid w:val="002C6E56"/>
    <w:rPr>
      <w:sz w:val="20"/>
    </w:rPr>
  </w:style>
  <w:style w:type="character" w:customStyle="1" w:styleId="RKnormalChar">
    <w:name w:val="RKnormal Char"/>
    <w:basedOn w:val="Standardstycketeckensnitt"/>
    <w:link w:val="RKnormal"/>
    <w:rsid w:val="00A4270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Utrikesdepartementet</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CAC0D289-651F-4AA0-8506-2B8B8C561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0AFAA6-22DC-4403-9A4A-DECEAF1BBC3E}">
  <ds:schemaRefs>
    <ds:schemaRef ds:uri="http://schemas.microsoft.com/sharepoint/v3/contenttype/forms"/>
  </ds:schemaRefs>
</ds:datastoreItem>
</file>

<file path=customXml/itemProps3.xml><?xml version="1.0" encoding="utf-8"?>
<ds:datastoreItem xmlns:ds="http://schemas.openxmlformats.org/officeDocument/2006/customXml" ds:itemID="{5425C0EA-93A9-4D4D-A10A-6C8F1EDB7A7D}">
  <ds:schemaRefs>
    <ds:schemaRef ds:uri="http://schemas.microsoft.com/sharepoint/events"/>
  </ds:schemaRefs>
</ds:datastoreItem>
</file>

<file path=customXml/itemProps4.xml><?xml version="1.0" encoding="utf-8"?>
<ds:datastoreItem xmlns:ds="http://schemas.openxmlformats.org/officeDocument/2006/customXml" ds:itemID="{4686FE74-1979-4724-BF08-9F688444E1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4394</Characters>
  <Application>Microsoft Office Word</Application>
  <DocSecurity>4</DocSecurity>
  <Lines>125</Lines>
  <Paragraphs>37</Paragraphs>
  <ScaleCrop>false</ScaleCrop>
  <HeadingPairs>
    <vt:vector size="2" baseType="variant">
      <vt:variant>
        <vt:lpstr>Rubrik</vt:lpstr>
      </vt:variant>
      <vt:variant>
        <vt:i4>1</vt:i4>
      </vt:variant>
    </vt:vector>
  </HeadingPairs>
  <TitlesOfParts>
    <vt:vector size="1" baseType="lpstr">
      <vt:lpstr>Instruktion</vt:lpstr>
    </vt:vector>
  </TitlesOfParts>
  <Company>Regeringskansliet</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dc:title>
  <dc:subject>Instruktion</dc:subject>
  <dc:creator>Riksdagen</dc:creator>
  <cp:keywords>Riksdagen</cp:keywords>
  <dc:description/>
  <cp:lastModifiedBy>Lars Brink</cp:lastModifiedBy>
  <cp:revision>2</cp:revision>
  <cp:lastPrinted>2009-07-16T11:24:00Z</cp:lastPrinted>
  <dcterms:created xsi:type="dcterms:W3CDTF">2025-12-17T23:55:00Z</dcterms:created>
  <dcterms:modified xsi:type="dcterms:W3CDTF">2025-12-17T23:55:00Z</dcterms:modified>
  <cp:category>Instruktion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63</vt:i4>
  </property>
  <property fmtid="{D5CDD505-2E9C-101B-9397-08002B2CF9AE}" pid="5" name="ContentType">
    <vt:lpwstr>Word</vt:lpwstr>
  </property>
</Properties>
</file>