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F92" w:rsidRPr="007E4F92" w:rsidRDefault="007E4F92">
      <w:pPr>
        <w:pStyle w:val="Frslagsrubrik"/>
      </w:pPr>
      <w:r w:rsidRPr="007E4F92">
        <w:t>Förslag till riksdagsbeslut</w:t>
      </w:r>
    </w:p>
    <w:p w:rsidR="007E4F92" w:rsidRPr="007E4F92" w:rsidRDefault="007E4F92">
      <w:pPr>
        <w:pStyle w:val="Hemstlatt"/>
        <w:ind w:left="0"/>
      </w:pPr>
      <w:r w:rsidRPr="007E4F92">
        <w:t>Riksdagen tillkännager för regeringen som sin mening vad som anförs i motionen om att det nationellt erkända minoritetsspråket meänkieli ska vara ett obligatoriskt ämne i grundskolan i de förvaltningso</w:t>
      </w:r>
      <w:r w:rsidRPr="007E4F92">
        <w:t>m</w:t>
      </w:r>
      <w:r w:rsidRPr="007E4F92">
        <w:t>råden där språket ingår.</w:t>
      </w:r>
    </w:p>
    <w:p w:rsidR="007E4F92" w:rsidRPr="007E4F92" w:rsidRDefault="007E4F92">
      <w:pPr>
        <w:pStyle w:val="Rubrik1"/>
      </w:pPr>
      <w:r w:rsidRPr="007E4F92">
        <w:t>Motivering</w:t>
      </w:r>
    </w:p>
    <w:p w:rsidR="007E4F92" w:rsidRPr="007E4F92" w:rsidRDefault="007E4F92">
      <w:r w:rsidRPr="007E4F92">
        <w:t>Pajala kommun ingår i ett förvaltningsområde där både finska och meänkieli ingår. Kommunen har fått kritik från Skolinspektionen för att man beslutat om att meänkieli ska vara ett obligatoriskt ämne i skolan.</w:t>
      </w:r>
    </w:p>
    <w:p w:rsidR="007E4F92" w:rsidRPr="007E4F92" w:rsidRDefault="007E4F92">
      <w:pPr>
        <w:pStyle w:val="Normaltindrag"/>
      </w:pPr>
      <w:r w:rsidRPr="007E4F92">
        <w:t>Europarådet har särskilt uppmärksammat att förvaltningsområden saknar lagar som reglerar nationella minoriteters språkliga rättigheter. Rådet föreslår att regeringen ska ta initiativ till en lag om nationella minoriteter och minor</w:t>
      </w:r>
      <w:r w:rsidRPr="007E4F92">
        <w:t>i</w:t>
      </w:r>
      <w:r w:rsidRPr="007E4F92">
        <w:t>tetsspråk i syfte att säkerställa minoriteternas mänskliga rättigheter i enlighet med de konventioner som Sverige har undertecknat.</w:t>
      </w:r>
    </w:p>
    <w:p w:rsidR="007E4F92" w:rsidRPr="007E4F92" w:rsidRDefault="007E4F92">
      <w:pPr>
        <w:pStyle w:val="Normaltindrag"/>
      </w:pPr>
      <w:r w:rsidRPr="007E4F92">
        <w:t>Diskrimineringsombudsmannen föreslår ”att reglerna kring rätten till u</w:t>
      </w:r>
      <w:r w:rsidRPr="007E4F92">
        <w:t>n</w:t>
      </w:r>
      <w:r w:rsidRPr="007E4F92">
        <w:t>dervisning i de nationella minoritetsspråken kan utkrävas och att kraftfulla sanktioner kopplas till kommuners underlåtenhet att erbjuda modersmålsu</w:t>
      </w:r>
      <w:r w:rsidRPr="007E4F92">
        <w:t>n</w:t>
      </w:r>
      <w:r w:rsidRPr="007E4F92">
        <w:t>dervisning”. Om man jämför med samiskans ställning i grundskolan så borde det kunna vara en förebild för hur meänkielis ställning kunde utformas.</w:t>
      </w:r>
    </w:p>
    <w:p w:rsidR="007E4F92" w:rsidRPr="007E4F92" w:rsidRDefault="007E4F92">
      <w:pPr>
        <w:pStyle w:val="Normaltindrag"/>
      </w:pPr>
      <w:r w:rsidRPr="007E4F92">
        <w:t>I sameskolan ska undervisningen ges på svenska och samiska under år 1–6. Det finns en särskild kursplan för samiska som även kan användas i m</w:t>
      </w:r>
      <w:r w:rsidRPr="007E4F92">
        <w:t>o</w:t>
      </w:r>
      <w:r w:rsidRPr="007E4F92">
        <w:t>dersmålsundervisningen i den kommunala grundskolan.</w:t>
      </w:r>
    </w:p>
    <w:p w:rsidR="007E4F92" w:rsidRPr="007E4F92" w:rsidRDefault="007E4F92">
      <w:pPr>
        <w:pStyle w:val="Normaltindrag"/>
      </w:pPr>
      <w:r w:rsidRPr="007E4F92">
        <w:t>Ett minimum borde vara att meänkieli på samma sätt som samiskan borde vara ett obligatoriskt ämne jämte svenskan. Denna möjlighet borde lagfästas för de kommuner som ingår i förvaltningsområdet för meänkieli. Detta bör riksdagen som sin mening ge regeringen till känna.</w:t>
      </w:r>
    </w:p>
    <w:p w:rsidR="007E4F92" w:rsidRPr="007E4F92" w:rsidRDefault="007E4F92">
      <w:pPr>
        <w:pStyle w:val="Rubrik2"/>
      </w:pPr>
      <w:r w:rsidRPr="007E4F92">
        <w:lastRenderedPageBreak/>
        <w:t>Kort beskrivning om tornedalingar och meänkieli</w:t>
      </w:r>
    </w:p>
    <w:p w:rsidR="007E4F92" w:rsidRPr="007E4F92" w:rsidRDefault="007E4F92">
      <w:r w:rsidRPr="007E4F92">
        <w:t>I en skrift från Kangos friskola beskrivs historiken på följande sätt.</w:t>
      </w:r>
    </w:p>
    <w:p w:rsidR="007E4F92" w:rsidRPr="007E4F92" w:rsidRDefault="007E4F92">
      <w:pPr>
        <w:pStyle w:val="Normaltindrag"/>
      </w:pPr>
      <w:r w:rsidRPr="007E4F92">
        <w:t>Tornedalingar skiljer sig från den svenska majoritetsbefolkningen i första hand genom sitt språk, tidigare kalla tornedalsfinska, numera meänkieli (”vårt språk”).</w:t>
      </w:r>
    </w:p>
    <w:p w:rsidR="007E4F92" w:rsidRPr="007E4F92" w:rsidRDefault="007E4F92">
      <w:pPr>
        <w:pStyle w:val="Normaltindrag"/>
      </w:pPr>
      <w:r w:rsidRPr="007E4F92">
        <w:t xml:space="preserve">I slutet av 1800-talet startade en försvenskning av Tornedalen. Det skedde genom att staten erbjöd fattiga Tornedalskommuner statsfinansierade skolor med villkoret att det enda undervisningsspråket skulle vara svenska. </w:t>
      </w:r>
    </w:p>
    <w:p w:rsidR="007E4F92" w:rsidRPr="007E4F92" w:rsidRDefault="007E4F92">
      <w:pPr>
        <w:pStyle w:val="Normaltindrag"/>
      </w:pPr>
      <w:r w:rsidRPr="007E4F92">
        <w:t>I början av 1920-talet var skolväsendet i de finska områdena i norra Sver</w:t>
      </w:r>
      <w:r w:rsidRPr="007E4F92">
        <w:t>i</w:t>
      </w:r>
      <w:r w:rsidRPr="007E4F92">
        <w:t>ge helt försvenskat. Många människor kan vittna om hur de i skolan bestra</w:t>
      </w:r>
      <w:r w:rsidRPr="007E4F92">
        <w:t>f</w:t>
      </w:r>
      <w:r w:rsidRPr="007E4F92">
        <w:t>fades för att de talat finska på lektioner och raster. I slutet på 1950-talet kom ett uttryckligt förbud mot att bestraffa elever för att de talat finska.</w:t>
      </w:r>
    </w:p>
    <w:p w:rsidR="007E4F92" w:rsidRPr="007E4F92" w:rsidRDefault="007E4F92">
      <w:pPr>
        <w:pStyle w:val="Normaltindrag"/>
      </w:pPr>
      <w:r w:rsidRPr="007E4F92">
        <w:t>På 1970-talet lagstadgades om möjlighet till hemspråk i Sverige. Unde</w:t>
      </w:r>
      <w:r w:rsidRPr="007E4F92">
        <w:t>r</w:t>
      </w:r>
      <w:r w:rsidRPr="007E4F92">
        <w:t>visningen gavs på standardfinska, och många elever tappade motivationen och avslutade sin så kallade hemspråksundervisning. Det var inte deras språk som föräldrar, grannar eller mor- och farföräldrar talade.</w:t>
      </w:r>
    </w:p>
    <w:p w:rsidR="007E4F92" w:rsidRPr="007E4F92" w:rsidRDefault="007E4F92">
      <w:pPr>
        <w:pStyle w:val="Normaltindrag"/>
      </w:pPr>
      <w:r w:rsidRPr="007E4F92">
        <w:t>På 1980-talet väcktes intresset på nytt för kulturen och språket i Torned</w:t>
      </w:r>
      <w:r w:rsidRPr="007E4F92">
        <w:t>a</w:t>
      </w:r>
      <w:r w:rsidRPr="007E4F92">
        <w:t>len. Svenska Tornedalingars Riksförbund bildas 1981. Den 2 december 1999 beslutade riksdagen att tornedalingarna är en nationell minoritet och meänki</w:t>
      </w:r>
      <w:r w:rsidRPr="007E4F92">
        <w:t>e</w:t>
      </w:r>
      <w:r w:rsidRPr="007E4F92">
        <w:t>li är ett erkänt nationellt minoritetsspråk.</w:t>
      </w:r>
    </w:p>
    <w:p w:rsidR="007E4F92" w:rsidRPr="007E4F92" w:rsidRDefault="007E4F92">
      <w:pPr>
        <w:pStyle w:val="Normaltindrag"/>
      </w:pPr>
      <w:r w:rsidRPr="007E4F92">
        <w:t>I förvaltningsområdet för finska och meänkieli ingår Pajala, Övertorneå, Haparanda, Kiruna och Gällivare kommuner.</w:t>
      </w:r>
    </w:p>
    <w:p w:rsidR="007E4F92" w:rsidRPr="007E4F92" w:rsidRDefault="007E4F92">
      <w:pPr>
        <w:pStyle w:val="Normaltindrag"/>
      </w:pPr>
      <w:r w:rsidRPr="007E4F92">
        <w:t>Under de senaste 20 åren kan många positiva händelser räknas inom det kulturella området:</w:t>
      </w:r>
    </w:p>
    <w:p w:rsidR="007E4F92" w:rsidRPr="007E4F92" w:rsidRDefault="007E4F92">
      <w:pPr>
        <w:pStyle w:val="PunktlistaBomb"/>
        <w:tabs>
          <w:tab w:val="clear" w:pos="284"/>
          <w:tab w:val="num" w:pos="240"/>
        </w:tabs>
      </w:pPr>
      <w:r w:rsidRPr="007E4F92">
        <w:t>Tornedalsteatern som bildades 1986</w:t>
      </w:r>
    </w:p>
    <w:p w:rsidR="007E4F92" w:rsidRPr="007E4F92" w:rsidRDefault="007E4F92">
      <w:pPr>
        <w:pStyle w:val="PunktlistaBomb"/>
        <w:tabs>
          <w:tab w:val="clear" w:pos="284"/>
          <w:tab w:val="num" w:pos="240"/>
        </w:tabs>
        <w:spacing w:before="0"/>
      </w:pPr>
      <w:r w:rsidRPr="007E4F92">
        <w:t>Litteratur på meänkieli börjar utges</w:t>
      </w:r>
    </w:p>
    <w:p w:rsidR="007E4F92" w:rsidRPr="007E4F92" w:rsidRDefault="007E4F92">
      <w:pPr>
        <w:pStyle w:val="PunktlistaBomb"/>
        <w:tabs>
          <w:tab w:val="clear" w:pos="284"/>
          <w:tab w:val="num" w:pos="240"/>
        </w:tabs>
        <w:spacing w:before="0"/>
      </w:pPr>
      <w:r w:rsidRPr="007E4F92">
        <w:t>Dagliga radioprogram på meänkieli</w:t>
      </w:r>
    </w:p>
    <w:p w:rsidR="007E4F92" w:rsidRPr="007E4F92" w:rsidRDefault="007E4F92">
      <w:pPr>
        <w:pStyle w:val="PunktlistaBomb"/>
        <w:tabs>
          <w:tab w:val="clear" w:pos="284"/>
          <w:tab w:val="num" w:pos="240"/>
        </w:tabs>
        <w:spacing w:before="0"/>
      </w:pPr>
      <w:r w:rsidRPr="007E4F92">
        <w:t>SVT gör ett visst antal program för barn och vuxna</w:t>
      </w:r>
    </w:p>
    <w:p w:rsidR="007E4F92" w:rsidRPr="007E4F92" w:rsidRDefault="007E4F92">
      <w:pPr>
        <w:pStyle w:val="PunktlistaBomb"/>
        <w:tabs>
          <w:tab w:val="clear" w:pos="284"/>
          <w:tab w:val="num" w:pos="240"/>
        </w:tabs>
        <w:spacing w:before="0"/>
        <w:ind w:left="227" w:hanging="227"/>
      </w:pPr>
      <w:r w:rsidRPr="007E4F92">
        <w:t>I Pajalas skolplan anges att förskolan och skolan ska satsa på en medveten ökad användning av meänkieli</w:t>
      </w:r>
    </w:p>
    <w:p w:rsidR="007E4F92" w:rsidRPr="007E4F92" w:rsidRDefault="007E4F92">
      <w:pPr>
        <w:pStyle w:val="PunktlistaBomb"/>
        <w:tabs>
          <w:tab w:val="clear" w:pos="284"/>
          <w:tab w:val="num" w:pos="240"/>
        </w:tabs>
        <w:spacing w:before="0"/>
      </w:pPr>
      <w:r w:rsidRPr="007E4F92">
        <w:t>Kangos friskola har meänkieli som ett obligatoriskt ämne</w:t>
      </w:r>
    </w:p>
    <w:p w:rsidR="007E4F92" w:rsidRPr="007E4F92" w:rsidRDefault="007E4F92">
      <w:pPr>
        <w:pStyle w:val="PunktlistaBomb"/>
        <w:tabs>
          <w:tab w:val="clear" w:pos="284"/>
          <w:tab w:val="num" w:pos="240"/>
        </w:tabs>
        <w:spacing w:before="0"/>
      </w:pPr>
      <w:r w:rsidRPr="007E4F92">
        <w:t>Undervisning i meänkieli sker i många skolor i Norrbotten</w:t>
      </w:r>
    </w:p>
    <w:p w:rsidR="007E4F92" w:rsidRPr="007E4F92" w:rsidRDefault="007E4F92">
      <w:pPr>
        <w:pStyle w:val="PunktlistaBomb"/>
        <w:tabs>
          <w:tab w:val="clear" w:pos="284"/>
          <w:tab w:val="num" w:pos="240"/>
        </w:tabs>
        <w:spacing w:before="0"/>
      </w:pPr>
      <w:r w:rsidRPr="007E4F92">
        <w:t>Vuxna vid folkhögskolan i Övertorneå får undervisning på och i meänkieli</w:t>
      </w:r>
    </w:p>
    <w:p w:rsidR="007E4F92" w:rsidRPr="007E4F92" w:rsidRDefault="007E4F92">
      <w:pPr>
        <w:pStyle w:val="PunktlistaBomb"/>
        <w:tabs>
          <w:tab w:val="clear" w:pos="284"/>
          <w:tab w:val="num" w:pos="240"/>
        </w:tabs>
        <w:spacing w:before="0"/>
        <w:ind w:left="227" w:hanging="227"/>
      </w:pPr>
      <w:r w:rsidRPr="007E4F92">
        <w:t>Vid Luleå tekniska universitet, Stockholms universitet i samarbete med decentraliserad högskoleutbildning i Pajala, sker undervisning i meänkieli</w:t>
      </w:r>
    </w:p>
    <w:p w:rsidR="007E4F92" w:rsidRPr="007E4F92" w:rsidRDefault="007E4F92">
      <w:pPr>
        <w:pStyle w:val="PunktlistaBomb"/>
        <w:tabs>
          <w:tab w:val="clear" w:pos="284"/>
          <w:tab w:val="num" w:pos="240"/>
        </w:tabs>
        <w:spacing w:before="0"/>
      </w:pPr>
      <w:r w:rsidRPr="007E4F92">
        <w:t>Forskning om meänkieli pågår vid universiteten i Stockholm och Umeå.</w:t>
      </w:r>
    </w:p>
    <w:p w:rsidR="007E4F92" w:rsidRPr="007E4F92" w:rsidRDefault="007E4F92">
      <w:r w:rsidRPr="007E4F92">
        <w:t>Alla dessa positiva händelser är i sig bra men det återstår mycket att göra för att säkra att det nationella minoritetsspråket överlever och utvecklas. Ett vi</w:t>
      </w:r>
      <w:r w:rsidRPr="007E4F92">
        <w:t>k</w:t>
      </w:r>
      <w:r w:rsidRPr="007E4F92">
        <w:t>tigt steg i det arbetet är enligt mig att meänkieli blir ett obligatoriskt ämne i 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4F92">
        <w:trPr>
          <w:cantSplit/>
        </w:trPr>
        <w:tc>
          <w:tcPr>
            <w:tcW w:w="3046" w:type="dxa"/>
          </w:tcPr>
          <w:p w:rsidR="007E4F92" w:rsidRPr="007E4F92" w:rsidRDefault="007E4F92">
            <w:pPr>
              <w:pStyle w:val="UnderskriftDatum"/>
              <w:spacing w:before="240"/>
            </w:pPr>
            <w:r w:rsidRPr="007E4F92">
              <w:t>Stockholm den 5 oktober 2009</w:t>
            </w:r>
          </w:p>
        </w:tc>
        <w:tc>
          <w:tcPr>
            <w:tcW w:w="3047" w:type="dxa"/>
          </w:tcPr>
          <w:p w:rsidR="007E4F92" w:rsidRPr="007E4F92" w:rsidRDefault="007E4F92">
            <w:pPr>
              <w:pStyle w:val="Underskrifter"/>
              <w:spacing w:before="240"/>
            </w:pPr>
          </w:p>
        </w:tc>
      </w:tr>
      <w:tr w:rsidR="00000000" w:rsidRPr="007E4F92">
        <w:trPr>
          <w:cantSplit/>
        </w:trPr>
        <w:tc>
          <w:tcPr>
            <w:tcW w:w="3046" w:type="dxa"/>
          </w:tcPr>
          <w:p w:rsidR="007E4F92" w:rsidRPr="007E4F92" w:rsidRDefault="007E4F92">
            <w:pPr>
              <w:pStyle w:val="Underskrifter"/>
            </w:pPr>
            <w:r w:rsidRPr="007E4F92">
              <w:t>Siv Holma (v)</w:t>
            </w:r>
          </w:p>
        </w:tc>
        <w:tc>
          <w:tcPr>
            <w:tcW w:w="3046" w:type="dxa"/>
          </w:tcPr>
          <w:p w:rsidR="007E4F92" w:rsidRPr="007E4F92" w:rsidRDefault="007E4F92">
            <w:pPr>
              <w:pStyle w:val="Underskrifter"/>
            </w:pPr>
          </w:p>
        </w:tc>
      </w:tr>
    </w:tbl>
    <w:p w:rsidR="007E4F92" w:rsidRPr="007E4F92" w:rsidRDefault="007E4F92">
      <w:pPr>
        <w:pStyle w:val="Normaltindrag"/>
      </w:pPr>
    </w:p>
    <w:sectPr w:rsidR="00000000" w:rsidRPr="007E4F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F92" w:rsidRPr="007E4F92" w:rsidRDefault="007E4F92">
      <w:r w:rsidRPr="007E4F92">
        <w:separator/>
      </w:r>
    </w:p>
  </w:endnote>
  <w:endnote w:type="continuationSeparator" w:id="0">
    <w:p w:rsidR="007E4F92" w:rsidRPr="007E4F92" w:rsidRDefault="007E4F92">
      <w:r w:rsidRPr="007E4F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F92" w:rsidRPr="007E4F92" w:rsidRDefault="007E4F92">
    <w:pPr>
      <w:pStyle w:val="Sidfot"/>
    </w:pPr>
    <w:r w:rsidRPr="007E4F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62172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F92" w:rsidRDefault="007E4F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4F92" w:rsidRDefault="007E4F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F92" w:rsidRPr="007E4F92" w:rsidRDefault="007E4F92">
    <w:pPr>
      <w:pStyle w:val="Sidfot"/>
    </w:pPr>
    <w:r w:rsidRPr="007E4F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1546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F92" w:rsidRDefault="007E4F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4F92" w:rsidRDefault="007E4F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F92" w:rsidRPr="007E4F92" w:rsidRDefault="007E4F92">
    <w:pPr>
      <w:pStyle w:val="Sidfot"/>
    </w:pPr>
    <w:r w:rsidRPr="007E4F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3320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F92" w:rsidRDefault="007E4F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4F92" w:rsidRDefault="007E4F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F92" w:rsidRPr="007E4F92" w:rsidRDefault="007E4F92">
      <w:r w:rsidRPr="007E4F92">
        <w:separator/>
      </w:r>
    </w:p>
  </w:footnote>
  <w:footnote w:type="continuationSeparator" w:id="0">
    <w:p w:rsidR="007E4F92" w:rsidRPr="007E4F92" w:rsidRDefault="007E4F92">
      <w:r w:rsidRPr="007E4F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F92" w:rsidRPr="007E4F92" w:rsidRDefault="007E4F92">
    <w:pPr>
      <w:pStyle w:val="Sidhuvud"/>
    </w:pPr>
    <w:r w:rsidRPr="007E4F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7958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F92" w:rsidRDefault="007E4F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4F92" w:rsidRDefault="007E4F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F92" w:rsidRPr="007E4F92" w:rsidRDefault="007E4F92">
    <w:pPr>
      <w:pStyle w:val="Sidhuvud"/>
    </w:pPr>
    <w:r w:rsidRPr="007E4F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14843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F92" w:rsidRDefault="007E4F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4F92" w:rsidRDefault="007E4F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F92" w:rsidRPr="007E4F92" w:rsidRDefault="007E4F92">
    <w:pPr>
      <w:pStyle w:val="FSHNormal"/>
      <w:tabs>
        <w:tab w:val="right" w:pos="5840"/>
      </w:tabs>
    </w:pPr>
    <w:r w:rsidRPr="007E4F92">
      <w:br/>
    </w:r>
    <w:r w:rsidRPr="007E4F92">
      <w:fldChar w:fldCharType="begin" w:fldLock="1"/>
    </w:r>
    <w:r w:rsidRPr="007E4F92">
      <w:instrText xml:space="preserve"> DOCPROPERTY</w:instrText>
    </w:r>
    <w:r w:rsidRPr="007E4F92">
      <w:rPr>
        <w:sz w:val="18"/>
      </w:rPr>
      <w:instrText xml:space="preserve"> "YearUser" *\charformat </w:instrText>
    </w:r>
    <w:r w:rsidRPr="007E4F92">
      <w:fldChar w:fldCharType="separate"/>
    </w:r>
    <w:r w:rsidRPr="007E4F92">
      <w:t>2009/10</w:t>
    </w:r>
    <w:r w:rsidRPr="007E4F92">
      <w:fldChar w:fldCharType="end"/>
    </w:r>
    <w:r w:rsidRPr="007E4F92">
      <w:t xml:space="preserve"> </w:t>
    </w:r>
    <w:r w:rsidRPr="007E4F92">
      <w:tab/>
      <w:t xml:space="preserve">mnr: </w:t>
    </w:r>
    <w:r w:rsidRPr="007E4F92">
      <w:fldChar w:fldCharType="begin" w:fldLock="1"/>
    </w:r>
    <w:r w:rsidRPr="007E4F92">
      <w:instrText xml:space="preserve"> DOCPROPERTY</w:instrText>
    </w:r>
    <w:r w:rsidRPr="007E4F92">
      <w:rPr>
        <w:sz w:val="18"/>
      </w:rPr>
      <w:instrText xml:space="preserve"> "Motionsnummer" *\charformat </w:instrText>
    </w:r>
    <w:r w:rsidRPr="007E4F92">
      <w:fldChar w:fldCharType="separate"/>
    </w:r>
    <w:r w:rsidRPr="007E4F92">
      <w:t>Ub517</w:t>
    </w:r>
    <w:r w:rsidRPr="007E4F92">
      <w:fldChar w:fldCharType="end"/>
    </w:r>
    <w:r w:rsidRPr="007E4F92">
      <w:br/>
    </w:r>
    <w:r w:rsidRPr="007E4F92">
      <w:fldChar w:fldCharType="begin" w:fldLock="1"/>
    </w:r>
    <w:r w:rsidRPr="007E4F92">
      <w:instrText xml:space="preserve"> DOCPROPERTY</w:instrText>
    </w:r>
    <w:r w:rsidRPr="007E4F92">
      <w:rPr>
        <w:sz w:val="18"/>
      </w:rPr>
      <w:instrText xml:space="preserve"> "Samling" *\charformat </w:instrText>
    </w:r>
    <w:r w:rsidRPr="007E4F92">
      <w:fldChar w:fldCharType="end"/>
    </w:r>
    <w:r w:rsidRPr="007E4F92">
      <w:tab/>
      <w:t xml:space="preserve">pnr: </w:t>
    </w:r>
    <w:r w:rsidRPr="007E4F92">
      <w:fldChar w:fldCharType="begin" w:fldLock="1"/>
    </w:r>
    <w:r w:rsidRPr="007E4F92">
      <w:instrText xml:space="preserve"> DOCPROPERTY</w:instrText>
    </w:r>
    <w:r w:rsidRPr="007E4F92">
      <w:rPr>
        <w:sz w:val="18"/>
      </w:rPr>
      <w:instrText xml:space="preserve"> "Partinummer" *\charformat </w:instrText>
    </w:r>
    <w:r w:rsidRPr="007E4F92">
      <w:fldChar w:fldCharType="separate"/>
    </w:r>
    <w:r w:rsidRPr="007E4F92">
      <w:t>v371</w:t>
    </w:r>
    <w:r w:rsidRPr="007E4F92">
      <w:fldChar w:fldCharType="end"/>
    </w:r>
  </w:p>
  <w:p w:rsidR="007E4F92" w:rsidRPr="007E4F92" w:rsidRDefault="007E4F92">
    <w:pPr>
      <w:pStyle w:val="FSHRub1"/>
    </w:pPr>
    <w:r w:rsidRPr="007E4F92">
      <w:t>Motion till riksdagen</w:t>
    </w:r>
    <w:r w:rsidRPr="007E4F92">
      <w:br/>
    </w:r>
    <w:r w:rsidRPr="007E4F92">
      <w:fldChar w:fldCharType="begin" w:fldLock="1"/>
    </w:r>
    <w:r w:rsidRPr="007E4F92">
      <w:instrText xml:space="preserve"> DOCPROPERTY "YearUser" *\charformat </w:instrText>
    </w:r>
    <w:r w:rsidRPr="007E4F92">
      <w:fldChar w:fldCharType="separate"/>
    </w:r>
    <w:r w:rsidRPr="007E4F92">
      <w:t>2009/10</w:t>
    </w:r>
    <w:r w:rsidRPr="007E4F92">
      <w:fldChar w:fldCharType="end"/>
    </w:r>
    <w:r w:rsidRPr="007E4F92">
      <w:t>:</w:t>
    </w:r>
    <w:r w:rsidRPr="007E4F92">
      <w:fldChar w:fldCharType="begin" w:fldLock="1"/>
    </w:r>
    <w:r w:rsidRPr="007E4F92">
      <w:instrText xml:space="preserve"> DOCPROPERTY "Motionsnummer" *\charformat </w:instrText>
    </w:r>
    <w:r w:rsidRPr="007E4F92">
      <w:fldChar w:fldCharType="separate"/>
    </w:r>
    <w:r w:rsidRPr="007E4F92">
      <w:t>Ub517</w:t>
    </w:r>
    <w:r w:rsidRPr="007E4F92">
      <w:fldChar w:fldCharType="end"/>
    </w:r>
  </w:p>
  <w:p w:rsidR="007E4F92" w:rsidRPr="007E4F92" w:rsidRDefault="007E4F92">
    <w:pPr>
      <w:pStyle w:val="FSHNormalS5"/>
    </w:pPr>
    <w:r w:rsidRPr="007E4F92">
      <w:fldChar w:fldCharType="begin" w:fldLock="1"/>
    </w:r>
    <w:r w:rsidRPr="007E4F92">
      <w:instrText xml:space="preserve"> DOCPROPERTY "MotionarText" *\charformat </w:instrText>
    </w:r>
    <w:r w:rsidRPr="007E4F92">
      <w:fldChar w:fldCharType="separate"/>
    </w:r>
    <w:r w:rsidRPr="007E4F92">
      <w:t>av Siv Holma (v)</w:t>
    </w:r>
    <w:r w:rsidRPr="007E4F92">
      <w:fldChar w:fldCharType="end"/>
    </w:r>
    <w:r w:rsidRPr="007E4F92">
      <w:br/>
    </w:r>
    <w:r w:rsidRPr="007E4F92">
      <w:fldChar w:fldCharType="begin" w:fldLock="1"/>
    </w:r>
    <w:r w:rsidRPr="007E4F92">
      <w:instrText xml:space="preserve"> DOCPROPERTY "SvarFrasKort" *\charformat </w:instrText>
    </w:r>
    <w:r w:rsidRPr="007E4F92">
      <w:fldChar w:fldCharType="end"/>
    </w:r>
  </w:p>
  <w:p w:rsidR="007E4F92" w:rsidRPr="007E4F92" w:rsidRDefault="007E4F92">
    <w:pPr>
      <w:pStyle w:val="FSHTitel"/>
    </w:pPr>
    <w:r w:rsidRPr="007E4F92">
      <w:fldChar w:fldCharType="begin" w:fldLock="1"/>
    </w:r>
    <w:r w:rsidRPr="007E4F92">
      <w:instrText xml:space="preserve"> DOCPROPERTY</w:instrText>
    </w:r>
    <w:r w:rsidRPr="007E4F92">
      <w:rPr>
        <w:sz w:val="18"/>
      </w:rPr>
      <w:instrText xml:space="preserve"> "RubrikSvar" *\charformat </w:instrText>
    </w:r>
    <w:r w:rsidRPr="007E4F92">
      <w:fldChar w:fldCharType="separate"/>
    </w:r>
    <w:r w:rsidRPr="007E4F92">
      <w:t>Meänkieli som obligatoriskt ämne</w:t>
    </w:r>
    <w:r w:rsidRPr="007E4F92">
      <w:fldChar w:fldCharType="end"/>
    </w:r>
  </w:p>
  <w:p w:rsidR="007E4F92" w:rsidRPr="007E4F92" w:rsidRDefault="007E4F92">
    <w:pPr>
      <w:pStyle w:val="Normal00"/>
    </w:pPr>
  </w:p>
  <w:p w:rsidR="007E4F92" w:rsidRPr="007E4F92" w:rsidRDefault="007E4F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9B2383"/>
    <w:multiLevelType w:val="hybridMultilevel"/>
    <w:tmpl w:val="1AAE0DBA"/>
    <w:lvl w:ilvl="0" w:tplc="041D0001">
      <w:start w:val="83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0287588">
    <w:abstractNumId w:val="8"/>
  </w:num>
  <w:num w:numId="2" w16cid:durableId="843473550">
    <w:abstractNumId w:val="9"/>
  </w:num>
  <w:num w:numId="3" w16cid:durableId="789207966">
    <w:abstractNumId w:val="8"/>
  </w:num>
  <w:num w:numId="4" w16cid:durableId="383870239">
    <w:abstractNumId w:val="9"/>
  </w:num>
  <w:num w:numId="5" w16cid:durableId="629481248">
    <w:abstractNumId w:val="13"/>
  </w:num>
  <w:num w:numId="6" w16cid:durableId="1443498155">
    <w:abstractNumId w:val="10"/>
  </w:num>
  <w:num w:numId="7" w16cid:durableId="718867878">
    <w:abstractNumId w:val="11"/>
  </w:num>
  <w:num w:numId="8" w16cid:durableId="1321080113">
    <w:abstractNumId w:val="12"/>
  </w:num>
  <w:num w:numId="9" w16cid:durableId="944116852">
    <w:abstractNumId w:val="8"/>
  </w:num>
  <w:num w:numId="10" w16cid:durableId="1698003153">
    <w:abstractNumId w:val="3"/>
  </w:num>
  <w:num w:numId="11" w16cid:durableId="812914708">
    <w:abstractNumId w:val="2"/>
  </w:num>
  <w:num w:numId="12" w16cid:durableId="2012296570">
    <w:abstractNumId w:val="1"/>
  </w:num>
  <w:num w:numId="13" w16cid:durableId="1245454395">
    <w:abstractNumId w:val="0"/>
  </w:num>
  <w:num w:numId="14" w16cid:durableId="701595284">
    <w:abstractNumId w:val="9"/>
  </w:num>
  <w:num w:numId="15" w16cid:durableId="1365790910">
    <w:abstractNumId w:val="7"/>
  </w:num>
  <w:num w:numId="16" w16cid:durableId="1590113018">
    <w:abstractNumId w:val="6"/>
  </w:num>
  <w:num w:numId="17" w16cid:durableId="1845515283">
    <w:abstractNumId w:val="5"/>
  </w:num>
  <w:num w:numId="18" w16cid:durableId="524289851">
    <w:abstractNumId w:val="4"/>
  </w:num>
  <w:num w:numId="19" w16cid:durableId="629169121">
    <w:abstractNumId w:val="14"/>
  </w:num>
  <w:num w:numId="20" w16cid:durableId="469596039">
    <w:abstractNumId w:val="11"/>
  </w:num>
  <w:num w:numId="21" w16cid:durableId="1353997215">
    <w:abstractNumId w:val="10"/>
  </w:num>
  <w:num w:numId="22" w16cid:durableId="621499910">
    <w:abstractNumId w:val="12"/>
  </w:num>
  <w:num w:numId="23" w16cid:durableId="1671054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58872E4A-D687-4B23-B75B-D8E5DB75EE13}"/>
  </w:docVars>
  <w:rsids>
    <w:rsidRoot w:val="00223CCA"/>
    <w:rsid w:val="00223CCA"/>
    <w:rsid w:val="007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5F039FB-21B1-4A1A-B16F-3B6D2D29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3588</Characters>
  <Application>Microsoft Office Word</Application>
  <DocSecurity>4</DocSecurity>
  <Lines>69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v371</vt:lpstr>
    </vt:vector>
  </TitlesOfParts>
  <Company>Riksdagen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v371</dc:title>
  <dc:subject>v371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2010-01-15T12:10:00Z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Meänkieli som obligatoriskt ämne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Meänkieli som obligatoriskt ämne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v371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Siv Holma (v)</vt:lpwstr>
  </property>
  <property fmtid="{D5CDD505-2E9C-101B-9397-08002B2CF9AE}" pid="26" name="MotionarLista">
    <vt:lpwstr>Holma, Siv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Siv Holma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inger.diaz.alvarez@riksdagen.se</vt:lpwstr>
  </property>
  <property fmtid="{D5CDD505-2E9C-101B-9397-08002B2CF9AE}" pid="45" name="ReservUID">
    <vt:lpwstr>ir1226aa</vt:lpwstr>
  </property>
  <property fmtid="{D5CDD505-2E9C-101B-9397-08002B2CF9AE}" pid="46" name="MotionID">
    <vt:lpwstr>20092010000000000118000003710069</vt:lpwstr>
  </property>
  <property fmtid="{D5CDD505-2E9C-101B-9397-08002B2CF9AE}" pid="47" name="datum">
    <vt:lpwstr>091005</vt:lpwstr>
  </property>
  <property fmtid="{D5CDD505-2E9C-101B-9397-08002B2CF9AE}" pid="48" name="avsändar-e-post">
    <vt:lpwstr>inger.diaz.alvarez@riksdagen.se</vt:lpwstr>
  </property>
  <property fmtid="{D5CDD505-2E9C-101B-9397-08002B2CF9AE}" pid="49" name="id">
    <vt:lpwstr>20092010000000000118000003710069</vt:lpwstr>
  </property>
  <property fmtid="{D5CDD505-2E9C-101B-9397-08002B2CF9AE}" pid="50" name="nummer">
    <vt:lpwstr>517</vt:lpwstr>
  </property>
  <property fmtid="{D5CDD505-2E9C-101B-9397-08002B2CF9AE}" pid="51" name="utskottsbeteckning">
    <vt:lpwstr>Ub</vt:lpwstr>
  </property>
  <property fmtid="{D5CDD505-2E9C-101B-9397-08002B2CF9AE}" pid="52" name="GlobalUID">
    <vt:lpwstr>{6CD71CC2-86B4-4DC0-AC8C-C5CDBC7FECC8}</vt:lpwstr>
  </property>
  <property fmtid="{D5CDD505-2E9C-101B-9397-08002B2CF9AE}" pid="53" name="Överföringar">
    <vt:i4>0</vt:i4>
  </property>
  <property fmtid="{D5CDD505-2E9C-101B-9397-08002B2CF9AE}" pid="54" name="Checksum">
    <vt:lpwstr>*0018358213751*</vt:lpwstr>
  </property>
  <property fmtid="{D5CDD505-2E9C-101B-9397-08002B2CF9AE}" pid="55" name="skuggnummer">
    <vt:lpwstr>3185</vt:lpwstr>
  </property>
  <property fmtid="{D5CDD505-2E9C-101B-9397-08002B2CF9AE}" pid="56" name="urixVersion">
    <vt:lpwstr>4.0.0.9</vt:lpwstr>
  </property>
  <property fmtid="{D5CDD505-2E9C-101B-9397-08002B2CF9AE}" pid="57" name="urixOrigin">
    <vt:lpwstr>100115 13:12:47.997</vt:lpwstr>
  </property>
  <property fmtid="{D5CDD505-2E9C-101B-9397-08002B2CF9AE}" pid="58" name="urixGuid">
    <vt:lpwstr>{9117CBB2-CC9B-4188-A4CF-CEF920ED8E00}</vt:lpwstr>
  </property>
</Properties>
</file>