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4F1A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F1A1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4F1A1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4F1A1C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F1A1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  <w:r w:rsidRPr="004F1A1C">
              <w:t>200</w:t>
            </w:r>
            <w:r w:rsidR="00573883" w:rsidRPr="004F1A1C">
              <w:t>9</w:t>
            </w:r>
            <w:r w:rsidRPr="004F1A1C">
              <w:t>-</w:t>
            </w:r>
            <w:r w:rsidR="00573883" w:rsidRPr="004F1A1C">
              <w:t>11</w:t>
            </w:r>
            <w:r w:rsidRPr="004F1A1C">
              <w:t>-</w:t>
            </w:r>
            <w:r w:rsidR="00ED116E" w:rsidRPr="004F1A1C">
              <w:t>2</w:t>
            </w:r>
            <w:r w:rsidR="002B6DDD" w:rsidRPr="004F1A1C">
              <w:t>3</w:t>
            </w:r>
          </w:p>
        </w:tc>
        <w:tc>
          <w:tcPr>
            <w:tcW w:w="2347" w:type="dxa"/>
            <w:gridSpan w:val="2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4F1A1C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F1A1C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57388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F1A1C">
              <w:rPr>
                <w:bCs/>
                <w:iCs/>
              </w:rPr>
              <w:t>Polis</w:t>
            </w:r>
            <w:r w:rsidR="00DE7339" w:rsidRPr="004F1A1C">
              <w:rPr>
                <w:bCs/>
                <w:iCs/>
              </w:rPr>
              <w:t>enheten</w:t>
            </w: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4F1A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4F1A1C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4F1A1C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4F1A1C" w:rsidRDefault="00DE7339" w:rsidP="00E9505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F1A1C">
        <w:t xml:space="preserve">Rådets möte </w:t>
      </w:r>
      <w:r w:rsidR="00130FEB" w:rsidRPr="004F1A1C">
        <w:t>för rättsliga och inrikes frågor (RIF</w:t>
      </w:r>
      <w:r w:rsidRPr="004F1A1C">
        <w:t xml:space="preserve">) den </w:t>
      </w:r>
      <w:r w:rsidR="00850736" w:rsidRPr="004F1A1C">
        <w:t xml:space="preserve">30 november </w:t>
      </w:r>
      <w:r w:rsidR="00573883" w:rsidRPr="004F1A1C">
        <w:t>–</w:t>
      </w:r>
      <w:r w:rsidR="00850736" w:rsidRPr="004F1A1C">
        <w:t xml:space="preserve"> </w:t>
      </w:r>
      <w:r w:rsidR="00573883" w:rsidRPr="004F1A1C">
        <w:t xml:space="preserve">1 </w:t>
      </w:r>
      <w:r w:rsidR="00ED116E" w:rsidRPr="004F1A1C">
        <w:t xml:space="preserve">  </w:t>
      </w:r>
      <w:r w:rsidR="00573883" w:rsidRPr="004F1A1C">
        <w:t>d</w:t>
      </w:r>
      <w:r w:rsidR="00850736" w:rsidRPr="004F1A1C">
        <w:t>e</w:t>
      </w:r>
      <w:r w:rsidR="00573883" w:rsidRPr="004F1A1C">
        <w:t>cember 2009</w:t>
      </w:r>
      <w:r w:rsidR="00130FEB" w:rsidRPr="004F1A1C">
        <w:t xml:space="preserve"> </w:t>
      </w:r>
    </w:p>
    <w:p w:rsidR="00DE7339" w:rsidRPr="004F1A1C" w:rsidRDefault="00DE7339">
      <w:pPr>
        <w:pStyle w:val="RKnormal"/>
      </w:pPr>
    </w:p>
    <w:p w:rsidR="00DE7339" w:rsidRPr="004F1A1C" w:rsidRDefault="00DE7339">
      <w:pPr>
        <w:pStyle w:val="RKnormal"/>
      </w:pPr>
      <w:r w:rsidRPr="004F1A1C">
        <w:t xml:space="preserve">Dagordningspunkt </w:t>
      </w:r>
      <w:r w:rsidR="002025BE" w:rsidRPr="004F1A1C">
        <w:t>10</w:t>
      </w:r>
    </w:p>
    <w:p w:rsidR="00DE7339" w:rsidRPr="004F1A1C" w:rsidRDefault="00DE7339">
      <w:pPr>
        <w:pStyle w:val="RKnormal"/>
      </w:pPr>
    </w:p>
    <w:p w:rsidR="00D225B4" w:rsidRPr="004F1A1C" w:rsidRDefault="00DE7339" w:rsidP="00D225B4">
      <w:pPr>
        <w:ind w:left="567" w:hanging="567"/>
        <w:rPr>
          <w:szCs w:val="24"/>
        </w:rPr>
      </w:pPr>
      <w:r w:rsidRPr="004F1A1C">
        <w:t>Rubrik:</w:t>
      </w:r>
      <w:r w:rsidR="00573883" w:rsidRPr="004F1A1C">
        <w:t xml:space="preserve"> </w:t>
      </w:r>
      <w:r w:rsidR="00D225B4" w:rsidRPr="004F1A1C">
        <w:rPr>
          <w:szCs w:val="24"/>
        </w:rPr>
        <w:t xml:space="preserve">Förslag till en strategi för informationshantering för EU:s </w:t>
      </w:r>
    </w:p>
    <w:p w:rsidR="00D225B4" w:rsidRPr="004F1A1C" w:rsidRDefault="00D225B4" w:rsidP="00D225B4">
      <w:pPr>
        <w:ind w:left="567" w:hanging="567"/>
        <w:rPr>
          <w:szCs w:val="24"/>
        </w:rPr>
      </w:pPr>
      <w:r w:rsidRPr="004F1A1C">
        <w:rPr>
          <w:szCs w:val="24"/>
        </w:rPr>
        <w:t xml:space="preserve">interna säkerhet </w:t>
      </w:r>
    </w:p>
    <w:p w:rsidR="00D225B4" w:rsidRPr="004F1A1C" w:rsidRDefault="00D225B4" w:rsidP="00D225B4">
      <w:pPr>
        <w:ind w:left="567" w:hanging="567"/>
        <w:rPr>
          <w:szCs w:val="24"/>
        </w:rPr>
      </w:pPr>
      <w:r w:rsidRPr="004F1A1C">
        <w:rPr>
          <w:szCs w:val="24"/>
        </w:rPr>
        <w:t>–</w:t>
      </w:r>
      <w:r w:rsidRPr="004F1A1C">
        <w:rPr>
          <w:szCs w:val="24"/>
        </w:rPr>
        <w:tab/>
        <w:t>Godkännande</w:t>
      </w:r>
    </w:p>
    <w:p w:rsidR="00DE7339" w:rsidRPr="004F1A1C" w:rsidRDefault="00DE7339">
      <w:pPr>
        <w:pStyle w:val="RKnormal"/>
      </w:pPr>
    </w:p>
    <w:p w:rsidR="00DE7339" w:rsidRPr="004F1A1C" w:rsidRDefault="00DE7339">
      <w:pPr>
        <w:pStyle w:val="RKnormal"/>
      </w:pPr>
      <w:r w:rsidRPr="004F1A1C">
        <w:t>Dokument:</w:t>
      </w:r>
      <w:r w:rsidR="0048773F" w:rsidRPr="004F1A1C">
        <w:t xml:space="preserve"> </w:t>
      </w:r>
      <w:r w:rsidR="00C22662" w:rsidRPr="004F1A1C">
        <w:t>15857/09 JAI 825 CATS 121 ASIM 127 JUSTCIV 237 JU</w:t>
      </w:r>
      <w:r w:rsidR="00C22662" w:rsidRPr="004F1A1C">
        <w:t>R</w:t>
      </w:r>
      <w:r w:rsidR="00C22662" w:rsidRPr="004F1A1C">
        <w:t>INFO 142</w:t>
      </w:r>
    </w:p>
    <w:p w:rsidR="00DE7339" w:rsidRPr="004F1A1C" w:rsidRDefault="00DE7339">
      <w:pPr>
        <w:pStyle w:val="RKnormal"/>
      </w:pPr>
    </w:p>
    <w:p w:rsidR="00DE7339" w:rsidRPr="004F1A1C" w:rsidRDefault="00DE7339">
      <w:pPr>
        <w:pStyle w:val="RKnormal"/>
      </w:pPr>
      <w:r w:rsidRPr="004F1A1C">
        <w:t>Tidigare behandlad vid samråd med EU-nämnden:</w:t>
      </w:r>
      <w:r w:rsidR="00557880" w:rsidRPr="004F1A1C">
        <w:t xml:space="preserve"> Nej</w:t>
      </w:r>
    </w:p>
    <w:p w:rsidR="002025BE" w:rsidRPr="004F1A1C" w:rsidRDefault="002025BE">
      <w:pPr>
        <w:pStyle w:val="RKnormal"/>
      </w:pPr>
    </w:p>
    <w:p w:rsidR="00DE7339" w:rsidRPr="004F1A1C" w:rsidRDefault="0048773F">
      <w:pPr>
        <w:pStyle w:val="RKnormal"/>
      </w:pPr>
      <w:r w:rsidRPr="004F1A1C">
        <w:t xml:space="preserve">Information </w:t>
      </w:r>
      <w:r w:rsidR="00557880" w:rsidRPr="004F1A1C">
        <w:t xml:space="preserve">lämnad till </w:t>
      </w:r>
      <w:r w:rsidRPr="004F1A1C">
        <w:t>JuU den 12 mars 2009</w:t>
      </w:r>
    </w:p>
    <w:p w:rsidR="00DE7339" w:rsidRPr="004F1A1C" w:rsidRDefault="00DE7339">
      <w:pPr>
        <w:pStyle w:val="RKrubrik"/>
      </w:pPr>
      <w:r w:rsidRPr="004F1A1C">
        <w:t>Bakgrund</w:t>
      </w:r>
    </w:p>
    <w:p w:rsidR="00557880" w:rsidRPr="004F1A1C" w:rsidRDefault="00557880" w:rsidP="00557880">
      <w:pPr>
        <w:pStyle w:val="RKnormal"/>
        <w:rPr>
          <w:bCs/>
        </w:rPr>
      </w:pPr>
      <w:r w:rsidRPr="004F1A1C">
        <w:rPr>
          <w:bCs/>
        </w:rPr>
        <w:t>Förebyggande och bekämpning av brott inom EU kan effektiviseras g</w:t>
      </w:r>
      <w:r w:rsidRPr="004F1A1C">
        <w:rPr>
          <w:bCs/>
        </w:rPr>
        <w:t>e</w:t>
      </w:r>
      <w:r w:rsidRPr="004F1A1C">
        <w:rPr>
          <w:bCs/>
        </w:rPr>
        <w:t xml:space="preserve">nom att informationsutbytet underlättas och förbättras. Det handlar om tillgång till rätt information, i rätt tid och på rätt plats. Detta kom till uttryck </w:t>
      </w:r>
      <w:r w:rsidR="00AD6925" w:rsidRPr="004F1A1C">
        <w:rPr>
          <w:bCs/>
        </w:rPr>
        <w:t xml:space="preserve">redan </w:t>
      </w:r>
      <w:r w:rsidRPr="004F1A1C">
        <w:rPr>
          <w:bCs/>
        </w:rPr>
        <w:t>i Haag-programmets princip om tillgänglighet till i</w:t>
      </w:r>
      <w:r w:rsidRPr="004F1A1C">
        <w:rPr>
          <w:bCs/>
        </w:rPr>
        <w:t>n</w:t>
      </w:r>
      <w:r w:rsidRPr="004F1A1C">
        <w:rPr>
          <w:bCs/>
        </w:rPr>
        <w:t xml:space="preserve">formation som </w:t>
      </w:r>
      <w:r w:rsidR="00AD6925" w:rsidRPr="004F1A1C">
        <w:rPr>
          <w:bCs/>
        </w:rPr>
        <w:t>också</w:t>
      </w:r>
      <w:r w:rsidR="00801E13" w:rsidRPr="004F1A1C">
        <w:rPr>
          <w:bCs/>
        </w:rPr>
        <w:t xml:space="preserve"> nämns i förslaget till </w:t>
      </w:r>
      <w:r w:rsidRPr="004F1A1C">
        <w:rPr>
          <w:bCs/>
        </w:rPr>
        <w:t>Stockholmsprogram</w:t>
      </w:r>
      <w:r w:rsidR="00801E13" w:rsidRPr="004F1A1C">
        <w:rPr>
          <w:bCs/>
        </w:rPr>
        <w:t>.</w:t>
      </w:r>
      <w:r w:rsidRPr="004F1A1C">
        <w:rPr>
          <w:bCs/>
        </w:rPr>
        <w:t xml:space="preserve"> Pri</w:t>
      </w:r>
      <w:r w:rsidRPr="004F1A1C">
        <w:rPr>
          <w:bCs/>
        </w:rPr>
        <w:t>n</w:t>
      </w:r>
      <w:r w:rsidRPr="004F1A1C">
        <w:rPr>
          <w:bCs/>
        </w:rPr>
        <w:t>cipen i</w:t>
      </w:r>
      <w:r w:rsidRPr="004F1A1C">
        <w:rPr>
          <w:bCs/>
        </w:rPr>
        <w:t>n</w:t>
      </w:r>
      <w:r w:rsidRPr="004F1A1C">
        <w:rPr>
          <w:bCs/>
        </w:rPr>
        <w:t>nebär att en myndighet i ett EU-land som behöver information för att utföra sin brottsbekämpande verksamhet ska kunna få tillgång till rel</w:t>
      </w:r>
      <w:r w:rsidRPr="004F1A1C">
        <w:rPr>
          <w:bCs/>
        </w:rPr>
        <w:t>e</w:t>
      </w:r>
      <w:r w:rsidRPr="004F1A1C">
        <w:rPr>
          <w:bCs/>
        </w:rPr>
        <w:t>vant information från en annan myndighet, även om den</w:t>
      </w:r>
      <w:r w:rsidR="00AD6925" w:rsidRPr="004F1A1C">
        <w:rPr>
          <w:bCs/>
        </w:rPr>
        <w:t>na</w:t>
      </w:r>
      <w:r w:rsidRPr="004F1A1C">
        <w:rPr>
          <w:bCs/>
        </w:rPr>
        <w:t xml:space="preserve"> finns i en a</w:t>
      </w:r>
      <w:r w:rsidRPr="004F1A1C">
        <w:rPr>
          <w:bCs/>
        </w:rPr>
        <w:t>n</w:t>
      </w:r>
      <w:r w:rsidRPr="004F1A1C">
        <w:rPr>
          <w:bCs/>
        </w:rPr>
        <w:t xml:space="preserve">nan medlemsstat. </w:t>
      </w:r>
    </w:p>
    <w:p w:rsidR="00557880" w:rsidRPr="004F1A1C" w:rsidRDefault="00557880" w:rsidP="00557880">
      <w:pPr>
        <w:pStyle w:val="RKnormal"/>
        <w:rPr>
          <w:bCs/>
        </w:rPr>
      </w:pPr>
    </w:p>
    <w:p w:rsidR="00557880" w:rsidRPr="004F1A1C" w:rsidRDefault="00557880" w:rsidP="00557880">
      <w:pPr>
        <w:pStyle w:val="RKnormal"/>
        <w:rPr>
          <w:bCs/>
        </w:rPr>
      </w:pPr>
      <w:r w:rsidRPr="004F1A1C">
        <w:rPr>
          <w:bCs/>
        </w:rPr>
        <w:t xml:space="preserve">En central komponent i informationsutbytet är </w:t>
      </w:r>
      <w:r w:rsidR="0058459C" w:rsidRPr="004F1A1C">
        <w:rPr>
          <w:bCs/>
        </w:rPr>
        <w:t>IT</w:t>
      </w:r>
      <w:r w:rsidRPr="004F1A1C">
        <w:rPr>
          <w:bCs/>
        </w:rPr>
        <w:t>. Det behövs en str</w:t>
      </w:r>
      <w:r w:rsidRPr="004F1A1C">
        <w:rPr>
          <w:bCs/>
        </w:rPr>
        <w:t>a</w:t>
      </w:r>
      <w:r w:rsidRPr="004F1A1C">
        <w:rPr>
          <w:bCs/>
        </w:rPr>
        <w:t xml:space="preserve">tegi för hur förslag till nya lösningar </w:t>
      </w:r>
      <w:r w:rsidR="008F6089" w:rsidRPr="004F1A1C">
        <w:rPr>
          <w:bCs/>
        </w:rPr>
        <w:t>ska</w:t>
      </w:r>
      <w:r w:rsidRPr="004F1A1C">
        <w:rPr>
          <w:bCs/>
        </w:rPr>
        <w:t xml:space="preserve"> bedömas och prioriteras och efter vilka principer utveckling</w:t>
      </w:r>
      <w:r w:rsidR="00AD6925" w:rsidRPr="004F1A1C">
        <w:rPr>
          <w:bCs/>
        </w:rPr>
        <w:t>sarbetet</w:t>
      </w:r>
      <w:r w:rsidRPr="004F1A1C">
        <w:rPr>
          <w:bCs/>
        </w:rPr>
        <w:t xml:space="preserve"> ska drivas. En viktig del av de</w:t>
      </w:r>
      <w:r w:rsidRPr="004F1A1C">
        <w:rPr>
          <w:bCs/>
        </w:rPr>
        <w:t>t</w:t>
      </w:r>
      <w:r w:rsidRPr="004F1A1C">
        <w:rPr>
          <w:bCs/>
        </w:rPr>
        <w:t>ta är att säkerställa medlemsstaternas och den brottsbekämpande verksamhetens aktiva medve</w:t>
      </w:r>
      <w:r w:rsidRPr="004F1A1C">
        <w:rPr>
          <w:bCs/>
        </w:rPr>
        <w:t>r</w:t>
      </w:r>
      <w:r w:rsidRPr="004F1A1C">
        <w:rPr>
          <w:bCs/>
        </w:rPr>
        <w:t xml:space="preserve">kan </w:t>
      </w:r>
      <w:r w:rsidR="00801E13" w:rsidRPr="004F1A1C">
        <w:rPr>
          <w:bCs/>
        </w:rPr>
        <w:t xml:space="preserve">tidigt </w:t>
      </w:r>
      <w:r w:rsidRPr="004F1A1C">
        <w:rPr>
          <w:bCs/>
        </w:rPr>
        <w:t>i utvecklingsprocesserna.</w:t>
      </w:r>
    </w:p>
    <w:p w:rsidR="00557880" w:rsidRPr="004F1A1C" w:rsidRDefault="00557880" w:rsidP="00557880">
      <w:pPr>
        <w:pStyle w:val="RKnormal"/>
        <w:rPr>
          <w:bCs/>
        </w:rPr>
      </w:pPr>
    </w:p>
    <w:p w:rsidR="00557880" w:rsidRPr="004F1A1C" w:rsidRDefault="00130FEB" w:rsidP="00557880">
      <w:pPr>
        <w:pStyle w:val="RKnormal"/>
      </w:pPr>
      <w:r w:rsidRPr="004F1A1C">
        <w:rPr>
          <w:bCs/>
        </w:rPr>
        <w:lastRenderedPageBreak/>
        <w:t>Det svenska</w:t>
      </w:r>
      <w:r w:rsidR="00557880" w:rsidRPr="004F1A1C">
        <w:rPr>
          <w:bCs/>
        </w:rPr>
        <w:t xml:space="preserve"> ordförandeskapet </w:t>
      </w:r>
      <w:r w:rsidRPr="004F1A1C">
        <w:rPr>
          <w:bCs/>
        </w:rPr>
        <w:t xml:space="preserve">föreslog därför </w:t>
      </w:r>
      <w:r w:rsidR="00557880" w:rsidRPr="004F1A1C">
        <w:rPr>
          <w:bCs/>
        </w:rPr>
        <w:t xml:space="preserve">en strategi för </w:t>
      </w:r>
      <w:r w:rsidR="00801E13" w:rsidRPr="004F1A1C">
        <w:t>hantering av information för den inre säkerheten som också innehåller nödvä</w:t>
      </w:r>
      <w:r w:rsidR="00801E13" w:rsidRPr="004F1A1C">
        <w:t>n</w:t>
      </w:r>
      <w:r w:rsidR="00801E13" w:rsidRPr="004F1A1C">
        <w:t>diga ingredie</w:t>
      </w:r>
      <w:r w:rsidR="00801E13" w:rsidRPr="004F1A1C">
        <w:t>n</w:t>
      </w:r>
      <w:r w:rsidR="00801E13" w:rsidRPr="004F1A1C">
        <w:t>ser för</w:t>
      </w:r>
      <w:r w:rsidR="00557880" w:rsidRPr="004F1A1C">
        <w:rPr>
          <w:bCs/>
        </w:rPr>
        <w:t xml:space="preserve"> ett sammanhållet och samordnat angreppssätt på </w:t>
      </w:r>
      <w:r w:rsidR="00F678B4" w:rsidRPr="004F1A1C">
        <w:rPr>
          <w:bCs/>
        </w:rPr>
        <w:t>IT-</w:t>
      </w:r>
      <w:r w:rsidR="00557880" w:rsidRPr="004F1A1C">
        <w:rPr>
          <w:bCs/>
        </w:rPr>
        <w:t xml:space="preserve">utvecklingen. </w:t>
      </w:r>
      <w:r w:rsidR="00891AFE" w:rsidRPr="004F1A1C">
        <w:t>Strategin tar upp ett antal viktiga frågor: Hur tar vi tillvara verksamhetens krav på tillgång till information på bästa sätt; hur integrerar vi dataskyddsaspekterna i utvecklingsprocessen; hur uppnår vi ökad interop</w:t>
      </w:r>
      <w:r w:rsidR="00891AFE" w:rsidRPr="004F1A1C">
        <w:t>e</w:t>
      </w:r>
      <w:r w:rsidR="00891AFE" w:rsidRPr="004F1A1C">
        <w:t>rabilitet (att lösningar är utvecklade så att de kan kommunicera med varandra) både när det gäller arbetsprocesser och teknik; vilka behov finns att förbättra beslutsprocesser och sty</w:t>
      </w:r>
      <w:r w:rsidR="00891AFE" w:rsidRPr="004F1A1C">
        <w:t>r</w:t>
      </w:r>
      <w:r w:rsidR="00891AFE" w:rsidRPr="004F1A1C">
        <w:t>ning på EU-nivån och nationellt för att få en mer verksamhetsstyrd, kostnadseffektiv och pr</w:t>
      </w:r>
      <w:r w:rsidR="00891AFE" w:rsidRPr="004F1A1C">
        <w:t>o</w:t>
      </w:r>
      <w:r w:rsidR="00891AFE" w:rsidRPr="004F1A1C">
        <w:t xml:space="preserve">fessionell utvecklingsverksamhet? </w:t>
      </w:r>
      <w:r w:rsidR="00557880" w:rsidRPr="004F1A1C">
        <w:rPr>
          <w:bCs/>
        </w:rPr>
        <w:t xml:space="preserve">För detta krävs också att vi tar upp </w:t>
      </w:r>
      <w:r w:rsidR="00891AFE" w:rsidRPr="004F1A1C">
        <w:rPr>
          <w:bCs/>
        </w:rPr>
        <w:t xml:space="preserve">en </w:t>
      </w:r>
      <w:r w:rsidR="00557880" w:rsidRPr="004F1A1C">
        <w:rPr>
          <w:bCs/>
        </w:rPr>
        <w:t>diskussion om beredningsgången och b</w:t>
      </w:r>
      <w:r w:rsidR="00557880" w:rsidRPr="004F1A1C">
        <w:rPr>
          <w:bCs/>
        </w:rPr>
        <w:t>e</w:t>
      </w:r>
      <w:r w:rsidR="00557880" w:rsidRPr="004F1A1C">
        <w:rPr>
          <w:bCs/>
        </w:rPr>
        <w:t>slutsprocesserna inom EU, så att vi uppnår att de beslutade inriktnin</w:t>
      </w:r>
      <w:r w:rsidR="00557880" w:rsidRPr="004F1A1C">
        <w:rPr>
          <w:bCs/>
        </w:rPr>
        <w:t>g</w:t>
      </w:r>
      <w:r w:rsidR="00557880" w:rsidRPr="004F1A1C">
        <w:rPr>
          <w:bCs/>
        </w:rPr>
        <w:t>arna följs i praktiken.</w:t>
      </w:r>
    </w:p>
    <w:p w:rsidR="00557880" w:rsidRPr="004F1A1C" w:rsidRDefault="00557880" w:rsidP="00557880">
      <w:pPr>
        <w:pStyle w:val="RKnormal"/>
        <w:rPr>
          <w:bCs/>
        </w:rPr>
      </w:pPr>
    </w:p>
    <w:p w:rsidR="00573883" w:rsidRPr="004F1A1C" w:rsidRDefault="00573883" w:rsidP="00573883">
      <w:pPr>
        <w:pStyle w:val="RKnormal"/>
      </w:pPr>
      <w:r w:rsidRPr="004F1A1C">
        <w:t xml:space="preserve">Sverige har </w:t>
      </w:r>
      <w:r w:rsidR="00804ED7" w:rsidRPr="004F1A1C">
        <w:t xml:space="preserve">länge </w:t>
      </w:r>
      <w:r w:rsidRPr="004F1A1C">
        <w:t>haft en hög profil i frågorna om förbättrat inform</w:t>
      </w:r>
      <w:r w:rsidRPr="004F1A1C">
        <w:t>a</w:t>
      </w:r>
      <w:r w:rsidRPr="004F1A1C">
        <w:t xml:space="preserve">tionsutbyte och IT-utveckling inom tredje pelaren och förväntningarna på att vi ska åstadkomma något </w:t>
      </w:r>
      <w:r w:rsidR="00306D8A" w:rsidRPr="004F1A1C">
        <w:t xml:space="preserve">på detta område </w:t>
      </w:r>
      <w:r w:rsidRPr="004F1A1C">
        <w:t>är höga.</w:t>
      </w:r>
    </w:p>
    <w:p w:rsidR="00DE7339" w:rsidRPr="004F1A1C" w:rsidRDefault="00DE7339">
      <w:pPr>
        <w:pStyle w:val="RKrubrik"/>
      </w:pPr>
      <w:r w:rsidRPr="004F1A1C">
        <w:t>Rättslig grund och beslutsförfarande</w:t>
      </w:r>
    </w:p>
    <w:p w:rsidR="00DE7339" w:rsidRPr="004F1A1C" w:rsidRDefault="00123C39">
      <w:pPr>
        <w:pStyle w:val="RKnormal"/>
      </w:pPr>
      <w:r w:rsidRPr="004F1A1C">
        <w:t>-</w:t>
      </w:r>
    </w:p>
    <w:p w:rsidR="00DE7339" w:rsidRPr="004F1A1C" w:rsidRDefault="00DE7339">
      <w:pPr>
        <w:pStyle w:val="RKrubrik"/>
        <w:rPr>
          <w:i/>
          <w:iCs/>
        </w:rPr>
      </w:pPr>
      <w:r w:rsidRPr="004F1A1C">
        <w:rPr>
          <w:i/>
          <w:iCs/>
        </w:rPr>
        <w:t>Svensk ståndpunkt</w:t>
      </w:r>
    </w:p>
    <w:p w:rsidR="007270B6" w:rsidRPr="004F1A1C" w:rsidRDefault="007270B6" w:rsidP="007270B6">
      <w:pPr>
        <w:pStyle w:val="RKnormal"/>
      </w:pPr>
      <w:r w:rsidRPr="004F1A1C">
        <w:t>Sverige har tillsammans med ett antal föregångsländer drivit disku</w:t>
      </w:r>
      <w:r w:rsidRPr="004F1A1C">
        <w:t>s</w:t>
      </w:r>
      <w:r w:rsidRPr="004F1A1C">
        <w:t>sionen och ett antal aktiviteter i frågan sedan 2005, då vi lade det fö</w:t>
      </w:r>
      <w:r w:rsidRPr="004F1A1C">
        <w:t>r</w:t>
      </w:r>
      <w:r w:rsidRPr="004F1A1C">
        <w:t>sta fö</w:t>
      </w:r>
      <w:r w:rsidRPr="004F1A1C">
        <w:t>r</w:t>
      </w:r>
      <w:r w:rsidRPr="004F1A1C">
        <w:t xml:space="preserve">slaget till rådsslutsatser om ett enhetligt angreppssätt på IT-utvecklingen. </w:t>
      </w:r>
      <w:r w:rsidR="00F678B4" w:rsidRPr="004F1A1C">
        <w:t xml:space="preserve">Redan i </w:t>
      </w:r>
      <w:r w:rsidR="00ED116E" w:rsidRPr="004F1A1C">
        <w:t xml:space="preserve">det franska, tjeckiska och svenska </w:t>
      </w:r>
      <w:r w:rsidR="00F678B4" w:rsidRPr="004F1A1C">
        <w:t>trio</w:t>
      </w:r>
      <w:r w:rsidR="00ED116E" w:rsidRPr="004F1A1C">
        <w:t>arbets</w:t>
      </w:r>
      <w:r w:rsidR="00F678B4" w:rsidRPr="004F1A1C">
        <w:t>pr</w:t>
      </w:r>
      <w:r w:rsidR="00F678B4" w:rsidRPr="004F1A1C">
        <w:t>o</w:t>
      </w:r>
      <w:r w:rsidR="00F678B4" w:rsidRPr="004F1A1C">
        <w:t xml:space="preserve">grammet </w:t>
      </w:r>
      <w:r w:rsidR="00ED116E" w:rsidRPr="004F1A1C">
        <w:t xml:space="preserve">för RIF-området </w:t>
      </w:r>
      <w:r w:rsidR="00F678B4" w:rsidRPr="004F1A1C">
        <w:t>högprioriterades utvecklingen av strategier för ett samordnat och konsekvent tillvägagångssätt när det gäller utb</w:t>
      </w:r>
      <w:r w:rsidR="00F678B4" w:rsidRPr="004F1A1C">
        <w:t>y</w:t>
      </w:r>
      <w:r w:rsidR="00F678B4" w:rsidRPr="004F1A1C">
        <w:t>tet av information mellan alla aktörer på området rättsliga och inrikes fr</w:t>
      </w:r>
      <w:r w:rsidR="00F678B4" w:rsidRPr="004F1A1C">
        <w:t>å</w:t>
      </w:r>
      <w:r w:rsidR="00F678B4" w:rsidRPr="004F1A1C">
        <w:t>gor.</w:t>
      </w:r>
    </w:p>
    <w:p w:rsidR="007270B6" w:rsidRPr="004F1A1C" w:rsidRDefault="007270B6" w:rsidP="007270B6">
      <w:pPr>
        <w:pStyle w:val="RKnormal"/>
      </w:pPr>
    </w:p>
    <w:p w:rsidR="00F678B4" w:rsidRPr="004F1A1C" w:rsidRDefault="00F678B4" w:rsidP="007270B6">
      <w:pPr>
        <w:pStyle w:val="RKnormal"/>
      </w:pPr>
      <w:r w:rsidRPr="004F1A1C">
        <w:t xml:space="preserve">Det förslag Sverige lade fram i juni i år bygger </w:t>
      </w:r>
      <w:r w:rsidR="0028698D" w:rsidRPr="004F1A1C">
        <w:t xml:space="preserve">vidare </w:t>
      </w:r>
      <w:r w:rsidRPr="004F1A1C">
        <w:t>på det tidigare arb</w:t>
      </w:r>
      <w:r w:rsidRPr="004F1A1C">
        <w:t>e</w:t>
      </w:r>
      <w:r w:rsidRPr="004F1A1C">
        <w:t>tet och Sveriges ambition under ordförandeskapet har varit att driva ig</w:t>
      </w:r>
      <w:r w:rsidRPr="004F1A1C">
        <w:t>e</w:t>
      </w:r>
      <w:r w:rsidRPr="004F1A1C">
        <w:t xml:space="preserve">nom förslaget så långt möjligt. </w:t>
      </w:r>
    </w:p>
    <w:p w:rsidR="007270B6" w:rsidRPr="004F1A1C" w:rsidRDefault="007270B6" w:rsidP="007270B6">
      <w:pPr>
        <w:pStyle w:val="RKnormal"/>
      </w:pPr>
    </w:p>
    <w:p w:rsidR="007270B6" w:rsidRPr="004F1A1C" w:rsidRDefault="0028698D" w:rsidP="007270B6">
      <w:pPr>
        <w:pStyle w:val="RKnormal"/>
      </w:pPr>
      <w:r w:rsidRPr="004F1A1C">
        <w:t>S</w:t>
      </w:r>
      <w:r w:rsidR="00F678B4" w:rsidRPr="004F1A1C">
        <w:t xml:space="preserve">trategin </w:t>
      </w:r>
      <w:r w:rsidRPr="004F1A1C">
        <w:t xml:space="preserve">kommer att </w:t>
      </w:r>
      <w:r w:rsidR="00F678B4" w:rsidRPr="004F1A1C">
        <w:t>bli</w:t>
      </w:r>
      <w:r w:rsidR="00C22662" w:rsidRPr="004F1A1C">
        <w:t xml:space="preserve"> </w:t>
      </w:r>
      <w:r w:rsidRPr="004F1A1C">
        <w:t xml:space="preserve">ett viktigt bidrag till </w:t>
      </w:r>
      <w:r w:rsidR="00C22662" w:rsidRPr="004F1A1C">
        <w:t>arbetet med att</w:t>
      </w:r>
      <w:r w:rsidR="007270B6" w:rsidRPr="004F1A1C">
        <w:t xml:space="preserve"> bringa ordning och reda i </w:t>
      </w:r>
      <w:r w:rsidR="00AD6925" w:rsidRPr="004F1A1C">
        <w:t xml:space="preserve">IT-utvecklingen till stöd för det brottsbekämpande </w:t>
      </w:r>
      <w:r w:rsidR="00C22662" w:rsidRPr="004F1A1C">
        <w:t>informationsutbyte</w:t>
      </w:r>
      <w:r w:rsidR="00AD6925" w:rsidRPr="004F1A1C">
        <w:t>t</w:t>
      </w:r>
      <w:r w:rsidR="00C22662" w:rsidRPr="004F1A1C">
        <w:t>.</w:t>
      </w:r>
    </w:p>
    <w:p w:rsidR="00DE7339" w:rsidRPr="004F1A1C" w:rsidRDefault="00DE7339">
      <w:pPr>
        <w:pStyle w:val="RKrubrik"/>
      </w:pPr>
      <w:r w:rsidRPr="004F1A1C">
        <w:t>Europaparlamentets inställning</w:t>
      </w:r>
    </w:p>
    <w:p w:rsidR="00DE7339" w:rsidRPr="004F1A1C" w:rsidRDefault="00557880">
      <w:pPr>
        <w:pStyle w:val="RKnormal"/>
      </w:pPr>
      <w:r w:rsidRPr="004F1A1C">
        <w:t>Europaparlamentet har inte yttrat sig över förslaget.</w:t>
      </w:r>
      <w:r w:rsidR="007270B6" w:rsidRPr="004F1A1C">
        <w:t xml:space="preserve"> (</w:t>
      </w:r>
      <w:r w:rsidR="008F6089" w:rsidRPr="004F1A1C">
        <w:t>Strategin</w:t>
      </w:r>
      <w:r w:rsidR="007270B6" w:rsidRPr="004F1A1C">
        <w:t xml:space="preserve"> avses a</w:t>
      </w:r>
      <w:r w:rsidR="007270B6" w:rsidRPr="004F1A1C">
        <w:t>n</w:t>
      </w:r>
      <w:r w:rsidR="007270B6" w:rsidRPr="004F1A1C">
        <w:t>tas som rådsslutsatser och blir därför inte föremål för EP:s formella yt</w:t>
      </w:r>
      <w:r w:rsidR="007270B6" w:rsidRPr="004F1A1C">
        <w:t>t</w:t>
      </w:r>
      <w:r w:rsidR="007270B6" w:rsidRPr="004F1A1C">
        <w:t>rande.)</w:t>
      </w:r>
    </w:p>
    <w:p w:rsidR="00DE7339" w:rsidRPr="004F1A1C" w:rsidRDefault="00DE7339">
      <w:pPr>
        <w:pStyle w:val="RKrubrik"/>
        <w:rPr>
          <w:i/>
          <w:iCs/>
        </w:rPr>
      </w:pPr>
      <w:r w:rsidRPr="004F1A1C">
        <w:rPr>
          <w:i/>
          <w:iCs/>
        </w:rPr>
        <w:t>Förslaget</w:t>
      </w:r>
    </w:p>
    <w:p w:rsidR="00891AFE" w:rsidRPr="004F1A1C" w:rsidRDefault="00804ED7" w:rsidP="00804ED7">
      <w:pPr>
        <w:pStyle w:val="RKnormal"/>
        <w:rPr>
          <w:iCs/>
        </w:rPr>
      </w:pPr>
      <w:r w:rsidRPr="004F1A1C">
        <w:rPr>
          <w:bCs/>
        </w:rPr>
        <w:t xml:space="preserve">Syftet </w:t>
      </w:r>
      <w:r w:rsidR="00891AFE" w:rsidRPr="004F1A1C">
        <w:rPr>
          <w:bCs/>
        </w:rPr>
        <w:t xml:space="preserve">med förslaget </w:t>
      </w:r>
      <w:r w:rsidRPr="004F1A1C">
        <w:rPr>
          <w:bCs/>
        </w:rPr>
        <w:t>är att skapa en sammanhållen informationsstrat</w:t>
      </w:r>
      <w:r w:rsidRPr="004F1A1C">
        <w:rPr>
          <w:bCs/>
        </w:rPr>
        <w:t>e</w:t>
      </w:r>
      <w:r w:rsidRPr="004F1A1C">
        <w:rPr>
          <w:bCs/>
        </w:rPr>
        <w:t>gi för området inre säkerhet genom att stödja, strömlinjeforma och underlätta hanteringen av information mellan my</w:t>
      </w:r>
      <w:r w:rsidRPr="004F1A1C">
        <w:rPr>
          <w:bCs/>
        </w:rPr>
        <w:t>n</w:t>
      </w:r>
      <w:r w:rsidRPr="004F1A1C">
        <w:rPr>
          <w:bCs/>
        </w:rPr>
        <w:t>digheter knutna till EU</w:t>
      </w:r>
      <w:r w:rsidR="00130FEB" w:rsidRPr="004F1A1C">
        <w:rPr>
          <w:bCs/>
        </w:rPr>
        <w:t>:</w:t>
      </w:r>
      <w:r w:rsidRPr="004F1A1C">
        <w:rPr>
          <w:bCs/>
        </w:rPr>
        <w:t>s inre säkerhet.</w:t>
      </w:r>
      <w:r w:rsidR="00891AFE" w:rsidRPr="004F1A1C">
        <w:rPr>
          <w:iCs/>
        </w:rPr>
        <w:t xml:space="preserve"> </w:t>
      </w:r>
    </w:p>
    <w:p w:rsidR="00891AFE" w:rsidRPr="004F1A1C" w:rsidRDefault="00891AFE" w:rsidP="00804ED7">
      <w:pPr>
        <w:pStyle w:val="RKnormal"/>
        <w:rPr>
          <w:iCs/>
        </w:rPr>
      </w:pPr>
    </w:p>
    <w:p w:rsidR="00804ED7" w:rsidRPr="004F1A1C" w:rsidRDefault="00891AFE" w:rsidP="00804ED7">
      <w:pPr>
        <w:pStyle w:val="RKnormal"/>
        <w:rPr>
          <w:bCs/>
        </w:rPr>
      </w:pPr>
      <w:r w:rsidRPr="004F1A1C">
        <w:rPr>
          <w:iCs/>
        </w:rPr>
        <w:t xml:space="preserve">Strategin </w:t>
      </w:r>
      <w:r w:rsidR="008F6089" w:rsidRPr="004F1A1C">
        <w:rPr>
          <w:iCs/>
        </w:rPr>
        <w:t>ska</w:t>
      </w:r>
      <w:r w:rsidRPr="004F1A1C">
        <w:rPr>
          <w:iCs/>
        </w:rPr>
        <w:t xml:space="preserve"> inte identifiera vilken slags information som </w:t>
      </w:r>
      <w:r w:rsidR="008F6089" w:rsidRPr="004F1A1C">
        <w:rPr>
          <w:iCs/>
        </w:rPr>
        <w:t>ska</w:t>
      </w:r>
      <w:r w:rsidRPr="004F1A1C">
        <w:rPr>
          <w:iCs/>
        </w:rPr>
        <w:t xml:space="preserve"> utbytas eller lagras utan ange </w:t>
      </w:r>
      <w:r w:rsidR="00306D8A" w:rsidRPr="004F1A1C">
        <w:rPr>
          <w:iCs/>
        </w:rPr>
        <w:t xml:space="preserve">en </w:t>
      </w:r>
      <w:r w:rsidRPr="004F1A1C">
        <w:t>metodik för utveckling av informationsutb</w:t>
      </w:r>
      <w:r w:rsidRPr="004F1A1C">
        <w:t>y</w:t>
      </w:r>
      <w:r w:rsidRPr="004F1A1C">
        <w:t>te och IT</w:t>
      </w:r>
      <w:r w:rsidRPr="004F1A1C">
        <w:rPr>
          <w:iCs/>
        </w:rPr>
        <w:t xml:space="preserve"> för att säkerställa att </w:t>
      </w:r>
      <w:r w:rsidR="00306D8A" w:rsidRPr="004F1A1C">
        <w:rPr>
          <w:iCs/>
        </w:rPr>
        <w:t xml:space="preserve">den är </w:t>
      </w:r>
      <w:r w:rsidR="00306D8A" w:rsidRPr="004F1A1C">
        <w:t>verksamhets- (i motsats till te</w:t>
      </w:r>
      <w:r w:rsidR="00306D8A" w:rsidRPr="004F1A1C">
        <w:t>k</w:t>
      </w:r>
      <w:r w:rsidR="00306D8A" w:rsidRPr="004F1A1C">
        <w:t>nik-) styrd, kostnadseffektiv och professionell</w:t>
      </w:r>
      <w:r w:rsidR="00130FEB" w:rsidRPr="004F1A1C">
        <w:t>,</w:t>
      </w:r>
      <w:r w:rsidR="00306D8A" w:rsidRPr="004F1A1C">
        <w:t xml:space="preserve"> </w:t>
      </w:r>
      <w:r w:rsidRPr="004F1A1C">
        <w:rPr>
          <w:iCs/>
        </w:rPr>
        <w:t xml:space="preserve">och </w:t>
      </w:r>
      <w:r w:rsidR="00306D8A" w:rsidRPr="004F1A1C">
        <w:rPr>
          <w:iCs/>
        </w:rPr>
        <w:t xml:space="preserve">resulterar i ett effektivt och säkert </w:t>
      </w:r>
      <w:r w:rsidRPr="004F1A1C">
        <w:rPr>
          <w:iCs/>
        </w:rPr>
        <w:t>i</w:t>
      </w:r>
      <w:r w:rsidRPr="004F1A1C">
        <w:rPr>
          <w:iCs/>
        </w:rPr>
        <w:t>n</w:t>
      </w:r>
      <w:r w:rsidRPr="004F1A1C">
        <w:rPr>
          <w:iCs/>
        </w:rPr>
        <w:t>formationsutbyte.</w:t>
      </w:r>
    </w:p>
    <w:p w:rsidR="00804ED7" w:rsidRPr="004F1A1C" w:rsidRDefault="00804ED7" w:rsidP="00C22662">
      <w:pPr>
        <w:pStyle w:val="RKnormal"/>
      </w:pPr>
    </w:p>
    <w:p w:rsidR="00804ED7" w:rsidRPr="004F1A1C" w:rsidRDefault="00E112E0" w:rsidP="00804ED7">
      <w:pPr>
        <w:pStyle w:val="RKnormal"/>
        <w:rPr>
          <w:iCs/>
        </w:rPr>
      </w:pPr>
      <w:r w:rsidRPr="004F1A1C">
        <w:t xml:space="preserve">Strategin </w:t>
      </w:r>
      <w:r w:rsidR="008F6089" w:rsidRPr="004F1A1C">
        <w:t>ska</w:t>
      </w:r>
      <w:r w:rsidRPr="004F1A1C">
        <w:t xml:space="preserve"> tillämpas på utbyte </w:t>
      </w:r>
      <w:r w:rsidR="00891AFE" w:rsidRPr="004F1A1C">
        <w:t xml:space="preserve">av brottsbekämpningsinformation mellan myndigheter </w:t>
      </w:r>
      <w:r w:rsidRPr="004F1A1C">
        <w:t xml:space="preserve">inom området för den inre säkerheten. </w:t>
      </w:r>
      <w:r w:rsidR="00804ED7" w:rsidRPr="004F1A1C">
        <w:rPr>
          <w:iCs/>
        </w:rPr>
        <w:t>Målsät</w:t>
      </w:r>
      <w:r w:rsidR="00804ED7" w:rsidRPr="004F1A1C">
        <w:rPr>
          <w:iCs/>
        </w:rPr>
        <w:t>t</w:t>
      </w:r>
      <w:r w:rsidR="00804ED7" w:rsidRPr="004F1A1C">
        <w:rPr>
          <w:iCs/>
        </w:rPr>
        <w:t>ningen är att alla informationsbehov samordnas och att rätt frågor di</w:t>
      </w:r>
      <w:r w:rsidR="00804ED7" w:rsidRPr="004F1A1C">
        <w:rPr>
          <w:iCs/>
        </w:rPr>
        <w:t>s</w:t>
      </w:r>
      <w:r w:rsidR="00804ED7" w:rsidRPr="004F1A1C">
        <w:rPr>
          <w:iCs/>
        </w:rPr>
        <w:t xml:space="preserve">kuteras och beslutas på rätt nivå. Samtidigt </w:t>
      </w:r>
      <w:r w:rsidR="008F6089" w:rsidRPr="004F1A1C">
        <w:rPr>
          <w:iCs/>
        </w:rPr>
        <w:t>ska</w:t>
      </w:r>
      <w:r w:rsidR="00804ED7" w:rsidRPr="004F1A1C">
        <w:rPr>
          <w:iCs/>
        </w:rPr>
        <w:t xml:space="preserve"> informations- och d</w:t>
      </w:r>
      <w:r w:rsidR="00804ED7" w:rsidRPr="004F1A1C">
        <w:rPr>
          <w:iCs/>
        </w:rPr>
        <w:t>a</w:t>
      </w:r>
      <w:r w:rsidR="00804ED7" w:rsidRPr="004F1A1C">
        <w:rPr>
          <w:iCs/>
        </w:rPr>
        <w:t>taskydd</w:t>
      </w:r>
      <w:r w:rsidR="00130FEB" w:rsidRPr="004F1A1C">
        <w:rPr>
          <w:iCs/>
        </w:rPr>
        <w:t>s</w:t>
      </w:r>
      <w:r w:rsidR="00804ED7" w:rsidRPr="004F1A1C">
        <w:rPr>
          <w:iCs/>
        </w:rPr>
        <w:t>frågorna på ett naturligt sätt få ett tydligt genomslag i alla d</w:t>
      </w:r>
      <w:r w:rsidR="00804ED7" w:rsidRPr="004F1A1C">
        <w:rPr>
          <w:iCs/>
        </w:rPr>
        <w:t>e</w:t>
      </w:r>
      <w:r w:rsidR="00804ED7" w:rsidRPr="004F1A1C">
        <w:rPr>
          <w:iCs/>
        </w:rPr>
        <w:t xml:space="preserve">lar av processen. </w:t>
      </w:r>
    </w:p>
    <w:p w:rsidR="00804ED7" w:rsidRPr="004F1A1C" w:rsidRDefault="00804ED7" w:rsidP="00804ED7">
      <w:pPr>
        <w:pStyle w:val="RKnormal"/>
        <w:rPr>
          <w:iCs/>
        </w:rPr>
      </w:pPr>
    </w:p>
    <w:p w:rsidR="00804ED7" w:rsidRPr="004F1A1C" w:rsidRDefault="00804ED7" w:rsidP="00804ED7">
      <w:pPr>
        <w:pStyle w:val="RKnormal"/>
      </w:pPr>
      <w:r w:rsidRPr="004F1A1C">
        <w:rPr>
          <w:iCs/>
        </w:rPr>
        <w:t xml:space="preserve">Strategin uppmärksammar </w:t>
      </w:r>
      <w:r w:rsidR="00891AFE" w:rsidRPr="004F1A1C">
        <w:rPr>
          <w:iCs/>
        </w:rPr>
        <w:t xml:space="preserve">också </w:t>
      </w:r>
      <w:r w:rsidRPr="004F1A1C">
        <w:rPr>
          <w:iCs/>
        </w:rPr>
        <w:t>behovet av nationella åtgärder som st</w:t>
      </w:r>
      <w:r w:rsidRPr="004F1A1C">
        <w:rPr>
          <w:iCs/>
        </w:rPr>
        <w:t>ö</w:t>
      </w:r>
      <w:r w:rsidRPr="004F1A1C">
        <w:rPr>
          <w:iCs/>
        </w:rPr>
        <w:t>der det gemensamma arbetet. Själva strategin ska visserligen endast o</w:t>
      </w:r>
      <w:r w:rsidRPr="004F1A1C">
        <w:rPr>
          <w:iCs/>
        </w:rPr>
        <w:t>m</w:t>
      </w:r>
      <w:r w:rsidRPr="004F1A1C">
        <w:rPr>
          <w:iCs/>
        </w:rPr>
        <w:t xml:space="preserve">fatta utbytet av information mellan </w:t>
      </w:r>
      <w:r w:rsidR="00891AFE" w:rsidRPr="004F1A1C">
        <w:rPr>
          <w:iCs/>
        </w:rPr>
        <w:t>medlemsstaterna</w:t>
      </w:r>
      <w:r w:rsidRPr="004F1A1C">
        <w:rPr>
          <w:iCs/>
        </w:rPr>
        <w:t xml:space="preserve">, men mycket av det utbyte som redan beslutats eller kommer att beslutas förutsätter att </w:t>
      </w:r>
      <w:r w:rsidR="00891AFE" w:rsidRPr="004F1A1C">
        <w:rPr>
          <w:iCs/>
        </w:rPr>
        <w:t>medlemsstaterna</w:t>
      </w:r>
      <w:r w:rsidRPr="004F1A1C">
        <w:rPr>
          <w:iCs/>
        </w:rPr>
        <w:t xml:space="preserve"> kan göra information tillgänglig på ett struktur</w:t>
      </w:r>
      <w:r w:rsidRPr="004F1A1C">
        <w:rPr>
          <w:iCs/>
        </w:rPr>
        <w:t>e</w:t>
      </w:r>
      <w:r w:rsidRPr="004F1A1C">
        <w:rPr>
          <w:iCs/>
        </w:rPr>
        <w:t xml:space="preserve">rat sätt och med krav på både snabbhet, format och kvalitet. </w:t>
      </w:r>
    </w:p>
    <w:p w:rsidR="00C22662" w:rsidRPr="004F1A1C" w:rsidRDefault="00C22662" w:rsidP="00801E13">
      <w:pPr>
        <w:pStyle w:val="RKnormal"/>
      </w:pPr>
    </w:p>
    <w:p w:rsidR="00E112E0" w:rsidRPr="004F1A1C" w:rsidRDefault="00801E13" w:rsidP="00801E13">
      <w:pPr>
        <w:pStyle w:val="RKnormal"/>
      </w:pPr>
      <w:r w:rsidRPr="004F1A1C">
        <w:t xml:space="preserve">Strategin består av </w:t>
      </w:r>
      <w:r w:rsidR="00E112E0" w:rsidRPr="004F1A1C">
        <w:t xml:space="preserve">åtta </w:t>
      </w:r>
      <w:r w:rsidRPr="004F1A1C">
        <w:t>fokusområden</w:t>
      </w:r>
      <w:r w:rsidR="00804ED7" w:rsidRPr="004F1A1C">
        <w:t xml:space="preserve"> under fyra rubriker</w:t>
      </w:r>
      <w:r w:rsidRPr="004F1A1C">
        <w:t>, som b</w:t>
      </w:r>
      <w:r w:rsidRPr="004F1A1C">
        <w:t>e</w:t>
      </w:r>
      <w:r w:rsidRPr="004F1A1C">
        <w:t>skrivs närmare i bilagan till rådsslutsatserna</w:t>
      </w:r>
      <w:r w:rsidR="00E112E0" w:rsidRPr="004F1A1C">
        <w:t>:</w:t>
      </w:r>
      <w:r w:rsidR="00F678B4" w:rsidRPr="004F1A1C">
        <w:t xml:space="preserve"> </w:t>
      </w:r>
    </w:p>
    <w:p w:rsidR="00141180" w:rsidRPr="004F1A1C" w:rsidRDefault="00141180" w:rsidP="00801E13">
      <w:pPr>
        <w:pStyle w:val="RKnormal"/>
      </w:pPr>
    </w:p>
    <w:p w:rsidR="00E112E0" w:rsidRPr="004F1A1C" w:rsidRDefault="00141180" w:rsidP="00801E13">
      <w:pPr>
        <w:pStyle w:val="RKnormal"/>
      </w:pPr>
      <w:r w:rsidRPr="004F1A1C">
        <w:rPr>
          <w:rFonts w:ascii="Times New Roman" w:hAnsi="Times New Roman"/>
        </w:rPr>
        <w:t>I.   Behov och krav</w:t>
      </w:r>
    </w:p>
    <w:p w:rsidR="00801E13" w:rsidRPr="004F1A1C" w:rsidRDefault="00801E13" w:rsidP="00E112E0">
      <w:pPr>
        <w:pStyle w:val="RKnormal"/>
        <w:numPr>
          <w:ilvl w:val="0"/>
          <w:numId w:val="6"/>
        </w:numPr>
      </w:pPr>
      <w:r w:rsidRPr="004F1A1C">
        <w:t>Behov, krav och mervärde bedöms som en förutsättning för u</w:t>
      </w:r>
      <w:r w:rsidRPr="004F1A1C">
        <w:t>t</w:t>
      </w:r>
      <w:r w:rsidRPr="004F1A1C">
        <w:t>veckling.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 xml:space="preserve">Utvecklingen </w:t>
      </w:r>
      <w:r w:rsidR="00141180" w:rsidRPr="004F1A1C">
        <w:t>följer</w:t>
      </w:r>
      <w:r w:rsidRPr="004F1A1C">
        <w:t xml:space="preserve"> överenskomna arbetsflöden </w:t>
      </w:r>
      <w:r w:rsidR="00141180" w:rsidRPr="004F1A1C">
        <w:t>och</w:t>
      </w:r>
      <w:r w:rsidRPr="004F1A1C">
        <w:t xml:space="preserve"> underrä</w:t>
      </w:r>
      <w:r w:rsidRPr="004F1A1C">
        <w:t>t</w:t>
      </w:r>
      <w:r w:rsidRPr="004F1A1C">
        <w:t>tel</w:t>
      </w:r>
      <w:r w:rsidR="00141180" w:rsidRPr="004F1A1C">
        <w:t>semodeller</w:t>
      </w:r>
      <w:r w:rsidRPr="004F1A1C">
        <w:t>.</w:t>
      </w:r>
    </w:p>
    <w:p w:rsidR="00141180" w:rsidRPr="004F1A1C" w:rsidRDefault="00141180" w:rsidP="00141180">
      <w:pPr>
        <w:pStyle w:val="RKnormal"/>
        <w:numPr>
          <w:ilvl w:val="0"/>
          <w:numId w:val="6"/>
        </w:numPr>
      </w:pPr>
      <w:r w:rsidRPr="004F1A1C">
        <w:t xml:space="preserve">Utvecklingen stöder både </w:t>
      </w:r>
      <w:r w:rsidR="00801E13" w:rsidRPr="004F1A1C">
        <w:t>kraven på uppgiftsskydd och de ver</w:t>
      </w:r>
      <w:r w:rsidR="00801E13" w:rsidRPr="004F1A1C">
        <w:t>k</w:t>
      </w:r>
      <w:r w:rsidR="00801E13" w:rsidRPr="004F1A1C">
        <w:t>samhetsoperativa behoven.</w:t>
      </w:r>
    </w:p>
    <w:p w:rsidR="00141180" w:rsidRPr="004F1A1C" w:rsidRDefault="00141180" w:rsidP="00141180">
      <w:pPr>
        <w:pStyle w:val="RKnormal"/>
        <w:ind w:left="360"/>
      </w:pPr>
    </w:p>
    <w:p w:rsidR="00141180" w:rsidRPr="004F1A1C" w:rsidRDefault="00141180" w:rsidP="00141180">
      <w:pPr>
        <w:pStyle w:val="RKnormal"/>
      </w:pPr>
      <w:r w:rsidRPr="004F1A1C">
        <w:t>II.  Interope</w:t>
      </w:r>
      <w:r w:rsidR="0006589C" w:rsidRPr="004F1A1C">
        <w:t>r</w:t>
      </w:r>
      <w:r w:rsidRPr="004F1A1C">
        <w:t>abilitet och kostnadseffektivitet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 xml:space="preserve">Interoperabilitet och samordning </w:t>
      </w:r>
      <w:r w:rsidR="00141180" w:rsidRPr="004F1A1C">
        <w:t xml:space="preserve">säkerställs både </w:t>
      </w:r>
      <w:r w:rsidRPr="004F1A1C">
        <w:t>inom ver</w:t>
      </w:r>
      <w:r w:rsidRPr="004F1A1C">
        <w:t>k</w:t>
      </w:r>
      <w:r w:rsidRPr="004F1A1C">
        <w:t xml:space="preserve">samhetsprocesserna och </w:t>
      </w:r>
      <w:r w:rsidR="00141180" w:rsidRPr="004F1A1C">
        <w:t xml:space="preserve">i </w:t>
      </w:r>
      <w:r w:rsidRPr="004F1A1C">
        <w:t>de tekniska lösningarna.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>Återanvändning är regel: återuppfinn inte hjulet.</w:t>
      </w:r>
    </w:p>
    <w:p w:rsidR="00141180" w:rsidRPr="004F1A1C" w:rsidRDefault="00141180" w:rsidP="00141180">
      <w:pPr>
        <w:pStyle w:val="RKnormal"/>
      </w:pPr>
    </w:p>
    <w:p w:rsidR="00141180" w:rsidRPr="004F1A1C" w:rsidRDefault="00141180" w:rsidP="00141180">
      <w:pPr>
        <w:pStyle w:val="RKnormal"/>
      </w:pPr>
      <w:r w:rsidRPr="004F1A1C">
        <w:t xml:space="preserve">III. </w:t>
      </w:r>
      <w:r w:rsidR="008F6089" w:rsidRPr="004F1A1C">
        <w:t xml:space="preserve"> </w:t>
      </w:r>
      <w:r w:rsidRPr="004F1A1C">
        <w:t>Besluts- och utvecklingsprocesser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>Medlemsstaterna engageras i processen redan från början.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>Det finns ett tydligt ansvar för varje del av processen, som en garanti för kompetens, kvalitet och effektivitet.</w:t>
      </w:r>
    </w:p>
    <w:p w:rsidR="00141180" w:rsidRPr="004F1A1C" w:rsidRDefault="00141180" w:rsidP="00141180">
      <w:pPr>
        <w:pStyle w:val="RKnormal"/>
      </w:pPr>
    </w:p>
    <w:p w:rsidR="00141180" w:rsidRPr="004F1A1C" w:rsidRDefault="00141180" w:rsidP="00141180">
      <w:pPr>
        <w:pStyle w:val="RKnormal"/>
      </w:pPr>
      <w:r w:rsidRPr="004F1A1C">
        <w:t>IV.  Sektorsövergripande samordning</w:t>
      </w:r>
    </w:p>
    <w:p w:rsidR="00801E13" w:rsidRPr="004F1A1C" w:rsidRDefault="00801E13" w:rsidP="00801E13">
      <w:pPr>
        <w:pStyle w:val="RKnormal"/>
        <w:numPr>
          <w:ilvl w:val="0"/>
          <w:numId w:val="6"/>
        </w:numPr>
      </w:pPr>
      <w:r w:rsidRPr="004F1A1C">
        <w:t xml:space="preserve">Sektorsövergripande samordning säkerställs inom </w:t>
      </w:r>
      <w:r w:rsidR="00891AFE" w:rsidRPr="004F1A1C">
        <w:t>området för rättsliga och inrikes frågor</w:t>
      </w:r>
      <w:r w:rsidRPr="004F1A1C">
        <w:t>.</w:t>
      </w:r>
    </w:p>
    <w:p w:rsidR="00E112E0" w:rsidRPr="004F1A1C" w:rsidRDefault="00E112E0" w:rsidP="00E112E0">
      <w:pPr>
        <w:pStyle w:val="RKnormal"/>
      </w:pPr>
    </w:p>
    <w:p w:rsidR="00E112E0" w:rsidRPr="004F1A1C" w:rsidRDefault="00E112E0" w:rsidP="00E112E0">
      <w:pPr>
        <w:pStyle w:val="RKnormal"/>
      </w:pPr>
      <w:r w:rsidRPr="004F1A1C">
        <w:t>En handlingsplan med åtgärdspunkter som knyter till de olika fok</w:t>
      </w:r>
      <w:r w:rsidRPr="004F1A1C">
        <w:t>u</w:t>
      </w:r>
      <w:r w:rsidRPr="004F1A1C">
        <w:t>sområdena håller på att tas fram och kommer att beslutas under det spanska ordförandeskapet. Planen är tänkt att omfatta 18 månader i taget</w:t>
      </w:r>
      <w:r w:rsidR="00141180" w:rsidRPr="004F1A1C">
        <w:t xml:space="preserve"> och i</w:t>
      </w:r>
      <w:r w:rsidR="00141180" w:rsidRPr="004F1A1C">
        <w:t>n</w:t>
      </w:r>
      <w:r w:rsidR="00141180" w:rsidRPr="004F1A1C">
        <w:t>nehåller konkreta åtgärder för genomförandet av strategin och dess arbetsmetoder, tidsfaktorer, ansvar</w:t>
      </w:r>
      <w:r w:rsidR="0028698D" w:rsidRPr="004F1A1C">
        <w:t>iga och förväntade resu</w:t>
      </w:r>
      <w:r w:rsidR="0028698D" w:rsidRPr="004F1A1C">
        <w:t>l</w:t>
      </w:r>
      <w:r w:rsidR="0028698D" w:rsidRPr="004F1A1C">
        <w:t>tat</w:t>
      </w:r>
      <w:r w:rsidRPr="004F1A1C">
        <w:t>. S</w:t>
      </w:r>
      <w:r w:rsidR="0028698D" w:rsidRPr="004F1A1C">
        <w:t>jälva s</w:t>
      </w:r>
      <w:r w:rsidRPr="004F1A1C">
        <w:t>tr</w:t>
      </w:r>
      <w:r w:rsidRPr="004F1A1C">
        <w:t>a</w:t>
      </w:r>
      <w:r w:rsidRPr="004F1A1C">
        <w:t>tegin ska ses över år 2014.</w:t>
      </w:r>
    </w:p>
    <w:p w:rsidR="00DE7339" w:rsidRPr="004F1A1C" w:rsidRDefault="00DE7339">
      <w:pPr>
        <w:pStyle w:val="RKrubrik"/>
        <w:rPr>
          <w:i/>
          <w:iCs/>
        </w:rPr>
      </w:pPr>
      <w:r w:rsidRPr="004F1A1C">
        <w:rPr>
          <w:i/>
          <w:iCs/>
        </w:rPr>
        <w:t>Gällande svenska regler och förslagets effekter på de</w:t>
      </w:r>
      <w:r w:rsidRPr="004F1A1C">
        <w:rPr>
          <w:i/>
          <w:iCs/>
        </w:rPr>
        <w:t>s</w:t>
      </w:r>
      <w:r w:rsidRPr="004F1A1C">
        <w:rPr>
          <w:i/>
          <w:iCs/>
        </w:rPr>
        <w:t>sa</w:t>
      </w:r>
    </w:p>
    <w:p w:rsidR="00DE7339" w:rsidRPr="004F1A1C" w:rsidRDefault="00E112E0">
      <w:pPr>
        <w:pStyle w:val="RKnormal"/>
      </w:pPr>
      <w:r w:rsidRPr="004F1A1C">
        <w:t xml:space="preserve">Förslaget till strategi påverkar inte gällande rätt. Förslaget </w:t>
      </w:r>
      <w:r w:rsidR="0028698D" w:rsidRPr="004F1A1C">
        <w:t xml:space="preserve">är tänkt att </w:t>
      </w:r>
      <w:r w:rsidRPr="004F1A1C">
        <w:t xml:space="preserve">påverka och samspela med strategier och handlingsplaner vid </w:t>
      </w:r>
      <w:r w:rsidR="0028698D" w:rsidRPr="004F1A1C">
        <w:t>nati</w:t>
      </w:r>
      <w:r w:rsidR="0028698D" w:rsidRPr="004F1A1C">
        <w:t>o</w:t>
      </w:r>
      <w:r w:rsidR="0028698D" w:rsidRPr="004F1A1C">
        <w:t xml:space="preserve">nella </w:t>
      </w:r>
      <w:r w:rsidRPr="004F1A1C">
        <w:t>brottsbekämpande myndigheter liksom inom det svenska RIF-samarbetet (Rättsväsendets informationsförsörjning.)</w:t>
      </w:r>
    </w:p>
    <w:p w:rsidR="00DE7339" w:rsidRPr="004F1A1C" w:rsidRDefault="00DE7339">
      <w:pPr>
        <w:pStyle w:val="RKrubrik"/>
      </w:pPr>
      <w:r w:rsidRPr="004F1A1C">
        <w:t>Ekonomiska konsekvenser</w:t>
      </w:r>
    </w:p>
    <w:p w:rsidR="00557880" w:rsidRPr="004F1A1C" w:rsidRDefault="00557880" w:rsidP="00557880">
      <w:pPr>
        <w:pStyle w:val="RKnormal"/>
      </w:pPr>
      <w:r w:rsidRPr="004F1A1C">
        <w:t xml:space="preserve">Förslaget till informationsstrategi har i sig inga omedelbara budgetära konsekvenser på nationell eller europeisk nivå. För svensk del ryms de nödvändiga åtgärderna inom ramen för myndigheternas </w:t>
      </w:r>
      <w:r w:rsidR="008F6089" w:rsidRPr="004F1A1C">
        <w:t>pågående a</w:t>
      </w:r>
      <w:r w:rsidR="008F6089" w:rsidRPr="004F1A1C">
        <w:t>r</w:t>
      </w:r>
      <w:r w:rsidR="008F6089" w:rsidRPr="004F1A1C">
        <w:t xml:space="preserve">bete med IT-strategier och inom </w:t>
      </w:r>
      <w:r w:rsidRPr="004F1A1C">
        <w:t>RIF-samarbetet. Försl</w:t>
      </w:r>
      <w:r w:rsidRPr="004F1A1C">
        <w:t>a</w:t>
      </w:r>
      <w:r w:rsidRPr="004F1A1C">
        <w:t>get ska på sikt bidra till ett mer kostnadseffektivt utnyttjande och u</w:t>
      </w:r>
      <w:r w:rsidRPr="004F1A1C">
        <w:t>t</w:t>
      </w:r>
      <w:r w:rsidRPr="004F1A1C">
        <w:t xml:space="preserve">veckling </w:t>
      </w:r>
      <w:r w:rsidR="00E112E0" w:rsidRPr="004F1A1C">
        <w:t>av</w:t>
      </w:r>
      <w:r w:rsidRPr="004F1A1C">
        <w:t xml:space="preserve"> IT-stöd för den brottsbekämpande verksamheten både inom EU och n</w:t>
      </w:r>
      <w:r w:rsidRPr="004F1A1C">
        <w:t>a</w:t>
      </w:r>
      <w:r w:rsidRPr="004F1A1C">
        <w:t xml:space="preserve">tionellt. </w:t>
      </w:r>
    </w:p>
    <w:p w:rsidR="00557880" w:rsidRPr="004F1A1C" w:rsidRDefault="00557880" w:rsidP="00557880">
      <w:pPr>
        <w:pStyle w:val="RKnormal"/>
      </w:pPr>
    </w:p>
    <w:p w:rsidR="00557880" w:rsidRPr="004F1A1C" w:rsidRDefault="00557880" w:rsidP="00557880">
      <w:pPr>
        <w:pStyle w:val="RKnormal"/>
      </w:pPr>
      <w:r w:rsidRPr="004F1A1C">
        <w:t>Eventuella ökade utgifter som uppstår på statsbudgeten ska finansieras genom omprioriteringar inom relevant utgiftsområde. Om frågan medför ökade utgifter på EU-budgeten ska dessa i första hand finans</w:t>
      </w:r>
      <w:r w:rsidRPr="004F1A1C">
        <w:t>i</w:t>
      </w:r>
      <w:r w:rsidRPr="004F1A1C">
        <w:t>eras genom omprioriteringar inom EU:s budget. Utgiftsökningar som inte finansieras på detta sätt leder till en ökning av den svenska EU-avgiften. En sådan ökning ska finansieras med motsvarande nerdra</w:t>
      </w:r>
      <w:r w:rsidRPr="004F1A1C">
        <w:t>g</w:t>
      </w:r>
      <w:r w:rsidRPr="004F1A1C">
        <w:t>ning inom r</w:t>
      </w:r>
      <w:r w:rsidRPr="004F1A1C">
        <w:t>e</w:t>
      </w:r>
      <w:r w:rsidRPr="004F1A1C">
        <w:t>levanta utgiftsområden.</w:t>
      </w:r>
    </w:p>
    <w:p w:rsidR="00DE7339" w:rsidRPr="004F1A1C" w:rsidRDefault="00DE7339">
      <w:pPr>
        <w:pStyle w:val="RKnormal"/>
      </w:pPr>
    </w:p>
    <w:p w:rsidR="00DE7339" w:rsidRPr="004F1A1C" w:rsidRDefault="00DE7339">
      <w:pPr>
        <w:pStyle w:val="RKrubrik"/>
      </w:pPr>
      <w:r w:rsidRPr="004F1A1C">
        <w:t>Övrigt</w:t>
      </w:r>
    </w:p>
    <w:p w:rsidR="00DE7339" w:rsidRPr="004F1A1C" w:rsidRDefault="00E112E0">
      <w:pPr>
        <w:pStyle w:val="RKnormal"/>
      </w:pPr>
      <w:r w:rsidRPr="004F1A1C">
        <w:t>-</w:t>
      </w:r>
    </w:p>
    <w:p w:rsidR="00E112E0" w:rsidRPr="004F1A1C" w:rsidRDefault="00E112E0">
      <w:pPr>
        <w:pStyle w:val="RKnormal"/>
      </w:pPr>
    </w:p>
    <w:sectPr w:rsidR="00E112E0" w:rsidRPr="004F1A1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AC9" w:rsidRPr="004F1A1C" w:rsidRDefault="00175AC9">
      <w:r w:rsidRPr="004F1A1C">
        <w:separator/>
      </w:r>
    </w:p>
  </w:endnote>
  <w:endnote w:type="continuationSeparator" w:id="0">
    <w:p w:rsidR="00175AC9" w:rsidRPr="004F1A1C" w:rsidRDefault="00175AC9">
      <w:r w:rsidRPr="004F1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AC9" w:rsidRPr="004F1A1C" w:rsidRDefault="00175AC9">
      <w:r w:rsidRPr="004F1A1C">
        <w:separator/>
      </w:r>
    </w:p>
  </w:footnote>
  <w:footnote w:type="continuationSeparator" w:id="0">
    <w:p w:rsidR="00175AC9" w:rsidRPr="004F1A1C" w:rsidRDefault="00175AC9">
      <w:r w:rsidRPr="004F1A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F1" w:rsidRPr="004F1A1C" w:rsidRDefault="007F69F1">
    <w:pPr>
      <w:pStyle w:val="Sidhuvud"/>
      <w:framePr w:wrap="around" w:vAnchor="text" w:hAnchor="margin" w:xAlign="right" w:y="1"/>
      <w:rPr>
        <w:rStyle w:val="Sidnummer"/>
      </w:rPr>
    </w:pPr>
    <w:r w:rsidRPr="004F1A1C">
      <w:rPr>
        <w:rStyle w:val="Sidnummer"/>
      </w:rPr>
      <w:fldChar w:fldCharType="begin" w:fldLock="1"/>
    </w:r>
    <w:r w:rsidRPr="004F1A1C">
      <w:rPr>
        <w:rStyle w:val="Sidnummer"/>
      </w:rPr>
      <w:instrText xml:space="preserve">PAGE  </w:instrText>
    </w:r>
    <w:r w:rsidRPr="004F1A1C">
      <w:rPr>
        <w:rStyle w:val="Sidnummer"/>
      </w:rPr>
      <w:fldChar w:fldCharType="separate"/>
    </w:r>
    <w:r w:rsidRPr="004F1A1C">
      <w:rPr>
        <w:rStyle w:val="Sidnummer"/>
      </w:rPr>
      <w:t>4</w:t>
    </w:r>
    <w:r w:rsidRPr="004F1A1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F69F1" w:rsidRPr="004F1A1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F69F1" w:rsidRPr="004F1A1C" w:rsidRDefault="007F69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F69F1" w:rsidRPr="004F1A1C" w:rsidRDefault="007F69F1">
          <w:pPr>
            <w:pStyle w:val="Sidhuvud"/>
            <w:ind w:right="360"/>
          </w:pPr>
        </w:p>
      </w:tc>
      <w:tc>
        <w:tcPr>
          <w:tcW w:w="1525" w:type="dxa"/>
        </w:tcPr>
        <w:p w:rsidR="007F69F1" w:rsidRPr="004F1A1C" w:rsidRDefault="007F69F1">
          <w:pPr>
            <w:pStyle w:val="Sidhuvud"/>
            <w:ind w:right="360"/>
          </w:pPr>
        </w:p>
      </w:tc>
    </w:tr>
  </w:tbl>
  <w:p w:rsidR="007F69F1" w:rsidRPr="004F1A1C" w:rsidRDefault="007F69F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F1" w:rsidRPr="004F1A1C" w:rsidRDefault="007F69F1">
    <w:pPr>
      <w:pStyle w:val="Sidhuvud"/>
      <w:framePr w:wrap="around" w:vAnchor="text" w:hAnchor="margin" w:xAlign="right" w:y="1"/>
      <w:rPr>
        <w:rStyle w:val="Sidnummer"/>
      </w:rPr>
    </w:pPr>
    <w:r w:rsidRPr="004F1A1C">
      <w:rPr>
        <w:rStyle w:val="Sidnummer"/>
      </w:rPr>
      <w:fldChar w:fldCharType="begin" w:fldLock="1"/>
    </w:r>
    <w:r w:rsidRPr="004F1A1C">
      <w:rPr>
        <w:rStyle w:val="Sidnummer"/>
      </w:rPr>
      <w:instrText xml:space="preserve">PAGE  </w:instrText>
    </w:r>
    <w:r w:rsidRPr="004F1A1C">
      <w:rPr>
        <w:rStyle w:val="Sidnummer"/>
      </w:rPr>
      <w:fldChar w:fldCharType="separate"/>
    </w:r>
    <w:r w:rsidRPr="004F1A1C">
      <w:rPr>
        <w:rStyle w:val="Sidnummer"/>
      </w:rPr>
      <w:t>4</w:t>
    </w:r>
    <w:r w:rsidRPr="004F1A1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F69F1" w:rsidRPr="004F1A1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F69F1" w:rsidRPr="004F1A1C" w:rsidRDefault="007F69F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F69F1" w:rsidRPr="004F1A1C" w:rsidRDefault="007F69F1">
          <w:pPr>
            <w:pStyle w:val="Sidhuvud"/>
            <w:ind w:right="360"/>
          </w:pPr>
        </w:p>
      </w:tc>
      <w:tc>
        <w:tcPr>
          <w:tcW w:w="1525" w:type="dxa"/>
        </w:tcPr>
        <w:p w:rsidR="007F69F1" w:rsidRPr="004F1A1C" w:rsidRDefault="007F69F1">
          <w:pPr>
            <w:pStyle w:val="Sidhuvud"/>
            <w:ind w:right="360"/>
          </w:pPr>
        </w:p>
      </w:tc>
    </w:tr>
  </w:tbl>
  <w:p w:rsidR="007F69F1" w:rsidRPr="004F1A1C" w:rsidRDefault="007F69F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9F1" w:rsidRPr="004F1A1C" w:rsidRDefault="004F1A1C">
    <w:pPr>
      <w:framePr w:w="2948" w:h="1321" w:hRule="exact" w:wrap="notBeside" w:vAnchor="page" w:hAnchor="page" w:x="1362" w:y="653"/>
    </w:pPr>
    <w:r w:rsidRPr="004F1A1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9F1" w:rsidRPr="004F1A1C" w:rsidRDefault="007F69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69F1" w:rsidRPr="004F1A1C" w:rsidRDefault="007F69F1">
    <w:pPr>
      <w:rPr>
        <w:rFonts w:ascii="TradeGothic" w:hAnsi="TradeGothic"/>
        <w:b/>
        <w:bCs/>
        <w:spacing w:val="12"/>
        <w:sz w:val="22"/>
      </w:rPr>
    </w:pPr>
  </w:p>
  <w:p w:rsidR="007F69F1" w:rsidRPr="004F1A1C" w:rsidRDefault="007F69F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69F1" w:rsidRPr="004F1A1C" w:rsidRDefault="007F69F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B2A"/>
    <w:multiLevelType w:val="hybridMultilevel"/>
    <w:tmpl w:val="9F040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E794A"/>
    <w:multiLevelType w:val="hybridMultilevel"/>
    <w:tmpl w:val="09EE44A6"/>
    <w:lvl w:ilvl="0" w:tplc="B12EDF5A">
      <w:numFmt w:val="bullet"/>
      <w:lvlText w:val=""/>
      <w:lvlJc w:val="left"/>
      <w:pPr>
        <w:tabs>
          <w:tab w:val="num" w:pos="3195"/>
        </w:tabs>
        <w:ind w:left="3195" w:hanging="28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132"/>
    <w:multiLevelType w:val="hybridMultilevel"/>
    <w:tmpl w:val="0CB612E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0482"/>
    <w:multiLevelType w:val="hybridMultilevel"/>
    <w:tmpl w:val="3FA05ACC"/>
    <w:lvl w:ilvl="0" w:tplc="B12EDF5A">
      <w:numFmt w:val="bullet"/>
      <w:lvlText w:val=""/>
      <w:lvlJc w:val="left"/>
      <w:pPr>
        <w:tabs>
          <w:tab w:val="num" w:pos="3195"/>
        </w:tabs>
        <w:ind w:left="3195" w:hanging="28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1DF8"/>
    <w:multiLevelType w:val="hybridMultilevel"/>
    <w:tmpl w:val="EEB060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38320A"/>
    <w:multiLevelType w:val="hybridMultilevel"/>
    <w:tmpl w:val="B11CEE86"/>
    <w:lvl w:ilvl="0" w:tplc="B12EDF5A">
      <w:numFmt w:val="bullet"/>
      <w:lvlText w:val=""/>
      <w:lvlJc w:val="left"/>
      <w:pPr>
        <w:tabs>
          <w:tab w:val="num" w:pos="3555"/>
        </w:tabs>
        <w:ind w:left="3555" w:hanging="28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5873917">
    <w:abstractNumId w:val="2"/>
  </w:num>
  <w:num w:numId="2" w16cid:durableId="1793594586">
    <w:abstractNumId w:val="3"/>
  </w:num>
  <w:num w:numId="3" w16cid:durableId="883905174">
    <w:abstractNumId w:val="5"/>
  </w:num>
  <w:num w:numId="4" w16cid:durableId="248151061">
    <w:abstractNumId w:val="1"/>
  </w:num>
  <w:num w:numId="5" w16cid:durableId="2055689129">
    <w:abstractNumId w:val="4"/>
  </w:num>
  <w:num w:numId="6" w16cid:durableId="109728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6589C"/>
    <w:rsid w:val="00123C39"/>
    <w:rsid w:val="00127EF4"/>
    <w:rsid w:val="00130FEB"/>
    <w:rsid w:val="00141180"/>
    <w:rsid w:val="00175AC9"/>
    <w:rsid w:val="001F74BC"/>
    <w:rsid w:val="002025BE"/>
    <w:rsid w:val="0028698D"/>
    <w:rsid w:val="002B6DDD"/>
    <w:rsid w:val="00306D8A"/>
    <w:rsid w:val="0048773F"/>
    <w:rsid w:val="004C2DC8"/>
    <w:rsid w:val="004F1A1C"/>
    <w:rsid w:val="00557880"/>
    <w:rsid w:val="00573883"/>
    <w:rsid w:val="0058459C"/>
    <w:rsid w:val="00591CD8"/>
    <w:rsid w:val="00641E8C"/>
    <w:rsid w:val="0068363D"/>
    <w:rsid w:val="007270B6"/>
    <w:rsid w:val="007C392B"/>
    <w:rsid w:val="007F69F1"/>
    <w:rsid w:val="00801E13"/>
    <w:rsid w:val="00804ED7"/>
    <w:rsid w:val="00850736"/>
    <w:rsid w:val="00891AFE"/>
    <w:rsid w:val="008B3229"/>
    <w:rsid w:val="008C0538"/>
    <w:rsid w:val="008F6089"/>
    <w:rsid w:val="009B0209"/>
    <w:rsid w:val="009E4317"/>
    <w:rsid w:val="00A21DB3"/>
    <w:rsid w:val="00AD6925"/>
    <w:rsid w:val="00B00CB9"/>
    <w:rsid w:val="00B3422B"/>
    <w:rsid w:val="00C22662"/>
    <w:rsid w:val="00D225B4"/>
    <w:rsid w:val="00D8559B"/>
    <w:rsid w:val="00DE7339"/>
    <w:rsid w:val="00E112E0"/>
    <w:rsid w:val="00E95050"/>
    <w:rsid w:val="00ED116E"/>
    <w:rsid w:val="00F32243"/>
    <w:rsid w:val="00F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E3B870-157F-40F0-9DE6-53E84D5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7C3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1006</Words>
  <Characters>6424</Characters>
  <Application>Microsoft Office Word</Application>
  <DocSecurity>4</DocSecurity>
  <Lines>178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2009-11-23T13:29:00Z</cp:lastPrinted>
  <dcterms:created xsi:type="dcterms:W3CDTF">2025-12-17T23:58:00Z</dcterms:created>
  <dcterms:modified xsi:type="dcterms:W3CDTF">2025-12-17T23:58:00Z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