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A1F617FE204A8595AC272604D5639D"/>
        </w:placeholder>
        <w:text/>
      </w:sdtPr>
      <w:sdtEndPr/>
      <w:sdtContent>
        <w:p w:rsidRPr="009B062B" w:rsidR="00AF30DD" w:rsidP="00DA28CE" w:rsidRDefault="00AF30DD" w14:paraId="3265347D" w14:textId="77777777">
          <w:pPr>
            <w:pStyle w:val="Rubrik1"/>
            <w:spacing w:after="300"/>
          </w:pPr>
          <w:r w:rsidRPr="009B062B">
            <w:t>Förslag till riksdagsbeslut</w:t>
          </w:r>
        </w:p>
      </w:sdtContent>
    </w:sdt>
    <w:sdt>
      <w:sdtPr>
        <w:alias w:val="Yrkande 1"/>
        <w:tag w:val="1b044392-1124-4d52-8023-6a07c22c871d"/>
        <w:id w:val="358948592"/>
        <w:lock w:val="sdtLocked"/>
      </w:sdtPr>
      <w:sdtEndPr/>
      <w:sdtContent>
        <w:p w:rsidR="006D43C7" w:rsidRDefault="00AC5B25" w14:paraId="3265347E" w14:textId="60BA29F9">
          <w:pPr>
            <w:pStyle w:val="Frslagstext"/>
            <w:numPr>
              <w:ilvl w:val="0"/>
              <w:numId w:val="0"/>
            </w:numPr>
          </w:pPr>
          <w:r>
            <w:t>Riksdagen ställer sig bakom det som anförs i motionen om att tillstånd till hemliga tvångsmedel ska kunna knytas till person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54E00912604E5EAAD1C6E66A473196"/>
        </w:placeholder>
        <w:text/>
      </w:sdtPr>
      <w:sdtEndPr/>
      <w:sdtContent>
        <w:p w:rsidRPr="009B062B" w:rsidR="006D79C9" w:rsidP="00333E95" w:rsidRDefault="006D79C9" w14:paraId="3265347F" w14:textId="77777777">
          <w:pPr>
            <w:pStyle w:val="Rubrik1"/>
          </w:pPr>
          <w:r>
            <w:t>Motivering</w:t>
          </w:r>
        </w:p>
      </w:sdtContent>
    </w:sdt>
    <w:p w:rsidR="001111E3" w:rsidP="008E0FE2" w:rsidRDefault="00DF30DC" w14:paraId="5790602C" w14:textId="767132CD">
      <w:pPr>
        <w:pStyle w:val="Normalutanindragellerluft"/>
      </w:pPr>
      <w:r>
        <w:t xml:space="preserve">Regeringen föreslår i propositionen vissa förenklingar gällande förfarandet vid vissa beslut om hemlig avlyssning. </w:t>
      </w:r>
      <w:r w:rsidR="00A852DA">
        <w:t xml:space="preserve">Den effektivisering förslaget innebär är visserligen ett steg i rätt riktning då ett alltför betungat rättsväsende inte mäktar med att handlägga dessa beslut i tillräcklig takt. Detta i synnerhet då möjligheten att byta exempelvis SIM-kort är både enkel och snabb i jämförelse. Riksdagen har tidigare tillkännagivit att en ordning </w:t>
      </w:r>
      <w:r w:rsidR="00717AA7">
        <w:t xml:space="preserve">ska införas </w:t>
      </w:r>
      <w:r w:rsidR="00A852DA">
        <w:t>där beslut om hemliga tvångsmedel meddelas mot person i</w:t>
      </w:r>
      <w:r w:rsidR="006E1407">
        <w:t xml:space="preserve"> </w:t>
      </w:r>
      <w:r w:rsidR="00A852DA">
        <w:t>stället för telefonnummer eller annan adress eller viss elektronisk utrustning.</w:t>
      </w:r>
      <w:r w:rsidR="00A852DA">
        <w:rPr>
          <w:rStyle w:val="Fotnotsreferens"/>
        </w:rPr>
        <w:footnoteReference w:id="1"/>
      </w:r>
      <w:r w:rsidR="00A852DA">
        <w:t xml:space="preserve"> Både utredningen och regeringen anför dock att det inte finns tillräckligt tungt vägande skäl för en sådan ordning, trots att både Säkerhetspolisen och Polismyndigheten anför att en sådan ändring är behövd. Utredningen medger dock att de problem de skisserar för en sådan ordning skulle kunna </w:t>
      </w:r>
      <w:r w:rsidR="00D61C3D">
        <w:t xml:space="preserve">hanteras på ett ändamålsenligt vis, men anför att behovet att </w:t>
      </w:r>
      <w:r w:rsidR="00D61C3D">
        <w:lastRenderedPageBreak/>
        <w:t>knyta tillståndet till person snarare än vad som nu gäller inte väger över de problem och det arbete en sådan ändring av ordningen medför. Då både Polismyndigheten och Säker</w:t>
      </w:r>
      <w:r w:rsidR="001111E3">
        <w:softHyphen/>
      </w:r>
      <w:bookmarkStart w:name="_GoBack" w:id="1"/>
      <w:bookmarkEnd w:id="1"/>
      <w:r w:rsidR="00D61C3D">
        <w:t xml:space="preserve">hetspolisen anför att en sådan ändring är behövd finns det anledning att ifrågasätta </w:t>
      </w:r>
    </w:p>
    <w:p w:rsidR="001111E3" w:rsidRDefault="001111E3" w14:paraId="4E5739A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8E0FE2" w:rsidRDefault="00D61C3D" w14:paraId="32653480" w14:textId="58C66681">
      <w:pPr>
        <w:pStyle w:val="Normalutanindragellerluft"/>
      </w:pPr>
      <w:r>
        <w:t>denna avvägning. Det finns således skäl att tillkännage för regeringen att en ordning där tillstånd för hemliga tvångsmedel knutet till person snarare än vad som i</w:t>
      </w:r>
      <w:r w:rsidR="00BA1C90">
        <w:t xml:space="preserve"> </w:t>
      </w:r>
      <w:r>
        <w:t xml:space="preserve">dag gäller ska utredas. </w:t>
      </w:r>
    </w:p>
    <w:sdt>
      <w:sdtPr>
        <w:alias w:val="CC_Underskrifter"/>
        <w:tag w:val="CC_Underskrifter"/>
        <w:id w:val="583496634"/>
        <w:lock w:val="sdtContentLocked"/>
        <w:placeholder>
          <w:docPart w:val="7FF8DB22D563452BA59ACCC287A6B12E"/>
        </w:placeholder>
      </w:sdtPr>
      <w:sdtEndPr/>
      <w:sdtContent>
        <w:p w:rsidR="00E2732E" w:rsidP="00F50692" w:rsidRDefault="00E2732E" w14:paraId="32653482" w14:textId="77777777"/>
        <w:p w:rsidRPr="008E0FE2" w:rsidR="004801AC" w:rsidP="00F50692" w:rsidRDefault="001111E3" w14:paraId="326534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bl>
    <w:p w:rsidR="001046C4" w:rsidRDefault="001046C4" w14:paraId="3265348A" w14:textId="77777777"/>
    <w:sectPr w:rsidR="001046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5348C" w14:textId="77777777" w:rsidR="00DF30DC" w:rsidRDefault="00DF30DC" w:rsidP="000C1CAD">
      <w:pPr>
        <w:spacing w:line="240" w:lineRule="auto"/>
      </w:pPr>
      <w:r>
        <w:separator/>
      </w:r>
    </w:p>
  </w:endnote>
  <w:endnote w:type="continuationSeparator" w:id="0">
    <w:p w14:paraId="3265348D" w14:textId="77777777" w:rsidR="00DF30DC" w:rsidRDefault="00DF30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534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534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5348A" w14:textId="7A3EEA75" w:rsidR="00DF30DC" w:rsidRDefault="00DF30DC" w:rsidP="000C1CAD">
      <w:pPr>
        <w:spacing w:line="240" w:lineRule="auto"/>
      </w:pPr>
    </w:p>
  </w:footnote>
  <w:footnote w:type="continuationSeparator" w:id="0">
    <w:p w14:paraId="3265348B" w14:textId="77777777" w:rsidR="00DF30DC" w:rsidRDefault="00DF30DC" w:rsidP="000C1CAD">
      <w:pPr>
        <w:spacing w:line="240" w:lineRule="auto"/>
      </w:pPr>
      <w:r>
        <w:continuationSeparator/>
      </w:r>
    </w:p>
  </w:footnote>
  <w:footnote w:id="1">
    <w:p w14:paraId="326534A0" w14:textId="6551C403" w:rsidR="00A852DA" w:rsidRDefault="00A852DA">
      <w:pPr>
        <w:pStyle w:val="Fotnotstext"/>
      </w:pPr>
      <w:r>
        <w:rPr>
          <w:rStyle w:val="Fotnotsreferens"/>
        </w:rPr>
        <w:footnoteRef/>
      </w:r>
      <w:r>
        <w:t xml:space="preserve"> Bet. 2016/17:JuU17</w:t>
      </w:r>
      <w:r w:rsidR="00BA1C90">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6534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65349D" wp14:anchorId="326534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11E3" w14:paraId="326534A1" w14:textId="77777777">
                          <w:pPr>
                            <w:jc w:val="right"/>
                          </w:pPr>
                          <w:sdt>
                            <w:sdtPr>
                              <w:alias w:val="CC_Noformat_Partikod"/>
                              <w:tag w:val="CC_Noformat_Partikod"/>
                              <w:id w:val="-53464382"/>
                              <w:placeholder>
                                <w:docPart w:val="E8C3612BA20D41D3A16DEDEA9FE69A65"/>
                              </w:placeholder>
                              <w:text/>
                            </w:sdtPr>
                            <w:sdtEndPr/>
                            <w:sdtContent>
                              <w:r w:rsidR="00DF30DC">
                                <w:t>SD</w:t>
                              </w:r>
                            </w:sdtContent>
                          </w:sdt>
                          <w:sdt>
                            <w:sdtPr>
                              <w:alias w:val="CC_Noformat_Partinummer"/>
                              <w:tag w:val="CC_Noformat_Partinummer"/>
                              <w:id w:val="-1709555926"/>
                              <w:placeholder>
                                <w:docPart w:val="66DA078D7F4E4DEFA8A78B95689E38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6534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11E3" w14:paraId="326534A1" w14:textId="77777777">
                    <w:pPr>
                      <w:jc w:val="right"/>
                    </w:pPr>
                    <w:sdt>
                      <w:sdtPr>
                        <w:alias w:val="CC_Noformat_Partikod"/>
                        <w:tag w:val="CC_Noformat_Partikod"/>
                        <w:id w:val="-53464382"/>
                        <w:placeholder>
                          <w:docPart w:val="E8C3612BA20D41D3A16DEDEA9FE69A65"/>
                        </w:placeholder>
                        <w:text/>
                      </w:sdtPr>
                      <w:sdtEndPr/>
                      <w:sdtContent>
                        <w:r w:rsidR="00DF30DC">
                          <w:t>SD</w:t>
                        </w:r>
                      </w:sdtContent>
                    </w:sdt>
                    <w:sdt>
                      <w:sdtPr>
                        <w:alias w:val="CC_Noformat_Partinummer"/>
                        <w:tag w:val="CC_Noformat_Partinummer"/>
                        <w:id w:val="-1709555926"/>
                        <w:placeholder>
                          <w:docPart w:val="66DA078D7F4E4DEFA8A78B95689E389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6534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653490" w14:textId="77777777">
    <w:pPr>
      <w:jc w:val="right"/>
    </w:pPr>
  </w:p>
  <w:p w:rsidR="00262EA3" w:rsidP="00776B74" w:rsidRDefault="00262EA3" w14:paraId="326534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11E3" w14:paraId="326534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65349F" wp14:anchorId="326534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11E3" w14:paraId="3265349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F30D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111E3" w14:paraId="326534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11E3" w14:paraId="326534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:3599</w:t>
        </w:r>
      </w:sdtContent>
    </w:sdt>
  </w:p>
  <w:p w:rsidR="00262EA3" w:rsidP="00E03A3D" w:rsidRDefault="001111E3" w14:paraId="32653498" w14:textId="77777777">
    <w:pPr>
      <w:pStyle w:val="Motionr"/>
    </w:pPr>
    <w:sdt>
      <w:sdtPr>
        <w:alias w:val="CC_Noformat_Avtext"/>
        <w:tag w:val="CC_Noformat_Avtext"/>
        <w:id w:val="-2020768203"/>
        <w:lock w:val="sdtContentLocked"/>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AC5B25" w14:paraId="32653499" w14:textId="4C721FAD">
        <w:pPr>
          <w:pStyle w:val="FSHRub2"/>
        </w:pPr>
        <w:r>
          <w:t>med anledning av prop. 2019/20:145 Ett förenklat förfarande vid vissa beslut om hemlig avlyssning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26534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F30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6C4"/>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1E3"/>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2F"/>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67"/>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3C7"/>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407"/>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A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FC0"/>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2C1"/>
    <w:rsid w:val="009A1FF2"/>
    <w:rsid w:val="009A4199"/>
    <w:rsid w:val="009A44A0"/>
    <w:rsid w:val="009A4566"/>
    <w:rsid w:val="009A462B"/>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2DA"/>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25"/>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C90"/>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5E5"/>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C3D"/>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0DC"/>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32E"/>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9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65347C"/>
  <w15:chartTrackingRefBased/>
  <w15:docId w15:val="{8423E4F7-121A-4C94-8DEB-7CD51EF4E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852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A1F617FE204A8595AC272604D5639D"/>
        <w:category>
          <w:name w:val="Allmänt"/>
          <w:gallery w:val="placeholder"/>
        </w:category>
        <w:types>
          <w:type w:val="bbPlcHdr"/>
        </w:types>
        <w:behaviors>
          <w:behavior w:val="content"/>
        </w:behaviors>
        <w:guid w:val="{C8701524-0295-4807-9CEC-8CB965E66189}"/>
      </w:docPartPr>
      <w:docPartBody>
        <w:p w:rsidR="002D501D" w:rsidRDefault="002D501D">
          <w:pPr>
            <w:pStyle w:val="7BA1F617FE204A8595AC272604D5639D"/>
          </w:pPr>
          <w:r w:rsidRPr="005A0A93">
            <w:rPr>
              <w:rStyle w:val="Platshllartext"/>
            </w:rPr>
            <w:t>Förslag till riksdagsbeslut</w:t>
          </w:r>
        </w:p>
      </w:docPartBody>
    </w:docPart>
    <w:docPart>
      <w:docPartPr>
        <w:name w:val="1A54E00912604E5EAAD1C6E66A473196"/>
        <w:category>
          <w:name w:val="Allmänt"/>
          <w:gallery w:val="placeholder"/>
        </w:category>
        <w:types>
          <w:type w:val="bbPlcHdr"/>
        </w:types>
        <w:behaviors>
          <w:behavior w:val="content"/>
        </w:behaviors>
        <w:guid w:val="{B7025DD6-AF2E-45F6-9DA4-80691A677D99}"/>
      </w:docPartPr>
      <w:docPartBody>
        <w:p w:rsidR="002D501D" w:rsidRDefault="002D501D">
          <w:pPr>
            <w:pStyle w:val="1A54E00912604E5EAAD1C6E66A473196"/>
          </w:pPr>
          <w:r w:rsidRPr="005A0A93">
            <w:rPr>
              <w:rStyle w:val="Platshllartext"/>
            </w:rPr>
            <w:t>Motivering</w:t>
          </w:r>
        </w:p>
      </w:docPartBody>
    </w:docPart>
    <w:docPart>
      <w:docPartPr>
        <w:name w:val="E8C3612BA20D41D3A16DEDEA9FE69A65"/>
        <w:category>
          <w:name w:val="Allmänt"/>
          <w:gallery w:val="placeholder"/>
        </w:category>
        <w:types>
          <w:type w:val="bbPlcHdr"/>
        </w:types>
        <w:behaviors>
          <w:behavior w:val="content"/>
        </w:behaviors>
        <w:guid w:val="{CAA81AE1-2A5C-4DB2-AC7F-4951A9C2C394}"/>
      </w:docPartPr>
      <w:docPartBody>
        <w:p w:rsidR="002D501D" w:rsidRDefault="002D501D">
          <w:pPr>
            <w:pStyle w:val="E8C3612BA20D41D3A16DEDEA9FE69A65"/>
          </w:pPr>
          <w:r>
            <w:rPr>
              <w:rStyle w:val="Platshllartext"/>
            </w:rPr>
            <w:t xml:space="preserve"> </w:t>
          </w:r>
        </w:p>
      </w:docPartBody>
    </w:docPart>
    <w:docPart>
      <w:docPartPr>
        <w:name w:val="66DA078D7F4E4DEFA8A78B95689E3894"/>
        <w:category>
          <w:name w:val="Allmänt"/>
          <w:gallery w:val="placeholder"/>
        </w:category>
        <w:types>
          <w:type w:val="bbPlcHdr"/>
        </w:types>
        <w:behaviors>
          <w:behavior w:val="content"/>
        </w:behaviors>
        <w:guid w:val="{BF6BE54B-6B21-4DA2-86E4-E6077CB246EA}"/>
      </w:docPartPr>
      <w:docPartBody>
        <w:p w:rsidR="002D501D" w:rsidRDefault="002D501D">
          <w:pPr>
            <w:pStyle w:val="66DA078D7F4E4DEFA8A78B95689E3894"/>
          </w:pPr>
          <w:r>
            <w:t xml:space="preserve"> </w:t>
          </w:r>
        </w:p>
      </w:docPartBody>
    </w:docPart>
    <w:docPart>
      <w:docPartPr>
        <w:name w:val="7FF8DB22D563452BA59ACCC287A6B12E"/>
        <w:category>
          <w:name w:val="Allmänt"/>
          <w:gallery w:val="placeholder"/>
        </w:category>
        <w:types>
          <w:type w:val="bbPlcHdr"/>
        </w:types>
        <w:behaviors>
          <w:behavior w:val="content"/>
        </w:behaviors>
        <w:guid w:val="{87FD324B-F14F-4F89-89E8-EF3A796670C9}"/>
      </w:docPartPr>
      <w:docPartBody>
        <w:p w:rsidR="00544A07" w:rsidRDefault="00544A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1D"/>
    <w:rsid w:val="002D501D"/>
    <w:rsid w:val="00544A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A1F617FE204A8595AC272604D5639D">
    <w:name w:val="7BA1F617FE204A8595AC272604D5639D"/>
  </w:style>
  <w:style w:type="paragraph" w:customStyle="1" w:styleId="76508D07E3E54F5BB1FACBCDB00F8490">
    <w:name w:val="76508D07E3E54F5BB1FACBCDB00F84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1F5EC85DE94CE69CCDAC1BC243BA69">
    <w:name w:val="5A1F5EC85DE94CE69CCDAC1BC243BA69"/>
  </w:style>
  <w:style w:type="paragraph" w:customStyle="1" w:styleId="1A54E00912604E5EAAD1C6E66A473196">
    <w:name w:val="1A54E00912604E5EAAD1C6E66A473196"/>
  </w:style>
  <w:style w:type="paragraph" w:customStyle="1" w:styleId="0A1673232F6E41E7B3DF932442B5DEA2">
    <w:name w:val="0A1673232F6E41E7B3DF932442B5DEA2"/>
  </w:style>
  <w:style w:type="paragraph" w:customStyle="1" w:styleId="1B9B51A6D7D845C597B0B1F75BEFC4A3">
    <w:name w:val="1B9B51A6D7D845C597B0B1F75BEFC4A3"/>
  </w:style>
  <w:style w:type="paragraph" w:customStyle="1" w:styleId="E8C3612BA20D41D3A16DEDEA9FE69A65">
    <w:name w:val="E8C3612BA20D41D3A16DEDEA9FE69A65"/>
  </w:style>
  <w:style w:type="paragraph" w:customStyle="1" w:styleId="66DA078D7F4E4DEFA8A78B95689E3894">
    <w:name w:val="66DA078D7F4E4DEFA8A78B95689E38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F5EB0B-EA91-4732-A85C-1EA06A7888EC}"/>
</file>

<file path=customXml/itemProps2.xml><?xml version="1.0" encoding="utf-8"?>
<ds:datastoreItem xmlns:ds="http://schemas.openxmlformats.org/officeDocument/2006/customXml" ds:itemID="{1CB21326-2876-4FFB-88BE-D126CD3C50C3}"/>
</file>

<file path=customXml/itemProps3.xml><?xml version="1.0" encoding="utf-8"?>
<ds:datastoreItem xmlns:ds="http://schemas.openxmlformats.org/officeDocument/2006/customXml" ds:itemID="{DCDFDFBB-3716-4F90-829B-37661C7A4A0A}"/>
</file>

<file path=docProps/app.xml><?xml version="1.0" encoding="utf-8"?>
<Properties xmlns="http://schemas.openxmlformats.org/officeDocument/2006/extended-properties" xmlns:vt="http://schemas.openxmlformats.org/officeDocument/2006/docPropsVTypes">
  <Template>Normal</Template>
  <TotalTime>40</TotalTime>
  <Pages>2</Pages>
  <Words>250</Words>
  <Characters>1421</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2019 20 145 Ett förenklat förfarande vid vissa beslut om hemlig avlyssning</vt:lpstr>
      <vt:lpstr>
      </vt:lpstr>
    </vt:vector>
  </TitlesOfParts>
  <Company>Sveriges riksdag</Company>
  <LinksUpToDate>false</LinksUpToDate>
  <CharactersWithSpaces>1663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