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B1ACE" w:rsidTr="002A7866">
        <w:tblPrEx>
          <w:tblCellMar>
            <w:top w:w="0" w:type="dxa"/>
            <w:bottom w:w="0" w:type="dxa"/>
          </w:tblCellMar>
        </w:tblPrEx>
        <w:tc>
          <w:tcPr>
            <w:tcW w:w="2268" w:type="dxa"/>
          </w:tcPr>
          <w:p w:rsidR="006E4E11" w:rsidRPr="008B1AC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B1ACE" w:rsidRDefault="006E4E11" w:rsidP="007242A3">
            <w:pPr>
              <w:framePr w:w="5035" w:h="1644" w:wrap="notBeside" w:vAnchor="page" w:hAnchor="page" w:x="6573" w:y="721"/>
              <w:rPr>
                <w:rFonts w:ascii="TradeGothic" w:hAnsi="TradeGothic"/>
                <w:i/>
                <w:sz w:val="18"/>
              </w:rPr>
            </w:pPr>
          </w:p>
        </w:tc>
      </w:tr>
      <w:tr w:rsidR="002A7866" w:rsidRPr="008B1ACE" w:rsidTr="002A7866">
        <w:tblPrEx>
          <w:tblCellMar>
            <w:top w:w="0" w:type="dxa"/>
            <w:bottom w:w="0" w:type="dxa"/>
          </w:tblCellMar>
        </w:tblPrEx>
        <w:tc>
          <w:tcPr>
            <w:tcW w:w="5267" w:type="dxa"/>
            <w:gridSpan w:val="3"/>
          </w:tcPr>
          <w:p w:rsidR="002A7866" w:rsidRPr="008B1ACE" w:rsidRDefault="002A7866" w:rsidP="007242A3">
            <w:pPr>
              <w:framePr w:w="5035" w:h="1644" w:wrap="notBeside" w:vAnchor="page" w:hAnchor="page" w:x="6573" w:y="721"/>
              <w:rPr>
                <w:rFonts w:ascii="TradeGothic" w:hAnsi="TradeGothic"/>
                <w:b/>
                <w:sz w:val="22"/>
              </w:rPr>
            </w:pPr>
            <w:r w:rsidRPr="008B1ACE">
              <w:rPr>
                <w:rFonts w:ascii="TradeGothic" w:hAnsi="TradeGothic"/>
                <w:b/>
                <w:sz w:val="22"/>
              </w:rPr>
              <w:t>Kommenterad dagordning</w:t>
            </w:r>
          </w:p>
        </w:tc>
      </w:tr>
      <w:tr w:rsidR="006E4E11" w:rsidRPr="008B1ACE" w:rsidTr="002A7866">
        <w:tblPrEx>
          <w:tblCellMar>
            <w:top w:w="0" w:type="dxa"/>
            <w:bottom w:w="0" w:type="dxa"/>
          </w:tblCellMar>
        </w:tblPrEx>
        <w:tc>
          <w:tcPr>
            <w:tcW w:w="3402" w:type="dxa"/>
            <w:gridSpan w:val="2"/>
          </w:tcPr>
          <w:p w:rsidR="006E4E11" w:rsidRPr="008B1ACE" w:rsidRDefault="002A7866" w:rsidP="007242A3">
            <w:pPr>
              <w:framePr w:w="5035" w:h="1644" w:wrap="notBeside" w:vAnchor="page" w:hAnchor="page" w:x="6573" w:y="721"/>
              <w:rPr>
                <w:rFonts w:ascii="TradeGothic" w:hAnsi="TradeGothic"/>
                <w:b/>
                <w:sz w:val="22"/>
              </w:rPr>
            </w:pPr>
            <w:r w:rsidRPr="008B1ACE">
              <w:rPr>
                <w:rFonts w:ascii="TradeGothic" w:hAnsi="TradeGothic"/>
                <w:b/>
                <w:sz w:val="22"/>
              </w:rPr>
              <w:t>rådet</w:t>
            </w:r>
          </w:p>
        </w:tc>
        <w:tc>
          <w:tcPr>
            <w:tcW w:w="1865" w:type="dxa"/>
          </w:tcPr>
          <w:p w:rsidR="006E4E11" w:rsidRPr="008B1ACE" w:rsidRDefault="006E4E11" w:rsidP="007242A3">
            <w:pPr>
              <w:framePr w:w="5035" w:h="1644" w:wrap="notBeside" w:vAnchor="page" w:hAnchor="page" w:x="6573" w:y="721"/>
            </w:pPr>
          </w:p>
        </w:tc>
      </w:tr>
      <w:tr w:rsidR="006E4E11" w:rsidRPr="008B1ACE" w:rsidTr="002A7866">
        <w:tblPrEx>
          <w:tblCellMar>
            <w:top w:w="0" w:type="dxa"/>
            <w:bottom w:w="0" w:type="dxa"/>
          </w:tblCellMar>
        </w:tblPrEx>
        <w:tc>
          <w:tcPr>
            <w:tcW w:w="2268" w:type="dxa"/>
          </w:tcPr>
          <w:p w:rsidR="006E4E11" w:rsidRPr="008B1ACE" w:rsidRDefault="002A7866" w:rsidP="007242A3">
            <w:pPr>
              <w:framePr w:w="5035" w:h="1644" w:wrap="notBeside" w:vAnchor="page" w:hAnchor="page" w:x="6573" w:y="721"/>
            </w:pPr>
            <w:r w:rsidRPr="008B1ACE">
              <w:t>2008-0</w:t>
            </w:r>
            <w:r w:rsidR="002D4400" w:rsidRPr="008B1ACE">
              <w:t>5</w:t>
            </w:r>
            <w:r w:rsidRPr="008B1ACE">
              <w:t>-</w:t>
            </w:r>
            <w:r w:rsidR="005D30FF" w:rsidRPr="008B1ACE">
              <w:t>2</w:t>
            </w:r>
            <w:r w:rsidR="00DF7BE6" w:rsidRPr="008B1ACE">
              <w:t>6</w:t>
            </w:r>
          </w:p>
        </w:tc>
        <w:tc>
          <w:tcPr>
            <w:tcW w:w="2999" w:type="dxa"/>
            <w:gridSpan w:val="2"/>
          </w:tcPr>
          <w:p w:rsidR="006E4E11" w:rsidRPr="008B1ACE" w:rsidRDefault="006E4E11" w:rsidP="007242A3">
            <w:pPr>
              <w:framePr w:w="5035" w:h="1644" w:wrap="notBeside" w:vAnchor="page" w:hAnchor="page" w:x="6573" w:y="721"/>
            </w:pPr>
          </w:p>
        </w:tc>
      </w:tr>
      <w:tr w:rsidR="006E4E11" w:rsidRPr="008B1ACE" w:rsidTr="002A7866">
        <w:tblPrEx>
          <w:tblCellMar>
            <w:top w:w="0" w:type="dxa"/>
            <w:bottom w:w="0" w:type="dxa"/>
          </w:tblCellMar>
        </w:tblPrEx>
        <w:tc>
          <w:tcPr>
            <w:tcW w:w="2268" w:type="dxa"/>
          </w:tcPr>
          <w:p w:rsidR="006E4E11" w:rsidRPr="008B1ACE" w:rsidRDefault="006E4E11" w:rsidP="007242A3">
            <w:pPr>
              <w:framePr w:w="5035" w:h="1644" w:wrap="notBeside" w:vAnchor="page" w:hAnchor="page" w:x="6573" w:y="721"/>
            </w:pPr>
          </w:p>
        </w:tc>
        <w:tc>
          <w:tcPr>
            <w:tcW w:w="2999" w:type="dxa"/>
            <w:gridSpan w:val="2"/>
          </w:tcPr>
          <w:p w:rsidR="006E4E11" w:rsidRPr="008B1AC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B1ACE">
        <w:tblPrEx>
          <w:tblCellMar>
            <w:top w:w="0" w:type="dxa"/>
            <w:bottom w:w="0" w:type="dxa"/>
          </w:tblCellMar>
        </w:tblPrEx>
        <w:trPr>
          <w:trHeight w:val="284"/>
        </w:trPr>
        <w:tc>
          <w:tcPr>
            <w:tcW w:w="4911" w:type="dxa"/>
          </w:tcPr>
          <w:p w:rsidR="006E4E11" w:rsidRPr="008B1ACE" w:rsidRDefault="002A7866">
            <w:pPr>
              <w:pStyle w:val="Avsndare"/>
              <w:framePr w:h="2483" w:wrap="notBeside" w:x="1504"/>
              <w:rPr>
                <w:b/>
                <w:i w:val="0"/>
                <w:sz w:val="22"/>
              </w:rPr>
            </w:pPr>
            <w:r w:rsidRPr="008B1ACE">
              <w:rPr>
                <w:b/>
                <w:i w:val="0"/>
                <w:sz w:val="22"/>
              </w:rPr>
              <w:t>Miljödepartementet</w:t>
            </w: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2A7866">
            <w:pPr>
              <w:pStyle w:val="Avsndare"/>
              <w:framePr w:h="2483" w:wrap="notBeside" w:x="1504"/>
              <w:rPr>
                <w:bCs/>
                <w:iCs/>
              </w:rPr>
            </w:pPr>
            <w:r w:rsidRPr="008B1ACE">
              <w:rPr>
                <w:bCs/>
                <w:iCs/>
              </w:rPr>
              <w:t>Internationella enheten</w:t>
            </w: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r w:rsidR="006E4E11" w:rsidRPr="008B1ACE">
        <w:tblPrEx>
          <w:tblCellMar>
            <w:top w:w="0" w:type="dxa"/>
            <w:bottom w:w="0" w:type="dxa"/>
          </w:tblCellMar>
        </w:tblPrEx>
        <w:trPr>
          <w:trHeight w:val="284"/>
        </w:trPr>
        <w:tc>
          <w:tcPr>
            <w:tcW w:w="4911" w:type="dxa"/>
          </w:tcPr>
          <w:p w:rsidR="006E4E11" w:rsidRPr="008B1ACE" w:rsidRDefault="006E4E11">
            <w:pPr>
              <w:pStyle w:val="Avsndare"/>
              <w:framePr w:h="2483" w:wrap="notBeside" w:x="1504"/>
              <w:rPr>
                <w:bCs/>
                <w:iCs/>
              </w:rPr>
            </w:pPr>
          </w:p>
        </w:tc>
      </w:tr>
    </w:tbl>
    <w:p w:rsidR="0076235B" w:rsidRPr="008B1ACE" w:rsidRDefault="0076235B" w:rsidP="0076235B">
      <w:pPr>
        <w:framePr w:w="4400" w:h="2523" w:wrap="notBeside" w:vAnchor="page" w:hAnchor="page" w:x="6453" w:y="2445"/>
      </w:pPr>
      <w:r w:rsidRPr="008B1ACE">
        <w:t>EU-nämnden</w:t>
      </w:r>
    </w:p>
    <w:p w:rsidR="0076235B" w:rsidRPr="008B1ACE" w:rsidRDefault="0076235B" w:rsidP="0076235B">
      <w:pPr>
        <w:framePr w:w="4400" w:h="2523" w:wrap="notBeside" w:vAnchor="page" w:hAnchor="page" w:x="6453" w:y="2445"/>
      </w:pPr>
      <w:r w:rsidRPr="008B1ACE">
        <w:t>Miljö- och jordbruksutskottet</w:t>
      </w:r>
    </w:p>
    <w:p w:rsidR="0076235B" w:rsidRPr="008B1ACE" w:rsidRDefault="0076235B">
      <w:pPr>
        <w:framePr w:w="4400" w:h="2523" w:wrap="notBeside" w:vAnchor="page" w:hAnchor="page" w:x="6453" w:y="2445"/>
        <w:ind w:left="142"/>
        <w:rPr>
          <w:b/>
        </w:rPr>
      </w:pPr>
    </w:p>
    <w:p w:rsidR="002A7866" w:rsidRPr="008B1ACE" w:rsidRDefault="002A7866">
      <w:pPr>
        <w:pStyle w:val="RKrubrik"/>
        <w:pBdr>
          <w:bottom w:val="single" w:sz="6" w:space="1" w:color="auto"/>
        </w:pBdr>
      </w:pPr>
      <w:bookmarkStart w:id="0" w:name="bRubrik"/>
      <w:bookmarkEnd w:id="0"/>
      <w:r w:rsidRPr="008B1ACE">
        <w:t xml:space="preserve">Rådets möte (miljöministrarna) den </w:t>
      </w:r>
      <w:r w:rsidR="002D4400" w:rsidRPr="008B1ACE">
        <w:t>5 juni</w:t>
      </w:r>
      <w:r w:rsidRPr="008B1ACE">
        <w:t xml:space="preserve"> 2008</w:t>
      </w:r>
    </w:p>
    <w:p w:rsidR="002A7866" w:rsidRPr="008B1ACE" w:rsidRDefault="002A7866">
      <w:pPr>
        <w:pStyle w:val="RKrubrik"/>
      </w:pPr>
      <w:r w:rsidRPr="008B1ACE">
        <w:t>Kommenterad dagordning</w:t>
      </w:r>
    </w:p>
    <w:p w:rsidR="002A7866" w:rsidRPr="008B1ACE" w:rsidRDefault="002A7866">
      <w:pPr>
        <w:pStyle w:val="RKrubrik"/>
      </w:pPr>
      <w:r w:rsidRPr="008B1ACE">
        <w:t>1.</w:t>
      </w:r>
      <w:r w:rsidRPr="008B1ACE">
        <w:tab/>
        <w:t>Godkännande av dagordningen</w:t>
      </w:r>
    </w:p>
    <w:p w:rsidR="002A7866" w:rsidRPr="008B1ACE" w:rsidRDefault="002A7866">
      <w:pPr>
        <w:pStyle w:val="RKrubrik"/>
        <w:rPr>
          <w:b w:val="0"/>
        </w:rPr>
      </w:pPr>
      <w:r w:rsidRPr="008B1ACE">
        <w:t>2.</w:t>
      </w:r>
      <w:r w:rsidRPr="008B1ACE">
        <w:tab/>
        <w:t>A-punkter</w:t>
      </w:r>
      <w:r w:rsidR="00FF3B8B" w:rsidRPr="008B1ACE">
        <w:br/>
      </w:r>
      <w:r w:rsidR="00FF3B8B" w:rsidRPr="008B1ACE">
        <w:tab/>
      </w:r>
      <w:r w:rsidR="00FF3B8B" w:rsidRPr="008B1ACE">
        <w:br/>
      </w:r>
      <w:r w:rsidR="00FF3B8B" w:rsidRPr="008B1ACE">
        <w:tab/>
      </w:r>
      <w:r w:rsidR="00DF7BE6" w:rsidRPr="008B1ACE">
        <w:rPr>
          <w:b w:val="0"/>
        </w:rPr>
        <w:t>Prel lista:</w:t>
      </w:r>
      <w:r w:rsidR="00FF3B8B" w:rsidRPr="008B1ACE">
        <w:rPr>
          <w:b w:val="0"/>
        </w:rPr>
        <w:t xml:space="preserve"> </w:t>
      </w:r>
      <w:r w:rsidR="00DF7BE6" w:rsidRPr="008B1ACE">
        <w:rPr>
          <w:b w:val="0"/>
        </w:rPr>
        <w:t>CM 1883/08</w:t>
      </w:r>
    </w:p>
    <w:p w:rsidR="00DF7BE6" w:rsidRPr="008B1ACE" w:rsidRDefault="00DF7BE6" w:rsidP="00DF7BE6">
      <w:pPr>
        <w:pStyle w:val="RKnormal"/>
      </w:pPr>
    </w:p>
    <w:p w:rsidR="005552BC" w:rsidRPr="008B1ACE" w:rsidRDefault="00044E6A" w:rsidP="005552BC">
      <w:pPr>
        <w:tabs>
          <w:tab w:val="left" w:pos="1134"/>
        </w:tabs>
        <w:spacing w:line="240" w:lineRule="auto"/>
        <w:rPr>
          <w:rFonts w:ascii="TradeGothic" w:hAnsi="TradeGothic"/>
          <w:b/>
          <w:sz w:val="22"/>
        </w:rPr>
      </w:pPr>
      <w:r w:rsidRPr="008B1ACE">
        <w:rPr>
          <w:rFonts w:ascii="TradeGothic" w:hAnsi="TradeGothic"/>
          <w:b/>
          <w:sz w:val="22"/>
        </w:rPr>
        <w:t>3.</w:t>
      </w:r>
      <w:r w:rsidR="002D4400" w:rsidRPr="008B1ACE">
        <w:rPr>
          <w:rFonts w:ascii="TradeGothic" w:hAnsi="TradeGothic"/>
          <w:b/>
          <w:sz w:val="22"/>
        </w:rPr>
        <w:t xml:space="preserve"> </w:t>
      </w:r>
      <w:r w:rsidRPr="008B1ACE">
        <w:rPr>
          <w:rFonts w:ascii="TradeGothic" w:hAnsi="TradeGothic"/>
          <w:b/>
          <w:sz w:val="22"/>
        </w:rPr>
        <w:tab/>
      </w:r>
      <w:r w:rsidR="005552BC" w:rsidRPr="008B1ACE">
        <w:rPr>
          <w:rFonts w:ascii="TradeGothic" w:hAnsi="TradeGothic"/>
          <w:b/>
          <w:sz w:val="22"/>
        </w:rPr>
        <w:t>Lagstiftningspaket för klimat och energi</w:t>
      </w:r>
    </w:p>
    <w:p w:rsidR="005552BC" w:rsidRPr="008B1ACE" w:rsidRDefault="005552BC" w:rsidP="005552BC">
      <w:pPr>
        <w:spacing w:line="240" w:lineRule="auto"/>
        <w:rPr>
          <w:lang w:eastAsia="sl-SI"/>
        </w:rPr>
      </w:pPr>
    </w:p>
    <w:p w:rsidR="005552BC" w:rsidRPr="008B1ACE" w:rsidRDefault="005552BC" w:rsidP="005552BC">
      <w:pPr>
        <w:spacing w:line="240" w:lineRule="auto"/>
        <w:ind w:left="1134" w:hanging="567"/>
        <w:rPr>
          <w:rFonts w:ascii="TradeGothic" w:hAnsi="TradeGothic"/>
          <w:b/>
          <w:sz w:val="22"/>
        </w:rPr>
      </w:pPr>
      <w:r w:rsidRPr="008B1ACE">
        <w:rPr>
          <w:rFonts w:ascii="TradeGothic" w:hAnsi="TradeGothic"/>
          <w:b/>
          <w:sz w:val="22"/>
        </w:rPr>
        <w:t>a)</w:t>
      </w:r>
      <w:r w:rsidRPr="008B1ACE">
        <w:rPr>
          <w:rFonts w:ascii="TradeGothic" w:hAnsi="TradeGothic"/>
          <w:b/>
          <w:sz w:val="22"/>
        </w:rPr>
        <w:tab/>
        <w:t>Förslag till Europaparlamentets och rådets direktiv om ändring av direktiv 2003/87/EG i avsikt att förbättra och utvidga gemenskapens system för handel med utsläppsrätter för växthusgaser (R)</w:t>
      </w:r>
    </w:p>
    <w:p w:rsidR="005552BC" w:rsidRPr="008B1ACE" w:rsidRDefault="005552BC" w:rsidP="005552BC">
      <w:pPr>
        <w:spacing w:line="240" w:lineRule="auto"/>
        <w:ind w:left="1134"/>
        <w:rPr>
          <w:rFonts w:ascii="TradeGothic" w:hAnsi="TradeGothic"/>
          <w:b/>
          <w:sz w:val="22"/>
        </w:rPr>
      </w:pPr>
      <w:r w:rsidRPr="008B1ACE">
        <w:rPr>
          <w:rFonts w:ascii="TradeGothic" w:hAnsi="TradeGothic"/>
          <w:b/>
          <w:sz w:val="22"/>
        </w:rPr>
        <w:t>(Kommissionens förslag till rättslig grund: artikel 175.1 i fördraget)</w:t>
      </w:r>
    </w:p>
    <w:p w:rsidR="005552BC" w:rsidRPr="008B1ACE" w:rsidRDefault="005552BC" w:rsidP="005552BC">
      <w:pPr>
        <w:spacing w:line="240" w:lineRule="auto"/>
        <w:rPr>
          <w:rFonts w:ascii="TradeGothic" w:hAnsi="TradeGothic"/>
          <w:b/>
          <w:sz w:val="22"/>
        </w:rPr>
      </w:pPr>
    </w:p>
    <w:p w:rsidR="005552BC" w:rsidRPr="008B1ACE" w:rsidRDefault="005552BC" w:rsidP="005552BC">
      <w:pPr>
        <w:spacing w:line="240" w:lineRule="auto"/>
        <w:ind w:left="1134" w:hanging="567"/>
        <w:rPr>
          <w:rFonts w:ascii="TradeGothic" w:hAnsi="TradeGothic"/>
          <w:b/>
          <w:sz w:val="22"/>
        </w:rPr>
      </w:pPr>
      <w:r w:rsidRPr="008B1ACE">
        <w:rPr>
          <w:rFonts w:ascii="TradeGothic" w:hAnsi="TradeGothic"/>
          <w:b/>
          <w:sz w:val="22"/>
        </w:rPr>
        <w:t>b)</w:t>
      </w:r>
      <w:r w:rsidRPr="008B1ACE">
        <w:rPr>
          <w:rFonts w:ascii="TradeGothic" w:hAnsi="TradeGothic"/>
          <w:b/>
          <w:sz w:val="22"/>
        </w:rPr>
        <w:tab/>
        <w:t>Förslag till Europaparlamentets och rådets beslut om medlemsstaternas insatser för att minska sina utsläpp av växthusgaser i enlighet med gemenskapens åtaganden om minskning av växthusgasutsläppen till 2020 (R)</w:t>
      </w:r>
    </w:p>
    <w:p w:rsidR="005552BC" w:rsidRPr="008B1ACE" w:rsidRDefault="005552BC" w:rsidP="005552BC">
      <w:pPr>
        <w:spacing w:line="240" w:lineRule="auto"/>
        <w:ind w:left="1134"/>
        <w:rPr>
          <w:rFonts w:ascii="TradeGothic" w:hAnsi="TradeGothic"/>
          <w:b/>
          <w:sz w:val="22"/>
        </w:rPr>
      </w:pPr>
      <w:r w:rsidRPr="008B1ACE">
        <w:rPr>
          <w:rFonts w:ascii="TradeGothic" w:hAnsi="TradeGothic"/>
          <w:b/>
          <w:sz w:val="22"/>
        </w:rPr>
        <w:t>(Kommissionens förslag till rättslig grund: artikel 175.1 i fördraget)</w:t>
      </w:r>
    </w:p>
    <w:p w:rsidR="005552BC" w:rsidRPr="008B1ACE" w:rsidRDefault="005552BC" w:rsidP="005552BC">
      <w:pPr>
        <w:spacing w:line="240" w:lineRule="auto"/>
        <w:rPr>
          <w:rFonts w:ascii="TradeGothic" w:hAnsi="TradeGothic"/>
          <w:b/>
          <w:sz w:val="22"/>
        </w:rPr>
      </w:pPr>
    </w:p>
    <w:p w:rsidR="005552BC" w:rsidRPr="008B1ACE" w:rsidRDefault="005552BC" w:rsidP="005552BC">
      <w:pPr>
        <w:spacing w:line="240" w:lineRule="auto"/>
        <w:ind w:left="1134" w:hanging="567"/>
        <w:rPr>
          <w:rFonts w:ascii="TradeGothic" w:hAnsi="TradeGothic"/>
          <w:b/>
          <w:sz w:val="22"/>
        </w:rPr>
      </w:pPr>
      <w:r w:rsidRPr="008B1ACE">
        <w:rPr>
          <w:rFonts w:ascii="TradeGothic" w:hAnsi="TradeGothic"/>
          <w:b/>
          <w:sz w:val="22"/>
        </w:rPr>
        <w:t>c)</w:t>
      </w:r>
      <w:r w:rsidRPr="008B1ACE">
        <w:rPr>
          <w:rFonts w:ascii="TradeGothic" w:hAnsi="TradeGothic"/>
          <w:b/>
          <w:sz w:val="22"/>
        </w:rPr>
        <w:tab/>
        <w:t>Förslag till Europaparlamentets och rådets direktiv</w:t>
      </w:r>
      <w:r w:rsidR="00937ED9" w:rsidRPr="008B1ACE">
        <w:rPr>
          <w:rFonts w:ascii="TradeGothic" w:hAnsi="TradeGothic"/>
          <w:b/>
          <w:sz w:val="22"/>
        </w:rPr>
        <w:t xml:space="preserve"> </w:t>
      </w:r>
      <w:r w:rsidRPr="008B1ACE">
        <w:rPr>
          <w:rFonts w:ascii="TradeGothic" w:hAnsi="TradeGothic"/>
          <w:b/>
          <w:sz w:val="22"/>
        </w:rPr>
        <w:t>om geologisk lagring av koldioxid och ändring av rådets direktiv 85/337/EEG, 96/61/EG, direktiv 2000/60/EG, 2001/80/EG, 2004/35/EG, 2006/12/EG och förordning (EG) nr 1013/2006 (R)</w:t>
      </w:r>
    </w:p>
    <w:p w:rsidR="005552BC" w:rsidRPr="008B1ACE" w:rsidRDefault="005552BC" w:rsidP="005552BC">
      <w:pPr>
        <w:spacing w:line="240" w:lineRule="auto"/>
        <w:ind w:left="1134"/>
        <w:rPr>
          <w:rFonts w:ascii="TradeGothic" w:hAnsi="TradeGothic"/>
          <w:b/>
          <w:sz w:val="22"/>
        </w:rPr>
      </w:pPr>
      <w:r w:rsidRPr="008B1ACE">
        <w:rPr>
          <w:rFonts w:ascii="TradeGothic" w:hAnsi="TradeGothic"/>
          <w:b/>
          <w:sz w:val="22"/>
        </w:rPr>
        <w:t>(Kommissionens förslag till rättslig grund: artikel 175.1 i fördraget)</w:t>
      </w:r>
    </w:p>
    <w:p w:rsidR="005552BC" w:rsidRPr="008B1ACE" w:rsidRDefault="005552BC" w:rsidP="005552BC">
      <w:pPr>
        <w:spacing w:line="240" w:lineRule="auto"/>
        <w:rPr>
          <w:rFonts w:ascii="TradeGothic" w:hAnsi="TradeGothic"/>
          <w:b/>
          <w:sz w:val="22"/>
        </w:rPr>
      </w:pPr>
    </w:p>
    <w:p w:rsidR="005552BC" w:rsidRPr="008B1ACE" w:rsidRDefault="005552BC" w:rsidP="005552BC">
      <w:pPr>
        <w:spacing w:line="240" w:lineRule="auto"/>
        <w:ind w:left="1134" w:hanging="567"/>
        <w:rPr>
          <w:rFonts w:ascii="TradeGothic" w:hAnsi="TradeGothic"/>
          <w:b/>
          <w:sz w:val="22"/>
        </w:rPr>
      </w:pPr>
      <w:r w:rsidRPr="008B1ACE">
        <w:rPr>
          <w:rFonts w:ascii="TradeGothic" w:hAnsi="TradeGothic"/>
          <w:b/>
          <w:sz w:val="22"/>
        </w:rPr>
        <w:lastRenderedPageBreak/>
        <w:t>d)</w:t>
      </w:r>
      <w:r w:rsidRPr="008B1ACE">
        <w:rPr>
          <w:rFonts w:ascii="TradeGothic" w:hAnsi="TradeGothic"/>
          <w:b/>
          <w:sz w:val="22"/>
        </w:rPr>
        <w:tab/>
        <w:t>Förslag till Europaparlamentets och rådets direktiv om främjande av användningen av förnybar energi (R)</w:t>
      </w:r>
    </w:p>
    <w:p w:rsidR="005552BC" w:rsidRPr="008B1ACE" w:rsidRDefault="005552BC" w:rsidP="005552BC">
      <w:pPr>
        <w:spacing w:line="240" w:lineRule="auto"/>
        <w:ind w:left="1134"/>
        <w:rPr>
          <w:rFonts w:ascii="TradeGothic" w:hAnsi="TradeGothic"/>
          <w:b/>
          <w:sz w:val="22"/>
        </w:rPr>
      </w:pPr>
      <w:r w:rsidRPr="008B1ACE">
        <w:rPr>
          <w:rFonts w:ascii="TradeGothic" w:hAnsi="TradeGothic"/>
          <w:b/>
          <w:sz w:val="22"/>
        </w:rPr>
        <w:t>(Kommissionens förslag till rättslig grund: artikel 175.1 och artikel 95 i fördraget)</w:t>
      </w:r>
    </w:p>
    <w:p w:rsidR="005552BC" w:rsidRPr="008B1ACE" w:rsidRDefault="005552BC" w:rsidP="005552BC">
      <w:pPr>
        <w:pStyle w:val="RKnormal"/>
        <w:ind w:left="1134"/>
        <w:rPr>
          <w:rFonts w:ascii="TradeGothic" w:hAnsi="TradeGothic"/>
          <w:sz w:val="22"/>
        </w:rPr>
      </w:pPr>
      <w:r w:rsidRPr="008B1ACE">
        <w:rPr>
          <w:rFonts w:ascii="TradeGothic" w:hAnsi="TradeGothic"/>
          <w:sz w:val="22"/>
        </w:rPr>
        <w:sym w:font="Symbol" w:char="F02D"/>
      </w:r>
      <w:r w:rsidRPr="008B1ACE">
        <w:rPr>
          <w:rFonts w:ascii="TradeGothic" w:hAnsi="TradeGothic"/>
          <w:sz w:val="22"/>
        </w:rPr>
        <w:tab/>
        <w:t>Lägesrapport</w:t>
      </w:r>
    </w:p>
    <w:p w:rsidR="005552BC" w:rsidRPr="008B1ACE" w:rsidRDefault="005552BC" w:rsidP="005552BC">
      <w:pPr>
        <w:pStyle w:val="RKnormal"/>
        <w:ind w:left="1134"/>
        <w:rPr>
          <w:rFonts w:ascii="TradeGothic" w:hAnsi="TradeGothic"/>
          <w:sz w:val="22"/>
        </w:rPr>
      </w:pPr>
      <w:r w:rsidRPr="008B1ACE">
        <w:rPr>
          <w:rFonts w:ascii="TradeGothic" w:hAnsi="TradeGothic"/>
          <w:sz w:val="22"/>
        </w:rPr>
        <w:sym w:font="Symbol" w:char="F02D"/>
      </w:r>
      <w:r w:rsidRPr="008B1ACE">
        <w:rPr>
          <w:rFonts w:ascii="TradeGothic" w:hAnsi="TradeGothic"/>
          <w:sz w:val="22"/>
        </w:rPr>
        <w:tab/>
        <w:t>Politisk debatt</w:t>
      </w:r>
    </w:p>
    <w:p w:rsidR="00442425" w:rsidRPr="008B1ACE" w:rsidRDefault="00442425" w:rsidP="005552BC">
      <w:pPr>
        <w:spacing w:line="240" w:lineRule="auto"/>
        <w:ind w:left="567"/>
      </w:pPr>
    </w:p>
    <w:p w:rsidR="005552BC" w:rsidRPr="008B1ACE" w:rsidRDefault="005552BC" w:rsidP="005552BC">
      <w:pPr>
        <w:spacing w:line="240" w:lineRule="auto"/>
        <w:ind w:left="567"/>
      </w:pPr>
      <w:r w:rsidRPr="008B1ACE">
        <w:t>(Offentlig debatt enligt artikel8.1 c i rådets arbetsordning)</w:t>
      </w:r>
    </w:p>
    <w:p w:rsidR="00442425" w:rsidRPr="008B1ACE" w:rsidRDefault="00442425" w:rsidP="005552BC">
      <w:pPr>
        <w:spacing w:line="240" w:lineRule="auto"/>
        <w:ind w:left="567"/>
      </w:pPr>
    </w:p>
    <w:p w:rsidR="005552BC" w:rsidRPr="008B1ACE" w:rsidRDefault="005552BC" w:rsidP="00442425">
      <w:pPr>
        <w:spacing w:line="240" w:lineRule="auto"/>
        <w:ind w:left="1701"/>
      </w:pPr>
      <w:r w:rsidRPr="008B1ACE">
        <w:t>5862/08 ENV 52 ENER 29 IND 11 COMPET 31 MI 34 ECOFIN 34 TRANS 22 AVIATION 25 CODEC 105</w:t>
      </w:r>
    </w:p>
    <w:p w:rsidR="005552BC" w:rsidRPr="008B1ACE" w:rsidRDefault="005552BC" w:rsidP="00442425">
      <w:pPr>
        <w:spacing w:line="240" w:lineRule="auto"/>
        <w:ind w:left="1701"/>
        <w:rPr>
          <w:szCs w:val="24"/>
        </w:rPr>
      </w:pPr>
      <w:r w:rsidRPr="008B1ACE">
        <w:rPr>
          <w:color w:val="000000"/>
          <w:szCs w:val="24"/>
        </w:rPr>
        <w:t>5849/08 ENV 50 ENER 28 IND 10 COMPET 30 MI 33 ECOFIN 32 TRANS 20 CODEC 104</w:t>
      </w:r>
    </w:p>
    <w:p w:rsidR="00442425" w:rsidRPr="008B1ACE" w:rsidRDefault="005552BC" w:rsidP="00442425">
      <w:pPr>
        <w:spacing w:line="240" w:lineRule="auto"/>
        <w:ind w:left="1701"/>
        <w:outlineLvl w:val="0"/>
      </w:pPr>
      <w:r w:rsidRPr="008B1ACE">
        <w:t>5835/08 ENV 48 ENER 27 IND 9 CODEC 103</w:t>
      </w:r>
    </w:p>
    <w:p w:rsidR="002D4400" w:rsidRPr="008B1ACE" w:rsidRDefault="005552BC" w:rsidP="00442425">
      <w:pPr>
        <w:spacing w:line="240" w:lineRule="auto"/>
        <w:ind w:left="1701"/>
        <w:outlineLvl w:val="0"/>
      </w:pPr>
      <w:r w:rsidRPr="008B1ACE">
        <w:t>5421/08 ENER 15 ENV 24 TRANS 15 AGRI 15 CODEC 58</w:t>
      </w:r>
    </w:p>
    <w:p w:rsidR="002D4400" w:rsidRPr="008B1ACE" w:rsidRDefault="00044E6A" w:rsidP="002D4400">
      <w:pPr>
        <w:pStyle w:val="RKnormal"/>
        <w:rPr>
          <w:rFonts w:ascii="TradeGothic" w:hAnsi="TradeGothic"/>
          <w:sz w:val="22"/>
        </w:rPr>
      </w:pPr>
      <w:r w:rsidRPr="008B1ACE">
        <w:rPr>
          <w:i/>
        </w:rPr>
        <w:tab/>
      </w:r>
    </w:p>
    <w:p w:rsidR="002D4400" w:rsidRPr="008B1ACE" w:rsidRDefault="002D4400" w:rsidP="002D4400">
      <w:pPr>
        <w:pStyle w:val="RKnormal"/>
        <w:rPr>
          <w:rFonts w:ascii="Times New Roman" w:hAnsi="Times New Roman"/>
          <w:b/>
          <w:i/>
          <w:iCs/>
          <w:color w:val="000000"/>
        </w:rPr>
      </w:pPr>
    </w:p>
    <w:p w:rsidR="002D4400" w:rsidRPr="008B1ACE" w:rsidRDefault="002D4400" w:rsidP="002D4400">
      <w:pPr>
        <w:pStyle w:val="RKnormal"/>
        <w:rPr>
          <w:b/>
          <w:i/>
          <w:iCs/>
          <w:color w:val="000000"/>
          <w:szCs w:val="24"/>
        </w:rPr>
      </w:pPr>
      <w:r w:rsidRPr="008B1ACE">
        <w:rPr>
          <w:b/>
          <w:i/>
          <w:iCs/>
          <w:color w:val="000000"/>
          <w:szCs w:val="24"/>
        </w:rPr>
        <w:t>Avsikten med behandlingen i rådet</w:t>
      </w:r>
    </w:p>
    <w:p w:rsidR="002D4400" w:rsidRPr="008B1ACE" w:rsidRDefault="002D4400" w:rsidP="002D4400">
      <w:pPr>
        <w:pStyle w:val="RKnormal"/>
        <w:rPr>
          <w:iCs/>
          <w:color w:val="000000"/>
          <w:szCs w:val="24"/>
        </w:rPr>
      </w:pPr>
      <w:r w:rsidRPr="008B1ACE">
        <w:rPr>
          <w:iCs/>
          <w:color w:val="000000"/>
          <w:szCs w:val="24"/>
        </w:rPr>
        <w:t>Ordförandeskapet avser ge en lägesrapport om de pågående förhandlingarna rörande de fyra delarna i klimat och energipaketet. Därefter följer en inriktningsdebatt om paketet. Frågorna inför debatten har ännu inte kommunicerats till medlemsstaterna.</w:t>
      </w:r>
    </w:p>
    <w:p w:rsidR="002D4400" w:rsidRPr="008B1ACE" w:rsidRDefault="002D4400" w:rsidP="002D4400">
      <w:pPr>
        <w:pStyle w:val="RKnormal"/>
        <w:rPr>
          <w:iCs/>
          <w:color w:val="000000"/>
          <w:szCs w:val="24"/>
        </w:rPr>
      </w:pPr>
    </w:p>
    <w:p w:rsidR="00652040" w:rsidRPr="008B1ACE" w:rsidRDefault="00652040" w:rsidP="002D4400">
      <w:pPr>
        <w:pStyle w:val="RKnormal"/>
        <w:rPr>
          <w:iCs/>
          <w:color w:val="000000"/>
          <w:szCs w:val="24"/>
        </w:rPr>
      </w:pPr>
      <w:r w:rsidRPr="008B1ACE">
        <w:rPr>
          <w:iCs/>
          <w:color w:val="000000"/>
          <w:szCs w:val="24"/>
        </w:rPr>
        <w:t>Samma upplägg gäller för Energirådets debatt 6 juni.</w:t>
      </w:r>
    </w:p>
    <w:p w:rsidR="00B0047B" w:rsidRPr="008B1ACE" w:rsidRDefault="00B0047B" w:rsidP="002D4400">
      <w:pPr>
        <w:pStyle w:val="RKnormal"/>
        <w:rPr>
          <w:iCs/>
          <w:color w:val="000000"/>
          <w:szCs w:val="24"/>
        </w:rPr>
      </w:pPr>
    </w:p>
    <w:p w:rsidR="00D63A95" w:rsidRPr="008B1ACE" w:rsidRDefault="00D63A95" w:rsidP="002D4400">
      <w:pPr>
        <w:pStyle w:val="RKnormal"/>
        <w:rPr>
          <w:iCs/>
          <w:color w:val="000000"/>
          <w:szCs w:val="24"/>
        </w:rPr>
      </w:pPr>
      <w:r w:rsidRPr="008B1ACE">
        <w:rPr>
          <w:iCs/>
          <w:color w:val="000000"/>
          <w:szCs w:val="24"/>
        </w:rPr>
        <w:t>Denna kommenterade dagordning avser punkterna a), b) och c). Punkt d) kommer att behandlas i EU-nämndens vid samråd inför Energirådet.</w:t>
      </w:r>
    </w:p>
    <w:p w:rsidR="00D63A95" w:rsidRPr="008B1ACE" w:rsidRDefault="00D63A95" w:rsidP="002D4400">
      <w:pPr>
        <w:pStyle w:val="RKnormal"/>
        <w:rPr>
          <w:iCs/>
          <w:color w:val="000000"/>
          <w:szCs w:val="24"/>
        </w:rPr>
      </w:pPr>
    </w:p>
    <w:p w:rsidR="005F45E0" w:rsidRPr="008B1ACE" w:rsidRDefault="005F45E0" w:rsidP="005F45E0">
      <w:pPr>
        <w:pStyle w:val="RKnormal"/>
        <w:rPr>
          <w:rFonts w:ascii="TradeGothic" w:hAnsi="TradeGothic"/>
          <w:b/>
          <w:sz w:val="22"/>
        </w:rPr>
      </w:pPr>
      <w:r w:rsidRPr="008B1ACE">
        <w:rPr>
          <w:rFonts w:ascii="TradeGothic" w:hAnsi="TradeGothic"/>
          <w:b/>
          <w:sz w:val="22"/>
        </w:rPr>
        <w:t>a) Utsläppshandel</w:t>
      </w:r>
    </w:p>
    <w:p w:rsidR="005F45E0" w:rsidRPr="008B1ACE" w:rsidRDefault="005F45E0" w:rsidP="005F45E0">
      <w:pPr>
        <w:pStyle w:val="RKnormal"/>
        <w:rPr>
          <w:b/>
          <w:i/>
          <w:iCs/>
          <w:color w:val="000000"/>
          <w:szCs w:val="24"/>
        </w:rPr>
      </w:pPr>
      <w:r w:rsidRPr="008B1ACE">
        <w:rPr>
          <w:b/>
          <w:i/>
          <w:iCs/>
          <w:color w:val="000000"/>
          <w:szCs w:val="24"/>
        </w:rPr>
        <w:t xml:space="preserve">Bakgrund </w:t>
      </w:r>
      <w:r w:rsidRPr="008B1ACE">
        <w:rPr>
          <w:i/>
          <w:iCs/>
          <w:color w:val="000000"/>
          <w:szCs w:val="24"/>
        </w:rPr>
        <w:t>(utsläppshandel)</w:t>
      </w:r>
    </w:p>
    <w:p w:rsidR="005F45E0" w:rsidRPr="008B1ACE" w:rsidRDefault="005F45E0" w:rsidP="005F45E0">
      <w:pPr>
        <w:spacing w:line="240" w:lineRule="auto"/>
        <w:rPr>
          <w:iCs/>
          <w:color w:val="000000"/>
          <w:szCs w:val="24"/>
        </w:rPr>
      </w:pPr>
      <w:r w:rsidRPr="008B1ACE">
        <w:rPr>
          <w:szCs w:val="24"/>
        </w:rPr>
        <w:t>I januari 2008 presenterades det åtgärdspaket som följer upp och omsätter klimat- och energiuppgörelsen vid vårtoppmötet 2007. Paketet innehåller bland annat ett förslag till ändring av direktivet om EU:s system för handel med utsläppsrätter. Direktivsändringsförslaget behandlas för närvarande i rådsarbetsgruppen för miljö.</w:t>
      </w:r>
    </w:p>
    <w:p w:rsidR="005F45E0" w:rsidRPr="008B1ACE" w:rsidRDefault="005F45E0" w:rsidP="005F45E0">
      <w:pPr>
        <w:pStyle w:val="RKnormal"/>
        <w:rPr>
          <w:iCs/>
          <w:color w:val="000000"/>
          <w:szCs w:val="24"/>
        </w:rPr>
      </w:pPr>
    </w:p>
    <w:p w:rsidR="005F45E0" w:rsidRPr="008B1ACE" w:rsidRDefault="005F45E0" w:rsidP="005F45E0">
      <w:pPr>
        <w:pStyle w:val="RKnormal"/>
        <w:rPr>
          <w:b/>
          <w:i/>
          <w:iCs/>
          <w:color w:val="000000"/>
          <w:szCs w:val="24"/>
        </w:rPr>
      </w:pPr>
      <w:r w:rsidRPr="008B1ACE">
        <w:rPr>
          <w:b/>
          <w:i/>
          <w:iCs/>
          <w:color w:val="000000"/>
          <w:szCs w:val="24"/>
        </w:rPr>
        <w:t xml:space="preserve">Förslag till svensk ståndpunkt </w:t>
      </w:r>
      <w:r w:rsidRPr="008B1ACE">
        <w:rPr>
          <w:i/>
          <w:iCs/>
          <w:color w:val="000000"/>
          <w:szCs w:val="24"/>
        </w:rPr>
        <w:t>(utsläppshandel)</w:t>
      </w:r>
    </w:p>
    <w:p w:rsidR="005F45E0" w:rsidRPr="008B1ACE" w:rsidRDefault="005F45E0" w:rsidP="005F45E0">
      <w:pPr>
        <w:pStyle w:val="RKnormal"/>
        <w:rPr>
          <w:color w:val="000000"/>
          <w:szCs w:val="24"/>
        </w:rPr>
      </w:pPr>
      <w:r w:rsidRPr="008B1ACE">
        <w:rPr>
          <w:color w:val="000000"/>
          <w:szCs w:val="24"/>
        </w:rPr>
        <w:t>Regeringen stödjer att handelssystemets omfattning breddas med flera sektorer, gaser och länder. Regeringen positivt på en alltmer restriktiv tilldelning och en harmonisering av tilldelningsregler där auktionering ses som den huvudsakliga tilldelningsmetoden. Regeringen anser att förslaget ger för restriktiv tillgång till företagen för användande av krediter från klimatprojekt i tredje land genom CDM och JI. Regeringen anser att elsektorn och flyget bör möta 100 procent auktion från 2013. Regeringen anser att det är viktigt att finna åtgärder för att motverka. s.k. koldioxidläckage där ett framtida global klimatöverenskommelse som omfattar så många konkurrenter som möjligt är att föredra men i annat fall kan fortsatt gratis tilldelning eller ökad tillgång till användning av projektkrediter vara tänkbara alternativ.</w:t>
      </w:r>
    </w:p>
    <w:p w:rsidR="005F45E0" w:rsidRPr="008B1ACE" w:rsidRDefault="005F45E0" w:rsidP="005F45E0">
      <w:pPr>
        <w:pStyle w:val="RKnormal"/>
        <w:rPr>
          <w:color w:val="000000"/>
          <w:szCs w:val="24"/>
        </w:rPr>
      </w:pPr>
    </w:p>
    <w:p w:rsidR="002D4400" w:rsidRPr="008B1ACE" w:rsidRDefault="005F45E0" w:rsidP="002D4400">
      <w:pPr>
        <w:pStyle w:val="RKnormal"/>
        <w:rPr>
          <w:rFonts w:ascii="TradeGothic" w:hAnsi="TradeGothic"/>
          <w:b/>
          <w:sz w:val="22"/>
        </w:rPr>
      </w:pPr>
      <w:r w:rsidRPr="008B1ACE">
        <w:rPr>
          <w:rFonts w:ascii="TradeGothic" w:hAnsi="TradeGothic"/>
          <w:b/>
          <w:sz w:val="22"/>
        </w:rPr>
        <w:t>b</w:t>
      </w:r>
      <w:r w:rsidR="002D4400" w:rsidRPr="008B1ACE">
        <w:rPr>
          <w:rFonts w:ascii="TradeGothic" w:hAnsi="TradeGothic"/>
          <w:b/>
          <w:sz w:val="22"/>
        </w:rPr>
        <w:t>) Ansvarsfördelningsbeslutet</w:t>
      </w:r>
    </w:p>
    <w:p w:rsidR="002D4400" w:rsidRPr="008B1ACE" w:rsidRDefault="002D4400" w:rsidP="002D4400">
      <w:pPr>
        <w:pStyle w:val="RKnormal"/>
        <w:rPr>
          <w:i/>
          <w:iCs/>
          <w:color w:val="000000"/>
          <w:szCs w:val="24"/>
        </w:rPr>
      </w:pPr>
      <w:r w:rsidRPr="008B1ACE">
        <w:rPr>
          <w:b/>
          <w:i/>
          <w:iCs/>
          <w:color w:val="000000"/>
          <w:szCs w:val="24"/>
        </w:rPr>
        <w:t>Bakgrund</w:t>
      </w:r>
      <w:r w:rsidRPr="008B1ACE">
        <w:rPr>
          <w:i/>
          <w:iCs/>
          <w:color w:val="000000"/>
          <w:szCs w:val="24"/>
        </w:rPr>
        <w:t xml:space="preserve"> (</w:t>
      </w:r>
      <w:r w:rsidRPr="008B1ACE">
        <w:rPr>
          <w:i/>
          <w:color w:val="000000"/>
          <w:szCs w:val="24"/>
        </w:rPr>
        <w:t>Ansvarsfördelningsbeslutet</w:t>
      </w:r>
      <w:r w:rsidRPr="008B1ACE">
        <w:rPr>
          <w:i/>
          <w:iCs/>
          <w:color w:val="000000"/>
          <w:szCs w:val="24"/>
        </w:rPr>
        <w:t>)</w:t>
      </w:r>
    </w:p>
    <w:p w:rsidR="002D4400" w:rsidRPr="008B1ACE" w:rsidRDefault="002D4400" w:rsidP="002D4400">
      <w:pPr>
        <w:spacing w:line="240" w:lineRule="auto"/>
        <w:rPr>
          <w:iCs/>
          <w:color w:val="000000"/>
          <w:szCs w:val="24"/>
        </w:rPr>
      </w:pPr>
      <w:r w:rsidRPr="008B1ACE">
        <w:rPr>
          <w:szCs w:val="24"/>
        </w:rPr>
        <w:t xml:space="preserve">I januari 2008 presenterades det åtgärdspaket som följer upp och omsätter klimat- och energiuppgörelsen vid vårtoppmötet 2007. Paketet innehåller bland annat ett beslut om ansvarsfördelningen mellan </w:t>
      </w:r>
      <w:r w:rsidR="00BB7760" w:rsidRPr="008B1ACE">
        <w:rPr>
          <w:szCs w:val="24"/>
        </w:rPr>
        <w:t xml:space="preserve">medlemsländerna </w:t>
      </w:r>
      <w:r w:rsidRPr="008B1ACE">
        <w:rPr>
          <w:szCs w:val="24"/>
        </w:rPr>
        <w:t xml:space="preserve">en s.k. ickehandlande sektor (NTS). Sveriges beting är en 17%-ig reduktion. Beslutet förhandlas för närvarande i rådsarbetsgruppen för miljö. </w:t>
      </w:r>
    </w:p>
    <w:p w:rsidR="002D4400" w:rsidRPr="008B1ACE" w:rsidRDefault="002D4400" w:rsidP="002D4400">
      <w:pPr>
        <w:pStyle w:val="RKnormal"/>
        <w:rPr>
          <w:iCs/>
          <w:color w:val="000000"/>
          <w:szCs w:val="24"/>
        </w:rPr>
      </w:pPr>
    </w:p>
    <w:p w:rsidR="002D4400" w:rsidRPr="008B1ACE" w:rsidRDefault="002D4400" w:rsidP="002D4400">
      <w:pPr>
        <w:pStyle w:val="RKnormal"/>
        <w:rPr>
          <w:color w:val="000000"/>
          <w:szCs w:val="24"/>
        </w:rPr>
      </w:pPr>
      <w:r w:rsidRPr="008B1ACE">
        <w:rPr>
          <w:b/>
          <w:i/>
          <w:iCs/>
          <w:color w:val="000000"/>
          <w:szCs w:val="24"/>
        </w:rPr>
        <w:t>Förslag till svensk ståndpunkt</w:t>
      </w:r>
      <w:r w:rsidRPr="008B1ACE">
        <w:rPr>
          <w:i/>
          <w:iCs/>
          <w:color w:val="000000"/>
          <w:szCs w:val="24"/>
        </w:rPr>
        <w:t xml:space="preserve"> (</w:t>
      </w:r>
      <w:r w:rsidRPr="008B1ACE">
        <w:rPr>
          <w:i/>
          <w:color w:val="000000"/>
          <w:szCs w:val="24"/>
        </w:rPr>
        <w:t>Ansvarsfördelningsbeslutet</w:t>
      </w:r>
      <w:r w:rsidRPr="008B1ACE">
        <w:rPr>
          <w:i/>
          <w:iCs/>
          <w:color w:val="000000"/>
          <w:szCs w:val="24"/>
        </w:rPr>
        <w:t>)</w:t>
      </w:r>
    </w:p>
    <w:p w:rsidR="002D4400" w:rsidRPr="008B1ACE" w:rsidRDefault="002D4400" w:rsidP="002D4400">
      <w:pPr>
        <w:pStyle w:val="RKnormal"/>
        <w:rPr>
          <w:color w:val="000000"/>
          <w:szCs w:val="24"/>
        </w:rPr>
      </w:pPr>
      <w:r w:rsidRPr="008B1ACE">
        <w:rPr>
          <w:color w:val="000000"/>
          <w:szCs w:val="24"/>
        </w:rPr>
        <w:t>Regeringen anser att det behövs mer flexibilitet för medlemsstaterna att uppnå sina åtaganden, i synnerhet mot bakgrund att åtgärdskostnaderna varierar mellan länderna och att tilldelningen bestämts utifrån BNP/capita som ej beaktar tidiga åtgärder eller åtgärdskostnaderna i landet ifråga. Därför har regeringen lagt fram ett förslag för att möjliggöra överföringar av utsläppsutrymme mellan medlemsstater i syfte att EU:s sammanlagda utsläppsmål nås på ett mer kostnadseffektivt sätt. Regeringen anser även att begränsningen på användningen av projektkrediter är för restriktiv och riskerar påverka marknaden negativt. Regeringen menar även att samtliga projekttyper som godkänts under FN-systemet bör tillåtas inom EU. Regeringen är positiv till att EU tar på sig striktare utsläppskrav när ett internationellt avtal slutits men är tveksamma till en automatisk uppskalning av den fördelning mellan den handlande sektorn inom EU:s handelssystem och den icke-handlande sektorn eftersom man inte kan veta formen och konstruktionen av ett framtida avtal.</w:t>
      </w:r>
    </w:p>
    <w:p w:rsidR="005F45E0" w:rsidRPr="008B1ACE" w:rsidRDefault="005F45E0" w:rsidP="002D4400">
      <w:pPr>
        <w:pStyle w:val="RKnormal"/>
        <w:rPr>
          <w:i/>
          <w:iCs/>
          <w:color w:val="000000"/>
          <w:szCs w:val="24"/>
        </w:rPr>
      </w:pPr>
    </w:p>
    <w:p w:rsidR="002D4400" w:rsidRPr="008B1ACE" w:rsidRDefault="002D4400" w:rsidP="002D4400">
      <w:pPr>
        <w:pStyle w:val="RKnormal"/>
        <w:rPr>
          <w:rFonts w:ascii="TradeGothic" w:hAnsi="TradeGothic"/>
          <w:b/>
          <w:sz w:val="22"/>
        </w:rPr>
      </w:pPr>
      <w:r w:rsidRPr="008B1ACE">
        <w:rPr>
          <w:rFonts w:ascii="TradeGothic" w:hAnsi="TradeGothic"/>
          <w:b/>
          <w:sz w:val="22"/>
        </w:rPr>
        <w:t>c) CCS</w:t>
      </w:r>
    </w:p>
    <w:p w:rsidR="002D4400" w:rsidRPr="008B1ACE" w:rsidRDefault="002D4400" w:rsidP="002D4400">
      <w:pPr>
        <w:pStyle w:val="RKnormal"/>
        <w:rPr>
          <w:rFonts w:ascii="Times New Roman" w:hAnsi="Times New Roman"/>
          <w:i/>
          <w:iCs/>
          <w:color w:val="000000"/>
        </w:rPr>
      </w:pPr>
      <w:r w:rsidRPr="008B1ACE">
        <w:rPr>
          <w:rFonts w:ascii="Times New Roman" w:hAnsi="Times New Roman"/>
          <w:b/>
          <w:i/>
          <w:iCs/>
          <w:color w:val="000000"/>
        </w:rPr>
        <w:t>Bakgrund</w:t>
      </w:r>
      <w:r w:rsidRPr="008B1ACE">
        <w:rPr>
          <w:rFonts w:ascii="Times New Roman" w:hAnsi="Times New Roman"/>
          <w:i/>
          <w:iCs/>
          <w:color w:val="000000"/>
        </w:rPr>
        <w:t xml:space="preserve"> (CCS)</w:t>
      </w:r>
    </w:p>
    <w:p w:rsidR="002D4400" w:rsidRPr="008B1ACE" w:rsidRDefault="002D4400" w:rsidP="002D4400">
      <w:pPr>
        <w:pStyle w:val="RKnormal"/>
      </w:pPr>
      <w:r w:rsidRPr="008B1ACE">
        <w:t xml:space="preserve">Den 23 januari 2008 presenterade kommissionen sitt klimat- och energipaket. Paketet innehåller bl.a. ett förslag till direktiv om geologisk koldioxidlagring (CCS). Förslaget hanteras i rådsarbetsgruppen för miljö. </w:t>
      </w:r>
    </w:p>
    <w:p w:rsidR="002D4400" w:rsidRPr="008B1ACE" w:rsidRDefault="002D4400" w:rsidP="002D4400">
      <w:pPr>
        <w:pStyle w:val="RKnormal"/>
        <w:rPr>
          <w:rFonts w:ascii="Times New Roman" w:hAnsi="Times New Roman"/>
          <w:iCs/>
          <w:color w:val="000000"/>
        </w:rPr>
      </w:pPr>
    </w:p>
    <w:p w:rsidR="002D4400" w:rsidRPr="008B1ACE" w:rsidRDefault="002D4400" w:rsidP="002D4400">
      <w:pPr>
        <w:pStyle w:val="RKnormal"/>
        <w:rPr>
          <w:rFonts w:ascii="Times New Roman" w:hAnsi="Times New Roman"/>
          <w:color w:val="000000"/>
        </w:rPr>
      </w:pPr>
      <w:r w:rsidRPr="008B1ACE">
        <w:rPr>
          <w:rFonts w:ascii="Times New Roman" w:hAnsi="Times New Roman"/>
          <w:b/>
          <w:i/>
          <w:iCs/>
          <w:color w:val="000000"/>
        </w:rPr>
        <w:t>Förslag till svensk ståndpunkt</w:t>
      </w:r>
      <w:r w:rsidRPr="008B1ACE">
        <w:rPr>
          <w:rFonts w:ascii="Times New Roman" w:hAnsi="Times New Roman"/>
          <w:i/>
          <w:iCs/>
          <w:color w:val="000000"/>
        </w:rPr>
        <w:t xml:space="preserve"> (CCS)</w:t>
      </w:r>
    </w:p>
    <w:p w:rsidR="002D4400" w:rsidRPr="008B1ACE" w:rsidRDefault="002D4400" w:rsidP="002D4400">
      <w:pPr>
        <w:pStyle w:val="RKnormal"/>
      </w:pPr>
      <w:r w:rsidRPr="008B1ACE">
        <w:t>Regeringen anser att avskiljning, transport och lagring av koldioxid i underjordiska geologiska formationer är en bland flera viktiga åtgärder för att minska utsläppen av växthusgaser till atmosfären. CCS får dock inte avleda uppmärksamheten från utvecklandet av annan teknik som bidrar till att minska utsläppen av växthusgaser.</w:t>
      </w:r>
    </w:p>
    <w:p w:rsidR="002D4400" w:rsidRPr="008B1ACE" w:rsidRDefault="002D4400" w:rsidP="002D4400">
      <w:pPr>
        <w:pStyle w:val="RKnormal"/>
      </w:pPr>
    </w:p>
    <w:p w:rsidR="002D4400" w:rsidRPr="008B1ACE" w:rsidRDefault="002D4400" w:rsidP="002D4400">
      <w:pPr>
        <w:pStyle w:val="RKnormal"/>
      </w:pPr>
      <w:r w:rsidRPr="008B1ACE">
        <w:t xml:space="preserve">Regeringen anser att ett harmoniserat regelverk för koldioxidlagring behövs för att kunna tillvarata teknikens inneboende potential och samtidigt säkerställa ett miljömässigt ansvarsfullt genomförande. Permanensaspekten är central och förutsätter ett utvecklat regelverk för urval och övervakning av lagringsplatser. Mycket viktiga är också bestämmelser som reglerar ansvar vid en eventuell uppkomst av läckage. </w:t>
      </w:r>
    </w:p>
    <w:p w:rsidR="002D4400" w:rsidRPr="008B1ACE" w:rsidRDefault="002D4400" w:rsidP="002D4400">
      <w:pPr>
        <w:pStyle w:val="RKnormal"/>
      </w:pPr>
    </w:p>
    <w:p w:rsidR="002D4400" w:rsidRPr="008B1ACE" w:rsidRDefault="002D4400" w:rsidP="002D4400">
      <w:pPr>
        <w:pStyle w:val="RKnormal"/>
      </w:pPr>
      <w:r w:rsidRPr="008B1ACE">
        <w:t>Regeringen anser inte att förslaget tillsammans med övriga delar av klimat- och energipaketet skapar tillräckliga incitament för CCS vid anläggningar som eldar biobränslen. Regeringen anser inte att kommissionen bör ha någon obligatorisk roll i nationella tillståndsprövningar.</w:t>
      </w:r>
    </w:p>
    <w:p w:rsidR="002D4400" w:rsidRPr="008B1ACE" w:rsidRDefault="002D4400" w:rsidP="002D4400">
      <w:pPr>
        <w:pStyle w:val="RKnormal"/>
        <w:rPr>
          <w:rFonts w:ascii="Times New Roman" w:hAnsi="Times New Roman"/>
          <w:color w:val="000000"/>
        </w:rPr>
      </w:pPr>
    </w:p>
    <w:p w:rsidR="00D50549" w:rsidRPr="008B1ACE" w:rsidRDefault="00D50549" w:rsidP="00D50549">
      <w:pPr>
        <w:overflowPunct/>
        <w:spacing w:line="240" w:lineRule="auto"/>
        <w:textAlignment w:val="auto"/>
        <w:rPr>
          <w:rFonts w:ascii="Times New Roman" w:hAnsi="Times New Roman"/>
          <w:i/>
          <w:color w:val="000000"/>
        </w:rPr>
      </w:pPr>
    </w:p>
    <w:p w:rsidR="00D50549" w:rsidRPr="008B1ACE" w:rsidRDefault="00D50549" w:rsidP="00D50549">
      <w:pPr>
        <w:overflowPunct/>
        <w:spacing w:line="240" w:lineRule="auto"/>
        <w:textAlignment w:val="auto"/>
        <w:rPr>
          <w:rFonts w:ascii="Times New Roman" w:hAnsi="Times New Roman"/>
          <w:i/>
          <w:color w:val="000000"/>
        </w:rPr>
      </w:pPr>
      <w:r w:rsidRPr="008B1ACE">
        <w:rPr>
          <w:rFonts w:ascii="Times New Roman" w:hAnsi="Times New Roman"/>
          <w:i/>
          <w:color w:val="000000"/>
        </w:rPr>
        <w:t xml:space="preserve">Klimat- och energipaketet behandlades i EU-nämnden den 29 februari 2008. Överläggning om </w:t>
      </w:r>
      <w:r w:rsidR="00A83FE2" w:rsidRPr="008B1ACE">
        <w:rPr>
          <w:rFonts w:ascii="Times New Roman" w:hAnsi="Times New Roman"/>
          <w:i/>
          <w:color w:val="000000"/>
        </w:rPr>
        <w:t>direktivet om förnybar energi hölls</w:t>
      </w:r>
      <w:r w:rsidRPr="008B1ACE">
        <w:rPr>
          <w:rFonts w:ascii="Times New Roman" w:hAnsi="Times New Roman"/>
          <w:i/>
          <w:color w:val="000000"/>
        </w:rPr>
        <w:t xml:space="preserve"> i Näringsutskottet den 1</w:t>
      </w:r>
      <w:r w:rsidR="00293C28" w:rsidRPr="008B1ACE">
        <w:rPr>
          <w:rFonts w:ascii="Times New Roman" w:hAnsi="Times New Roman"/>
          <w:i/>
          <w:color w:val="000000"/>
        </w:rPr>
        <w:t>2</w:t>
      </w:r>
      <w:r w:rsidRPr="008B1ACE">
        <w:rPr>
          <w:rFonts w:ascii="Times New Roman" w:hAnsi="Times New Roman"/>
          <w:i/>
          <w:color w:val="000000"/>
        </w:rPr>
        <w:t xml:space="preserve"> februari 2008</w:t>
      </w:r>
      <w:r w:rsidR="00A83FE2" w:rsidRPr="008B1ACE">
        <w:rPr>
          <w:rFonts w:ascii="Times New Roman" w:hAnsi="Times New Roman"/>
          <w:i/>
          <w:color w:val="000000"/>
        </w:rPr>
        <w:t>. Överläggning om de övriga delarna i paketet</w:t>
      </w:r>
      <w:r w:rsidRPr="008B1ACE">
        <w:rPr>
          <w:rFonts w:ascii="Times New Roman" w:hAnsi="Times New Roman"/>
          <w:i/>
          <w:color w:val="000000"/>
        </w:rPr>
        <w:t xml:space="preserve"> </w:t>
      </w:r>
      <w:r w:rsidR="00A83FE2" w:rsidRPr="008B1ACE">
        <w:rPr>
          <w:rFonts w:ascii="Times New Roman" w:hAnsi="Times New Roman"/>
          <w:i/>
          <w:color w:val="000000"/>
        </w:rPr>
        <w:t>hölls</w:t>
      </w:r>
      <w:r w:rsidRPr="008B1ACE">
        <w:rPr>
          <w:rFonts w:ascii="Times New Roman" w:hAnsi="Times New Roman"/>
          <w:i/>
          <w:color w:val="000000"/>
        </w:rPr>
        <w:t xml:space="preserve"> i Miljö- och jordbruksutskottet den 6 mars 2008. </w:t>
      </w:r>
    </w:p>
    <w:p w:rsidR="005F45E0" w:rsidRPr="008B1ACE" w:rsidRDefault="005F45E0" w:rsidP="002D4400">
      <w:pPr>
        <w:pStyle w:val="RKnormal"/>
        <w:rPr>
          <w:rFonts w:ascii="Times New Roman" w:hAnsi="Times New Roman"/>
          <w:i/>
          <w:color w:val="000000"/>
        </w:rPr>
      </w:pPr>
    </w:p>
    <w:p w:rsidR="005F45E0" w:rsidRPr="008B1ACE" w:rsidRDefault="005F45E0" w:rsidP="005F45E0">
      <w:pPr>
        <w:pStyle w:val="RKnormal"/>
      </w:pPr>
      <w:r w:rsidRPr="008B1ACE">
        <w:rPr>
          <w:rFonts w:ascii="Times New Roman" w:hAnsi="Times New Roman"/>
          <w:i/>
          <w:color w:val="000000"/>
        </w:rPr>
        <w:t xml:space="preserve">Se bilaga </w:t>
      </w:r>
      <w:r w:rsidR="00D50549" w:rsidRPr="008B1ACE">
        <w:rPr>
          <w:rFonts w:ascii="Times New Roman" w:hAnsi="Times New Roman"/>
          <w:i/>
          <w:color w:val="000000"/>
        </w:rPr>
        <w:t>1, 2</w:t>
      </w:r>
      <w:r w:rsidR="00D63A95" w:rsidRPr="008B1ACE">
        <w:rPr>
          <w:rFonts w:ascii="Times New Roman" w:hAnsi="Times New Roman"/>
          <w:i/>
          <w:color w:val="000000"/>
        </w:rPr>
        <w:t xml:space="preserve"> och 3</w:t>
      </w:r>
      <w:r w:rsidRPr="008B1ACE">
        <w:rPr>
          <w:rFonts w:ascii="Times New Roman" w:hAnsi="Times New Roman"/>
          <w:i/>
          <w:color w:val="000000"/>
        </w:rPr>
        <w:t xml:space="preserve">. </w:t>
      </w:r>
    </w:p>
    <w:p w:rsidR="005F45E0" w:rsidRPr="008B1ACE" w:rsidRDefault="005F45E0" w:rsidP="002D4400">
      <w:pPr>
        <w:pStyle w:val="RKnormal"/>
      </w:pPr>
    </w:p>
    <w:p w:rsidR="004C24EF" w:rsidRPr="008B1ACE" w:rsidRDefault="004C24EF" w:rsidP="004C24EF">
      <w:pPr>
        <w:tabs>
          <w:tab w:val="left" w:pos="1134"/>
        </w:tabs>
        <w:spacing w:line="240" w:lineRule="auto"/>
        <w:ind w:left="1134" w:hanging="1134"/>
        <w:rPr>
          <w:rFonts w:ascii="TradeGothic" w:hAnsi="TradeGothic"/>
          <w:b/>
          <w:sz w:val="22"/>
        </w:rPr>
      </w:pPr>
      <w:r w:rsidRPr="008B1ACE">
        <w:rPr>
          <w:rFonts w:ascii="TradeGothic" w:hAnsi="TradeGothic"/>
          <w:b/>
          <w:sz w:val="22"/>
        </w:rPr>
        <w:t>4.</w:t>
      </w:r>
      <w:r w:rsidRPr="008B1ACE">
        <w:rPr>
          <w:rFonts w:ascii="TradeGothic" w:hAnsi="TradeGothic"/>
          <w:b/>
          <w:sz w:val="22"/>
        </w:rPr>
        <w:tab/>
        <w:t>Förslag till Europaparlamentets och rådets förordning om utsläppsnormer för nya personbilar som del av gemenskapens samordnade strategi för att minska koldioxidutsläppen från lätta fordon (R)</w:t>
      </w:r>
    </w:p>
    <w:p w:rsidR="004C24EF" w:rsidRPr="008B1ACE" w:rsidRDefault="004C24EF" w:rsidP="004C24EF">
      <w:pPr>
        <w:spacing w:line="240" w:lineRule="auto"/>
        <w:ind w:left="1134"/>
        <w:rPr>
          <w:rFonts w:ascii="TradeGothic" w:hAnsi="TradeGothic"/>
          <w:b/>
          <w:sz w:val="22"/>
        </w:rPr>
      </w:pPr>
      <w:r w:rsidRPr="008B1ACE">
        <w:rPr>
          <w:rFonts w:ascii="TradeGothic" w:hAnsi="TradeGothic"/>
          <w:b/>
          <w:sz w:val="22"/>
        </w:rPr>
        <w:t>(Kommissionens förslag till rättslig grund: artikel 95 i fördraget)</w:t>
      </w:r>
    </w:p>
    <w:p w:rsidR="004C24EF" w:rsidRPr="008B1ACE" w:rsidRDefault="004C24EF" w:rsidP="004C24EF">
      <w:pPr>
        <w:tabs>
          <w:tab w:val="left" w:pos="2835"/>
        </w:tabs>
        <w:spacing w:line="240" w:lineRule="auto"/>
        <w:ind w:left="1134"/>
      </w:pPr>
      <w:r w:rsidRPr="008B1ACE">
        <w:t>–</w:t>
      </w:r>
      <w:r w:rsidRPr="008B1ACE">
        <w:tab/>
      </w:r>
      <w:r w:rsidRPr="008B1ACE">
        <w:rPr>
          <w:rFonts w:ascii="TradeGothic" w:hAnsi="TradeGothic"/>
          <w:sz w:val="22"/>
        </w:rPr>
        <w:t>Lägesrapport</w:t>
      </w:r>
    </w:p>
    <w:p w:rsidR="004C24EF" w:rsidRPr="008B1ACE" w:rsidRDefault="004C24EF" w:rsidP="004C24EF">
      <w:pPr>
        <w:spacing w:line="240" w:lineRule="auto"/>
        <w:ind w:left="1134"/>
      </w:pPr>
    </w:p>
    <w:p w:rsidR="004C24EF" w:rsidRPr="008B1ACE" w:rsidRDefault="004C24EF" w:rsidP="004C24EF">
      <w:pPr>
        <w:spacing w:line="240" w:lineRule="auto"/>
        <w:ind w:left="1134"/>
      </w:pPr>
      <w:r w:rsidRPr="008B1ACE">
        <w:t>(Offentlig debatt enligt artikel 8.1 c i rådets arbetsordning)</w:t>
      </w:r>
    </w:p>
    <w:p w:rsidR="004C24EF" w:rsidRPr="008B1ACE" w:rsidRDefault="004C24EF" w:rsidP="004C24EF">
      <w:pPr>
        <w:spacing w:line="240" w:lineRule="auto"/>
        <w:ind w:left="1701"/>
      </w:pPr>
    </w:p>
    <w:p w:rsidR="004C24EF" w:rsidRPr="008B1ACE" w:rsidRDefault="004C24EF" w:rsidP="004C24EF">
      <w:pPr>
        <w:spacing w:line="240" w:lineRule="auto"/>
        <w:ind w:left="1701"/>
      </w:pPr>
      <w:r w:rsidRPr="008B1ACE">
        <w:t>5089/08 ENV 4 ENT 1 CODEC 8</w:t>
      </w:r>
    </w:p>
    <w:p w:rsidR="002D4400" w:rsidRPr="008B1ACE" w:rsidRDefault="002D4400" w:rsidP="002D4400">
      <w:pPr>
        <w:pStyle w:val="Rubrik4"/>
      </w:pPr>
      <w:r w:rsidRPr="008B1ACE">
        <w:t>Avsikten med behandlingen vid rådet</w:t>
      </w:r>
    </w:p>
    <w:p w:rsidR="002D4400" w:rsidRPr="008B1ACE" w:rsidRDefault="002D4400" w:rsidP="002D4400">
      <w:pPr>
        <w:pStyle w:val="RKnormal"/>
      </w:pPr>
      <w:r w:rsidRPr="008B1ACE">
        <w:t>Vid rådsmötet förväntas ordförandeskapet ge en lägesrapport från fö</w:t>
      </w:r>
      <w:r w:rsidRPr="008B1ACE">
        <w:t>r</w:t>
      </w:r>
      <w:r w:rsidRPr="008B1ACE">
        <w:t>handlingarna om CO</w:t>
      </w:r>
      <w:r w:rsidRPr="008B1ACE">
        <w:rPr>
          <w:vertAlign w:val="subscript"/>
        </w:rPr>
        <w:t>2</w:t>
      </w:r>
      <w:r w:rsidRPr="008B1ACE">
        <w:t>-krav för nya personbilar.</w:t>
      </w:r>
    </w:p>
    <w:p w:rsidR="002D4400" w:rsidRPr="008B1ACE" w:rsidRDefault="002D4400" w:rsidP="002D4400">
      <w:pPr>
        <w:pStyle w:val="Rubrik4"/>
      </w:pPr>
      <w:r w:rsidRPr="008B1ACE">
        <w:t>Bakgrund</w:t>
      </w:r>
    </w:p>
    <w:p w:rsidR="002D4400" w:rsidRPr="008B1ACE" w:rsidRDefault="002D4400" w:rsidP="002D4400">
      <w:pPr>
        <w:pStyle w:val="RKnormal"/>
      </w:pPr>
      <w:r w:rsidRPr="008B1ACE">
        <w:t>På miljörådet i juni 2007 antogs ett bindande EU-mål på 120 g koldio</w:t>
      </w:r>
      <w:r w:rsidRPr="008B1ACE">
        <w:t>x</w:t>
      </w:r>
      <w:r w:rsidRPr="008B1ACE">
        <w:t>id/km i genomsnitt för nya personbilar till 2012. Målet ska uppnås g</w:t>
      </w:r>
      <w:r w:rsidRPr="008B1ACE">
        <w:t>e</w:t>
      </w:r>
      <w:r w:rsidRPr="008B1ACE">
        <w:t>nom en integrerad modell där 130 g koldioxid/km ska nås med förbät</w:t>
      </w:r>
      <w:r w:rsidRPr="008B1ACE">
        <w:t>t</w:t>
      </w:r>
      <w:r w:rsidRPr="008B1ACE">
        <w:t>rad fordonsteknik och en ytterligare minskning på 10 g koldioxid/km ska nås med andra tekniska förbättringar och genom att använda bi</w:t>
      </w:r>
      <w:r w:rsidRPr="008B1ACE">
        <w:t>o</w:t>
      </w:r>
      <w:r w:rsidRPr="008B1ACE">
        <w:t>drivm</w:t>
      </w:r>
      <w:r w:rsidRPr="008B1ACE">
        <w:t>e</w:t>
      </w:r>
      <w:r w:rsidRPr="008B1ACE">
        <w:t>del. Den 19 december 2007 lämnade kommissionen sitt förslag till hur en r</w:t>
      </w:r>
      <w:r w:rsidRPr="008B1ACE">
        <w:t>e</w:t>
      </w:r>
      <w:r w:rsidRPr="008B1ACE">
        <w:t>glering av biltillverkarnas mål på 130 g koldioxid/km skulle kunna u</w:t>
      </w:r>
      <w:r w:rsidRPr="008B1ACE">
        <w:t>t</w:t>
      </w:r>
      <w:r w:rsidRPr="008B1ACE">
        <w:t>formas.</w:t>
      </w:r>
    </w:p>
    <w:p w:rsidR="002D4400" w:rsidRPr="008B1ACE" w:rsidRDefault="002D4400" w:rsidP="002D4400">
      <w:pPr>
        <w:pStyle w:val="Rubrik4"/>
      </w:pPr>
      <w:r w:rsidRPr="008B1ACE">
        <w:t>Förslag till svensk ståndpunkt</w:t>
      </w:r>
    </w:p>
    <w:p w:rsidR="002D4400" w:rsidRPr="008B1ACE" w:rsidRDefault="002D4400" w:rsidP="002D4400">
      <w:pPr>
        <w:pStyle w:val="RKnormal"/>
        <w:rPr>
          <w:szCs w:val="32"/>
        </w:rPr>
      </w:pPr>
      <w:r w:rsidRPr="008B1ACE">
        <w:rPr>
          <w:szCs w:val="32"/>
        </w:rPr>
        <w:t>Regeringen ser positivt på att EU-målet på 130 g koldioxid/km till 2012 ska nås med hjälp av en gränsvärdeskurva som en funktion av bilens vikt. Regeringen verkar för att lutningen på gränsvärdeskurvan inte underst</w:t>
      </w:r>
      <w:r w:rsidRPr="008B1ACE">
        <w:rPr>
          <w:szCs w:val="32"/>
        </w:rPr>
        <w:t>i</w:t>
      </w:r>
      <w:r w:rsidRPr="008B1ACE">
        <w:rPr>
          <w:szCs w:val="32"/>
        </w:rPr>
        <w:t>ger 60 %, men anser att en lutning inom intervallet 65 – 80 % bättre åte</w:t>
      </w:r>
      <w:r w:rsidRPr="008B1ACE">
        <w:rPr>
          <w:szCs w:val="32"/>
        </w:rPr>
        <w:t>r</w:t>
      </w:r>
      <w:r w:rsidRPr="008B1ACE">
        <w:rPr>
          <w:szCs w:val="32"/>
        </w:rPr>
        <w:t>speglar den faktiska bördefördelningen mellan lätta och tunga personb</w:t>
      </w:r>
      <w:r w:rsidRPr="008B1ACE">
        <w:rPr>
          <w:szCs w:val="32"/>
        </w:rPr>
        <w:t>i</w:t>
      </w:r>
      <w:r w:rsidRPr="008B1ACE">
        <w:rPr>
          <w:szCs w:val="32"/>
        </w:rPr>
        <w:t>lar.</w:t>
      </w:r>
    </w:p>
    <w:p w:rsidR="002D4400" w:rsidRPr="008B1ACE" w:rsidRDefault="002D4400" w:rsidP="002D4400">
      <w:pPr>
        <w:pStyle w:val="RKnormal"/>
      </w:pPr>
    </w:p>
    <w:p w:rsidR="002D4400" w:rsidRPr="008B1ACE" w:rsidRDefault="002D4400" w:rsidP="002D4400">
      <w:pPr>
        <w:pStyle w:val="RKnormal"/>
        <w:rPr>
          <w:szCs w:val="32"/>
        </w:rPr>
      </w:pPr>
      <w:r w:rsidRPr="008B1ACE">
        <w:rPr>
          <w:szCs w:val="32"/>
        </w:rPr>
        <w:t>Regeringen stödjer även att en sanktionsavgift ska införas 2012 och su</w:t>
      </w:r>
      <w:r w:rsidRPr="008B1ACE">
        <w:rPr>
          <w:szCs w:val="32"/>
        </w:rPr>
        <w:t>c</w:t>
      </w:r>
      <w:r w:rsidRPr="008B1ACE">
        <w:rPr>
          <w:szCs w:val="32"/>
        </w:rPr>
        <w:t>cessivt höjas fram till 2015 för biltillverkare som överskrider sitt specif</w:t>
      </w:r>
      <w:r w:rsidRPr="008B1ACE">
        <w:rPr>
          <w:szCs w:val="32"/>
        </w:rPr>
        <w:t>i</w:t>
      </w:r>
      <w:r w:rsidRPr="008B1ACE">
        <w:rPr>
          <w:szCs w:val="32"/>
        </w:rPr>
        <w:t>ka utsläppsmål. Emellertid anser regeringen att den föreslagna nivån på avgiften bör revideras och sänkas under åren fram till 2015. För höga a</w:t>
      </w:r>
      <w:r w:rsidRPr="008B1ACE">
        <w:rPr>
          <w:szCs w:val="32"/>
        </w:rPr>
        <w:t>v</w:t>
      </w:r>
      <w:r w:rsidRPr="008B1ACE">
        <w:rPr>
          <w:szCs w:val="32"/>
        </w:rPr>
        <w:t>gi</w:t>
      </w:r>
      <w:r w:rsidRPr="008B1ACE">
        <w:rPr>
          <w:szCs w:val="32"/>
        </w:rPr>
        <w:t>f</w:t>
      </w:r>
      <w:r w:rsidRPr="008B1ACE">
        <w:rPr>
          <w:szCs w:val="32"/>
        </w:rPr>
        <w:t>ter i början innebär att det blir mindre pengar över till investeringar i miljöteknik.</w:t>
      </w:r>
    </w:p>
    <w:p w:rsidR="002D4400" w:rsidRPr="008B1ACE" w:rsidRDefault="002D4400" w:rsidP="002D4400">
      <w:pPr>
        <w:pStyle w:val="RKnormal"/>
        <w:rPr>
          <w:szCs w:val="32"/>
        </w:rPr>
      </w:pPr>
    </w:p>
    <w:p w:rsidR="002D4400" w:rsidRPr="008B1ACE" w:rsidRDefault="002D4400" w:rsidP="002D4400">
      <w:pPr>
        <w:pStyle w:val="RKnormal"/>
        <w:rPr>
          <w:szCs w:val="32"/>
        </w:rPr>
      </w:pPr>
      <w:r w:rsidRPr="008B1ACE">
        <w:rPr>
          <w:szCs w:val="32"/>
        </w:rPr>
        <w:t>Vidare verkar regeringen för att bilar som kan drivas på miljöbränslen ska ges en koldioxidkredit. Regeringen menar att det är viktigt att EU stimulerar till ökad användning av alternativ till konventionella bensin- och dieselbilar och att dessa bör kunna tillgodoräkna sig att utsläppen är delvis koldioxidneutrala, till skillnad från utsläpp från fossila brän</w:t>
      </w:r>
      <w:r w:rsidRPr="008B1ACE">
        <w:rPr>
          <w:szCs w:val="32"/>
        </w:rPr>
        <w:t>s</w:t>
      </w:r>
      <w:r w:rsidRPr="008B1ACE">
        <w:rPr>
          <w:szCs w:val="32"/>
        </w:rPr>
        <w:t xml:space="preserve">len. </w:t>
      </w:r>
    </w:p>
    <w:p w:rsidR="002D4400" w:rsidRPr="008B1ACE" w:rsidRDefault="002D4400" w:rsidP="002D4400">
      <w:pPr>
        <w:pStyle w:val="RKnormal"/>
      </w:pPr>
    </w:p>
    <w:p w:rsidR="00D50549" w:rsidRPr="008B1ACE" w:rsidRDefault="00D50549" w:rsidP="00D50549">
      <w:pPr>
        <w:pStyle w:val="RKnormal"/>
        <w:rPr>
          <w:rFonts w:ascii="Times New Roman" w:hAnsi="Times New Roman"/>
          <w:i/>
          <w:color w:val="000000"/>
        </w:rPr>
      </w:pPr>
      <w:r w:rsidRPr="008B1ACE">
        <w:rPr>
          <w:rFonts w:ascii="Times New Roman" w:hAnsi="Times New Roman"/>
          <w:i/>
          <w:color w:val="000000"/>
        </w:rPr>
        <w:t>Förslaget till förordning om koldioxidkrav för lätta fordon behandlades i EU-nämnden den 29 februari 2008. Överläggning i Miljö- och jordbruksutskottet hölls den 13 maj 2008.</w:t>
      </w:r>
      <w:r w:rsidR="00937ED9" w:rsidRPr="008B1ACE">
        <w:rPr>
          <w:rFonts w:ascii="Times New Roman" w:hAnsi="Times New Roman"/>
          <w:i/>
          <w:color w:val="000000"/>
        </w:rPr>
        <w:t xml:space="preserve"> </w:t>
      </w:r>
    </w:p>
    <w:p w:rsidR="005F45E0" w:rsidRPr="008B1ACE" w:rsidRDefault="005F45E0" w:rsidP="005F45E0">
      <w:pPr>
        <w:pStyle w:val="RKnormal"/>
        <w:rPr>
          <w:rFonts w:ascii="Times New Roman" w:hAnsi="Times New Roman"/>
          <w:i/>
          <w:color w:val="000000"/>
        </w:rPr>
      </w:pPr>
    </w:p>
    <w:p w:rsidR="005F45E0" w:rsidRPr="008B1ACE" w:rsidRDefault="005F45E0" w:rsidP="005F45E0">
      <w:pPr>
        <w:pStyle w:val="RKnormal"/>
      </w:pPr>
      <w:r w:rsidRPr="008B1ACE">
        <w:rPr>
          <w:rFonts w:ascii="Times New Roman" w:hAnsi="Times New Roman"/>
          <w:i/>
          <w:color w:val="000000"/>
        </w:rPr>
        <w:t xml:space="preserve">Se bilaga </w:t>
      </w:r>
      <w:r w:rsidR="00293C28" w:rsidRPr="008B1ACE">
        <w:rPr>
          <w:rFonts w:ascii="Times New Roman" w:hAnsi="Times New Roman"/>
          <w:i/>
          <w:color w:val="000000"/>
        </w:rPr>
        <w:t>4</w:t>
      </w:r>
      <w:r w:rsidRPr="008B1ACE">
        <w:rPr>
          <w:rFonts w:ascii="Times New Roman" w:hAnsi="Times New Roman"/>
          <w:i/>
          <w:color w:val="000000"/>
        </w:rPr>
        <w:t xml:space="preserve">. </w:t>
      </w:r>
    </w:p>
    <w:p w:rsidR="005F45E0" w:rsidRPr="008B1ACE" w:rsidRDefault="005F45E0" w:rsidP="002D4400">
      <w:pPr>
        <w:pStyle w:val="RKnormal"/>
      </w:pPr>
    </w:p>
    <w:p w:rsidR="005552BC" w:rsidRPr="008B1ACE" w:rsidRDefault="00EE377A" w:rsidP="00FF3B8B">
      <w:pPr>
        <w:pStyle w:val="RKrubrik"/>
        <w:rPr>
          <w:b w:val="0"/>
        </w:rPr>
      </w:pPr>
      <w:r w:rsidRPr="008B1ACE">
        <w:t>5</w:t>
      </w:r>
      <w:r w:rsidR="002A7866" w:rsidRPr="008B1ACE">
        <w:t>.</w:t>
      </w:r>
      <w:r w:rsidR="002A7866" w:rsidRPr="008B1ACE">
        <w:tab/>
      </w:r>
      <w:r w:rsidR="00BA7F7E" w:rsidRPr="008B1ACE">
        <w:t xml:space="preserve">(ev.) Förslag till rådets beslut om fastställande av den </w:t>
      </w:r>
      <w:r w:rsidR="00BA7F7E" w:rsidRPr="008B1ACE">
        <w:br/>
      </w:r>
      <w:r w:rsidR="00BA7F7E" w:rsidRPr="008B1ACE">
        <w:tab/>
        <w:t xml:space="preserve">ståndpunkt som ska intas på Europeiska gemenskapens vägnar </w:t>
      </w:r>
      <w:r w:rsidR="00BA7F7E" w:rsidRPr="008B1ACE">
        <w:br/>
      </w:r>
      <w:r w:rsidR="00BA7F7E" w:rsidRPr="008B1ACE">
        <w:tab/>
        <w:t xml:space="preserve">när det gäller förslag till ändringar av tidsplanen för den </w:t>
      </w:r>
      <w:r w:rsidR="00BA7F7E" w:rsidRPr="008B1ACE">
        <w:br/>
      </w:r>
      <w:r w:rsidR="00BA7F7E" w:rsidRPr="008B1ACE">
        <w:tab/>
        <w:t>internationella konventionen för reglering av valfångsten</w:t>
      </w:r>
      <w:r w:rsidR="00BA7F7E" w:rsidRPr="008B1ACE">
        <w:br/>
      </w:r>
      <w:r w:rsidR="00BA7F7E" w:rsidRPr="008B1ACE">
        <w:tab/>
        <w:t xml:space="preserve">(Kommissionens förslag till rättslig grund: artikel 37 och artikel </w:t>
      </w:r>
      <w:r w:rsidR="00BA7F7E" w:rsidRPr="008B1ACE">
        <w:br/>
      </w:r>
      <w:r w:rsidR="00BA7F7E" w:rsidRPr="008B1ACE">
        <w:tab/>
        <w:t>175.1, jämförda med fördragets artikel 300.2, andra stycket)</w:t>
      </w:r>
      <w:r w:rsidR="00BB47BB" w:rsidRPr="008B1ACE">
        <w:tab/>
      </w:r>
      <w:r w:rsidR="00BB47BB" w:rsidRPr="008B1ACE">
        <w:tab/>
      </w:r>
      <w:r w:rsidR="004C24EF" w:rsidRPr="008B1ACE">
        <w:rPr>
          <w:b w:val="0"/>
        </w:rPr>
        <w:t>-</w:t>
      </w:r>
      <w:r w:rsidR="00BA7F7E" w:rsidRPr="008B1ACE">
        <w:tab/>
      </w:r>
      <w:r w:rsidR="00BB47BB" w:rsidRPr="008B1ACE">
        <w:rPr>
          <w:b w:val="0"/>
        </w:rPr>
        <w:t>Antagande av råd</w:t>
      </w:r>
      <w:r w:rsidR="00044E6A" w:rsidRPr="008B1ACE">
        <w:rPr>
          <w:b w:val="0"/>
        </w:rPr>
        <w:t>sbeslut</w:t>
      </w:r>
    </w:p>
    <w:p w:rsidR="005552BC" w:rsidRPr="008B1ACE" w:rsidRDefault="005552BC" w:rsidP="005552BC">
      <w:pPr>
        <w:spacing w:line="240" w:lineRule="auto"/>
        <w:ind w:left="1701"/>
      </w:pPr>
    </w:p>
    <w:p w:rsidR="005552BC" w:rsidRPr="008B1ACE" w:rsidRDefault="005552BC" w:rsidP="005552BC">
      <w:pPr>
        <w:spacing w:line="240" w:lineRule="auto"/>
        <w:ind w:left="1701"/>
      </w:pPr>
      <w:r w:rsidRPr="008B1ACE">
        <w:t>16833/07 ENV 733 PECHE 399</w:t>
      </w:r>
    </w:p>
    <w:p w:rsidR="00BA7F7E" w:rsidRPr="008B1ACE" w:rsidRDefault="00BA7F7E" w:rsidP="00BA7F7E">
      <w:pPr>
        <w:spacing w:line="240" w:lineRule="auto"/>
        <w:ind w:left="567" w:hanging="567"/>
        <w:rPr>
          <w:rFonts w:ascii="TradeGothic" w:hAnsi="TradeGothic"/>
          <w:b/>
          <w:sz w:val="22"/>
        </w:rPr>
      </w:pPr>
      <w:r w:rsidRPr="008B1ACE">
        <w:rPr>
          <w:rFonts w:ascii="TradeGothic" w:hAnsi="TradeGothic"/>
          <w:b/>
          <w:sz w:val="22"/>
        </w:rPr>
        <w:tab/>
      </w:r>
      <w:r w:rsidRPr="008B1ACE">
        <w:rPr>
          <w:rFonts w:ascii="TradeGothic" w:hAnsi="TradeGothic"/>
          <w:b/>
          <w:sz w:val="22"/>
        </w:rPr>
        <w:tab/>
      </w:r>
    </w:p>
    <w:p w:rsidR="00E623C5" w:rsidRPr="008B1ACE" w:rsidRDefault="00E623C5" w:rsidP="00E623C5">
      <w:pPr>
        <w:pStyle w:val="RKnormal"/>
        <w:rPr>
          <w:b/>
          <w:i/>
        </w:rPr>
      </w:pPr>
      <w:r w:rsidRPr="008B1ACE">
        <w:rPr>
          <w:b/>
          <w:i/>
        </w:rPr>
        <w:t>Avsikten med behandlingen i rådet</w:t>
      </w:r>
    </w:p>
    <w:p w:rsidR="00E623C5" w:rsidRPr="008B1ACE" w:rsidRDefault="00E623C5" w:rsidP="00E623C5">
      <w:pPr>
        <w:pStyle w:val="RKnormal"/>
      </w:pPr>
      <w:r w:rsidRPr="008B1ACE">
        <w:t>Beslut skall tas rörande beslutsordning och sakinnehåll vad gäller medlemsländerna inställning till beslut vid IWC:s 60 kommissionärsmöte i Santiago i juni 2008.</w:t>
      </w:r>
    </w:p>
    <w:p w:rsidR="00E623C5" w:rsidRPr="008B1ACE" w:rsidRDefault="00E623C5" w:rsidP="00E623C5">
      <w:pPr>
        <w:pStyle w:val="RKnormal"/>
      </w:pPr>
    </w:p>
    <w:p w:rsidR="00E623C5" w:rsidRPr="008B1ACE" w:rsidRDefault="00E623C5" w:rsidP="00E623C5">
      <w:pPr>
        <w:pStyle w:val="RKnormal"/>
        <w:rPr>
          <w:b/>
          <w:i/>
        </w:rPr>
      </w:pPr>
      <w:r w:rsidRPr="008B1ACE">
        <w:rPr>
          <w:b/>
          <w:i/>
        </w:rPr>
        <w:t>Bakgrund</w:t>
      </w:r>
    </w:p>
    <w:p w:rsidR="00E623C5" w:rsidRPr="008B1ACE" w:rsidRDefault="00E623C5" w:rsidP="00E623C5">
      <w:pPr>
        <w:pStyle w:val="RKnormal"/>
      </w:pPr>
      <w:r w:rsidRPr="008B1ACE">
        <w:t>Motsättningarna inom IWC har länge varit stora vad gäller avskaffandet av moratoriet mot kommersiell valjakt. Detta har skapat en situation där vissa länder hotar att lämna IWC och bilda en ny valjaktsorganisation med nytt regelverk. En process har inletts med externt expertdeltagande för att bidra till att lösa konflikten.</w:t>
      </w:r>
    </w:p>
    <w:p w:rsidR="00E623C5" w:rsidRPr="008B1ACE" w:rsidRDefault="00E623C5" w:rsidP="00E623C5">
      <w:pPr>
        <w:pStyle w:val="RKnormal"/>
      </w:pPr>
    </w:p>
    <w:p w:rsidR="00E623C5" w:rsidRPr="008B1ACE" w:rsidRDefault="00E623C5" w:rsidP="00E623C5">
      <w:pPr>
        <w:pStyle w:val="RKnormal"/>
      </w:pPr>
      <w:r w:rsidRPr="008B1ACE">
        <w:t xml:space="preserve">Kommissionen har ursprungligen föreslagit att medlemsländerna skall agera gemensamt genom rådsbeslut och tillse att moratoriet består. </w:t>
      </w:r>
      <w:r w:rsidR="00DF7BE6" w:rsidRPr="008B1ACE">
        <w:t>Det är främst</w:t>
      </w:r>
      <w:r w:rsidRPr="008B1ACE">
        <w:t xml:space="preserve"> Sverige </w:t>
      </w:r>
      <w:r w:rsidR="00DF7BE6" w:rsidRPr="008B1ACE">
        <w:t xml:space="preserve">och ett annat medlemsland som </w:t>
      </w:r>
      <w:r w:rsidRPr="008B1ACE">
        <w:t>har agerat för en mer flexibel inställning i sakfrågan, vilket vi fått gehör för. Sverige har också ansett att beslut ska tas genom rådsslutsatser, såsom sker i andra miljöorganisationer. Sverige har inte fått gehör för detta.</w:t>
      </w:r>
    </w:p>
    <w:p w:rsidR="00E623C5" w:rsidRPr="008B1ACE" w:rsidRDefault="00E623C5" w:rsidP="00E623C5">
      <w:pPr>
        <w:pStyle w:val="RKnormal"/>
      </w:pPr>
    </w:p>
    <w:p w:rsidR="00E623C5" w:rsidRPr="008B1ACE" w:rsidRDefault="00E623C5" w:rsidP="00E623C5">
      <w:pPr>
        <w:pStyle w:val="RKnormal"/>
        <w:rPr>
          <w:b/>
          <w:i/>
        </w:rPr>
      </w:pPr>
      <w:r w:rsidRPr="008B1ACE">
        <w:rPr>
          <w:b/>
          <w:i/>
        </w:rPr>
        <w:t>Förslag till svensk ståndpunkt</w:t>
      </w:r>
    </w:p>
    <w:p w:rsidR="00E623C5" w:rsidRPr="008B1ACE" w:rsidRDefault="00E623C5" w:rsidP="00E623C5">
      <w:pPr>
        <w:pStyle w:val="RKnormal"/>
      </w:pPr>
      <w:r w:rsidRPr="008B1ACE">
        <w:t>Regeringen stödjer förslaget i sak, men ha</w:t>
      </w:r>
      <w:r w:rsidR="00276517" w:rsidRPr="008B1ACE">
        <w:t xml:space="preserve">de föredragit att rådslutsatser hade antagits istället för ett </w:t>
      </w:r>
      <w:r w:rsidRPr="008B1ACE">
        <w:t xml:space="preserve">rådsbeslut. Frågan om hur </w:t>
      </w:r>
      <w:r w:rsidR="00A36C7E" w:rsidRPr="008B1ACE">
        <w:t>regeringen</w:t>
      </w:r>
      <w:r w:rsidRPr="008B1ACE">
        <w:t xml:space="preserve"> skall rösta bereds för närvarande.</w:t>
      </w:r>
    </w:p>
    <w:p w:rsidR="00E623C5" w:rsidRPr="008B1ACE" w:rsidRDefault="00E623C5" w:rsidP="00E623C5">
      <w:pPr>
        <w:pStyle w:val="RKnormal"/>
      </w:pPr>
    </w:p>
    <w:p w:rsidR="00E623C5" w:rsidRPr="008B1ACE" w:rsidRDefault="00E623C5" w:rsidP="00E623C5">
      <w:pPr>
        <w:pStyle w:val="RKnormal"/>
      </w:pPr>
      <w:r w:rsidRPr="008B1ACE">
        <w:t>Regeringens uppfattning är att EG har viss kompetens i förhållande till arbetet i IWC, t.ex. i förhållande till skyddet av valar internationellt genom framför allt bestämmelser som rör artikel 174 i EG-fördraget samt valar i art- och habitatdirektivet (92/43/EEG) och CITES-förordningen (338/97/EG).</w:t>
      </w:r>
    </w:p>
    <w:p w:rsidR="00E623C5" w:rsidRPr="008B1ACE" w:rsidRDefault="00E623C5" w:rsidP="00E623C5">
      <w:pPr>
        <w:pStyle w:val="RKnormal"/>
      </w:pPr>
    </w:p>
    <w:p w:rsidR="00E623C5" w:rsidRPr="008B1ACE" w:rsidRDefault="00E623C5" w:rsidP="00E623C5">
      <w:pPr>
        <w:pStyle w:val="RKnormal"/>
      </w:pPr>
      <w:r w:rsidRPr="008B1ACE">
        <w:t xml:space="preserve">Medlemsstaterna har däremot en skyldighet att samordna sina positioner. Regeringen anser att EU-samordningen bör ske med utgångspunkt i rådsslutsatser, enligt den modell som används på ett framgångsrikt sätt inom miljöområdet, bl.a. Konventionen om biologisk mångfald (CBD) samt Klimatkonventionen och Kyotoprotokollet. </w:t>
      </w:r>
    </w:p>
    <w:p w:rsidR="00E623C5" w:rsidRPr="008B1ACE" w:rsidRDefault="00E623C5" w:rsidP="00E623C5">
      <w:pPr>
        <w:pStyle w:val="RKnormal"/>
      </w:pPr>
    </w:p>
    <w:p w:rsidR="00E623C5" w:rsidRPr="008B1ACE" w:rsidRDefault="00E623C5" w:rsidP="00E623C5">
      <w:pPr>
        <w:pStyle w:val="RKnormal"/>
      </w:pPr>
      <w:r w:rsidRPr="008B1ACE">
        <w:t xml:space="preserve">Det finns generellt ett starkt svensk intresse av att kunna utöva den kompetens som medlemsstaterna har möjlighet till i frågor om internationellt miljösamarbete. </w:t>
      </w:r>
    </w:p>
    <w:p w:rsidR="00E623C5" w:rsidRPr="008B1ACE" w:rsidRDefault="00E623C5" w:rsidP="00E623C5">
      <w:pPr>
        <w:pStyle w:val="RKnormal"/>
      </w:pPr>
    </w:p>
    <w:p w:rsidR="00276517" w:rsidRPr="008B1ACE" w:rsidRDefault="00E623C5" w:rsidP="002D34BA">
      <w:pPr>
        <w:pStyle w:val="RKnormal"/>
      </w:pPr>
      <w:r w:rsidRPr="008B1ACE">
        <w:t>Regeringen förordar därför att EU företräds gemensamt av ordförandelandet efter EU-samordning tillsammans med kommissionen på det sätt som sker och är väl fungerande i andra multilaterala miljökonventioner.</w:t>
      </w:r>
    </w:p>
    <w:p w:rsidR="00276517" w:rsidRPr="008B1ACE" w:rsidRDefault="00276517" w:rsidP="002D34BA">
      <w:pPr>
        <w:pStyle w:val="RKnormal"/>
        <w:rPr>
          <w:i/>
          <w:iCs/>
        </w:rPr>
      </w:pPr>
    </w:p>
    <w:p w:rsidR="0016050A" w:rsidRPr="008B1ACE" w:rsidRDefault="0016050A" w:rsidP="0016050A">
      <w:pPr>
        <w:overflowPunct/>
        <w:spacing w:line="240" w:lineRule="auto"/>
        <w:textAlignment w:val="auto"/>
        <w:rPr>
          <w:rFonts w:ascii="Times New Roman" w:hAnsi="Times New Roman"/>
          <w:i/>
          <w:color w:val="000000"/>
        </w:rPr>
      </w:pPr>
      <w:r w:rsidRPr="008B1ACE">
        <w:rPr>
          <w:rFonts w:ascii="Times New Roman" w:hAnsi="Times New Roman"/>
          <w:i/>
          <w:color w:val="000000"/>
        </w:rPr>
        <w:t xml:space="preserve">Förslaget till rådsbeslut har inte tidigare behandlats i EU-nämnden. </w:t>
      </w:r>
    </w:p>
    <w:p w:rsidR="0016050A" w:rsidRPr="008B1ACE" w:rsidRDefault="0016050A" w:rsidP="002D34BA">
      <w:pPr>
        <w:pStyle w:val="RKnormal"/>
        <w:rPr>
          <w:rFonts w:ascii="Times New Roman" w:hAnsi="Times New Roman"/>
          <w:i/>
          <w:color w:val="000000"/>
        </w:rPr>
      </w:pPr>
    </w:p>
    <w:p w:rsidR="005F45E0" w:rsidRPr="008B1ACE" w:rsidRDefault="005F45E0" w:rsidP="005F45E0">
      <w:pPr>
        <w:pStyle w:val="RKnormal"/>
      </w:pPr>
      <w:r w:rsidRPr="008B1ACE">
        <w:rPr>
          <w:rFonts w:ascii="Times New Roman" w:hAnsi="Times New Roman"/>
          <w:i/>
          <w:color w:val="000000"/>
        </w:rPr>
        <w:t xml:space="preserve">Se bilaga </w:t>
      </w:r>
      <w:r w:rsidR="00293C28" w:rsidRPr="008B1ACE">
        <w:rPr>
          <w:rFonts w:ascii="Times New Roman" w:hAnsi="Times New Roman"/>
          <w:i/>
          <w:color w:val="000000"/>
        </w:rPr>
        <w:t>5</w:t>
      </w:r>
      <w:r w:rsidRPr="008B1ACE">
        <w:rPr>
          <w:rFonts w:ascii="Times New Roman" w:hAnsi="Times New Roman"/>
          <w:i/>
          <w:color w:val="000000"/>
        </w:rPr>
        <w:t xml:space="preserve">. </w:t>
      </w:r>
    </w:p>
    <w:p w:rsidR="005F45E0" w:rsidRPr="008B1ACE" w:rsidRDefault="005F45E0" w:rsidP="002D34BA">
      <w:pPr>
        <w:pStyle w:val="RKnormal"/>
        <w:rPr>
          <w:i/>
          <w:iCs/>
        </w:rPr>
      </w:pPr>
    </w:p>
    <w:p w:rsidR="008E3883" w:rsidRPr="008B1ACE" w:rsidRDefault="00EE377A" w:rsidP="008E3883">
      <w:pPr>
        <w:pStyle w:val="EntRefer"/>
        <w:rPr>
          <w:lang w:val="sv-SE"/>
        </w:rPr>
      </w:pPr>
      <w:r w:rsidRPr="008B1ACE">
        <w:rPr>
          <w:rFonts w:ascii="TradeGothic" w:hAnsi="TradeGothic"/>
          <w:sz w:val="22"/>
          <w:lang w:val="sv-SE" w:eastAsia="en-US"/>
        </w:rPr>
        <w:t>6.</w:t>
      </w:r>
      <w:r w:rsidRPr="008B1ACE">
        <w:rPr>
          <w:rFonts w:ascii="TradeGothic" w:hAnsi="TradeGothic"/>
          <w:sz w:val="22"/>
          <w:lang w:val="sv-SE" w:eastAsia="en-US"/>
        </w:rPr>
        <w:tab/>
        <w:t>GMO</w:t>
      </w:r>
      <w:r w:rsidR="00BA7F7E" w:rsidRPr="008B1ACE">
        <w:rPr>
          <w:rFonts w:ascii="TradeGothic" w:hAnsi="TradeGothic"/>
          <w:sz w:val="22"/>
          <w:lang w:val="sv-SE" w:eastAsia="en-US"/>
        </w:rPr>
        <w:t>: Vägen framåt</w:t>
      </w:r>
      <w:r w:rsidRPr="008B1ACE">
        <w:rPr>
          <w:rFonts w:ascii="TradeGothic" w:hAnsi="TradeGothic"/>
          <w:sz w:val="22"/>
          <w:lang w:val="sv-SE" w:eastAsia="en-US"/>
        </w:rPr>
        <w:br/>
      </w:r>
      <w:r w:rsidRPr="008B1ACE">
        <w:rPr>
          <w:rFonts w:ascii="TradeGothic" w:hAnsi="TradeGothic"/>
          <w:sz w:val="22"/>
          <w:lang w:val="sv-SE" w:eastAsia="en-US"/>
        </w:rPr>
        <w:tab/>
      </w:r>
      <w:r w:rsidRPr="008B1ACE">
        <w:rPr>
          <w:rFonts w:ascii="TradeGothic" w:hAnsi="TradeGothic"/>
          <w:sz w:val="22"/>
          <w:lang w:val="sv-SE" w:eastAsia="en-US"/>
        </w:rPr>
        <w:tab/>
        <w:t xml:space="preserve">- </w:t>
      </w:r>
      <w:r w:rsidR="00BA7F7E" w:rsidRPr="008B1ACE">
        <w:rPr>
          <w:rFonts w:ascii="TradeGothic" w:hAnsi="TradeGothic"/>
          <w:sz w:val="22"/>
          <w:lang w:val="sv-SE" w:eastAsia="en-US"/>
        </w:rPr>
        <w:t>Diskussion</w:t>
      </w:r>
      <w:r w:rsidRPr="008B1ACE">
        <w:rPr>
          <w:lang w:val="sv-SE"/>
        </w:rPr>
        <w:br/>
      </w:r>
    </w:p>
    <w:p w:rsidR="00EE377A" w:rsidRPr="008B1ACE" w:rsidRDefault="00EE377A" w:rsidP="008E3883">
      <w:pPr>
        <w:pStyle w:val="EntRefer"/>
        <w:ind w:left="1701"/>
        <w:rPr>
          <w:rFonts w:ascii="OrigGarmnd BT" w:hAnsi="OrigGarmnd BT"/>
          <w:b w:val="0"/>
          <w:lang w:val="sv-SE"/>
        </w:rPr>
      </w:pPr>
      <w:r w:rsidRPr="008B1ACE">
        <w:rPr>
          <w:rFonts w:ascii="OrigGarmnd BT" w:hAnsi="OrigGarmnd BT"/>
          <w:b w:val="0"/>
          <w:lang w:val="sv-SE" w:eastAsia="en-US"/>
        </w:rPr>
        <w:tab/>
      </w:r>
      <w:r w:rsidR="008E3883" w:rsidRPr="008B1ACE">
        <w:rPr>
          <w:rFonts w:ascii="OrigGarmnd BT" w:hAnsi="OrigGarmnd BT"/>
          <w:b w:val="0"/>
          <w:lang w:val="sv-SE" w:eastAsia="en-US"/>
        </w:rPr>
        <w:t xml:space="preserve">9615/08 </w:t>
      </w:r>
      <w:r w:rsidR="008E3883" w:rsidRPr="008B1ACE">
        <w:rPr>
          <w:rFonts w:ascii="OrigGarmnd BT" w:hAnsi="OrigGarmnd BT"/>
          <w:b w:val="0"/>
          <w:lang w:val="sv-SE"/>
        </w:rPr>
        <w:t xml:space="preserve">ENV 304 </w:t>
      </w:r>
      <w:r w:rsidR="008E3883" w:rsidRPr="008B1ACE">
        <w:rPr>
          <w:rFonts w:ascii="OrigGarmnd BT" w:hAnsi="OrigGarmnd BT"/>
          <w:b w:val="0"/>
          <w:lang w:val="sv-SE" w:eastAsia="en-US"/>
        </w:rPr>
        <w:t xml:space="preserve">AGRI 142 </w:t>
      </w:r>
    </w:p>
    <w:p w:rsidR="00EE377A" w:rsidRPr="008B1ACE" w:rsidRDefault="00EE377A" w:rsidP="00EE377A">
      <w:pPr>
        <w:pStyle w:val="RKnormal"/>
        <w:rPr>
          <w:i/>
        </w:rPr>
      </w:pPr>
    </w:p>
    <w:p w:rsidR="008E3883" w:rsidRPr="008B1ACE" w:rsidRDefault="008E3883" w:rsidP="008E3883">
      <w:pPr>
        <w:pStyle w:val="RKnormal"/>
        <w:rPr>
          <w:rFonts w:ascii="Times New Roman" w:hAnsi="Times New Roman"/>
          <w:b/>
          <w:i/>
          <w:iCs/>
          <w:color w:val="000000"/>
        </w:rPr>
      </w:pPr>
      <w:r w:rsidRPr="008B1ACE">
        <w:rPr>
          <w:rFonts w:ascii="Times New Roman" w:hAnsi="Times New Roman"/>
          <w:b/>
          <w:i/>
          <w:iCs/>
          <w:color w:val="000000"/>
        </w:rPr>
        <w:t xml:space="preserve">Avsikten med behandlingen i rådet </w:t>
      </w:r>
    </w:p>
    <w:p w:rsidR="008E3883" w:rsidRPr="008B1ACE" w:rsidRDefault="008E3883" w:rsidP="008E3883">
      <w:pPr>
        <w:pStyle w:val="RKnormal"/>
        <w:rPr>
          <w:rFonts w:ascii="Times New Roman" w:hAnsi="Times New Roman"/>
          <w:iCs/>
          <w:color w:val="000000"/>
        </w:rPr>
      </w:pPr>
      <w:r w:rsidRPr="008B1ACE">
        <w:rPr>
          <w:rFonts w:ascii="Times New Roman" w:hAnsi="Times New Roman"/>
          <w:iCs/>
          <w:color w:val="000000"/>
        </w:rPr>
        <w:t>F</w:t>
      </w:r>
      <w:r w:rsidR="00C777C9" w:rsidRPr="008B1ACE">
        <w:rPr>
          <w:rFonts w:ascii="Times New Roman" w:hAnsi="Times New Roman"/>
          <w:iCs/>
          <w:color w:val="000000"/>
        </w:rPr>
        <w:t>rankrike</w:t>
      </w:r>
      <w:r w:rsidRPr="008B1ACE">
        <w:rPr>
          <w:rFonts w:ascii="Times New Roman" w:hAnsi="Times New Roman"/>
          <w:iCs/>
          <w:color w:val="000000"/>
        </w:rPr>
        <w:t xml:space="preserve"> önskar att debattera olika aspekter av beslutsprocessen om GMO inför sitt ordförandeskap.</w:t>
      </w:r>
    </w:p>
    <w:p w:rsidR="008E3883" w:rsidRPr="008B1ACE" w:rsidRDefault="008E3883" w:rsidP="008E3883">
      <w:pPr>
        <w:pStyle w:val="RKnormal"/>
        <w:rPr>
          <w:rFonts w:ascii="Times New Roman" w:hAnsi="Times New Roman"/>
          <w:iCs/>
          <w:color w:val="000000"/>
        </w:rPr>
      </w:pPr>
    </w:p>
    <w:p w:rsidR="008E3883" w:rsidRPr="008B1ACE" w:rsidRDefault="008E3883" w:rsidP="008E3883">
      <w:pPr>
        <w:pStyle w:val="RKnormal"/>
        <w:rPr>
          <w:rFonts w:ascii="Times New Roman" w:hAnsi="Times New Roman"/>
          <w:b/>
          <w:i/>
          <w:iCs/>
          <w:color w:val="000000"/>
        </w:rPr>
      </w:pPr>
      <w:r w:rsidRPr="008B1ACE">
        <w:rPr>
          <w:rFonts w:ascii="Times New Roman" w:hAnsi="Times New Roman"/>
          <w:b/>
          <w:i/>
          <w:iCs/>
          <w:color w:val="000000"/>
        </w:rPr>
        <w:t xml:space="preserve">Bakgrund </w:t>
      </w:r>
    </w:p>
    <w:p w:rsidR="008E3883" w:rsidRPr="008B1ACE" w:rsidRDefault="00C777C9" w:rsidP="008E3883">
      <w:pPr>
        <w:pStyle w:val="RKnormal"/>
      </w:pPr>
      <w:r w:rsidRPr="008B1ACE">
        <w:t>Frankrike</w:t>
      </w:r>
      <w:r w:rsidR="008E3883" w:rsidRPr="008B1ACE">
        <w:t xml:space="preserve"> tog vid rådsmötet 3 mars upp hantering av GMO inom gemenskapen som en informationspunkt. Underlaget för detta möte lyfter följande frågor:</w:t>
      </w:r>
    </w:p>
    <w:p w:rsidR="008E3883" w:rsidRPr="008B1ACE" w:rsidRDefault="008E3883" w:rsidP="008E3883">
      <w:pPr>
        <w:pStyle w:val="RKnormal"/>
        <w:numPr>
          <w:ilvl w:val="0"/>
          <w:numId w:val="2"/>
        </w:numPr>
      </w:pPr>
      <w:r w:rsidRPr="008B1ACE">
        <w:t>Utvidgad bedömning</w:t>
      </w:r>
      <w:r w:rsidR="00C777C9" w:rsidRPr="008B1ACE">
        <w:t xml:space="preserve"> av GMO i relation till miljön,</w:t>
      </w:r>
      <w:r w:rsidRPr="008B1ACE">
        <w:t xml:space="preserve"> i relation till insekt- och herbicidtoleranta grödor, för- och nackdelar med GMO på medellångt och långt sikt samt en metod för bedömning av nytta som vägledning för beslutstagare, men som tar hänsyn till WTO-regelverket.</w:t>
      </w:r>
    </w:p>
    <w:p w:rsidR="008E3883" w:rsidRPr="008B1ACE" w:rsidRDefault="008E3883" w:rsidP="008E3883">
      <w:pPr>
        <w:pStyle w:val="RKnormal"/>
        <w:numPr>
          <w:ilvl w:val="0"/>
          <w:numId w:val="2"/>
        </w:numPr>
      </w:pPr>
      <w:r w:rsidRPr="008B1ACE">
        <w:t xml:space="preserve">Bredden i den vetenskapliga expertisen ska öka så den täcker flera vetenskapliga discipliner, men den ska fortfarande vara harmoniserat. </w:t>
      </w:r>
    </w:p>
    <w:p w:rsidR="008E3883" w:rsidRPr="008B1ACE" w:rsidRDefault="008E3883" w:rsidP="008E3883">
      <w:pPr>
        <w:pStyle w:val="RKnormal"/>
        <w:numPr>
          <w:ilvl w:val="0"/>
          <w:numId w:val="2"/>
        </w:numPr>
      </w:pPr>
      <w:r w:rsidRPr="008B1ACE">
        <w:t>På basis av relevanta kriterier bör det snarast tas ett beslut om tröskelvärden för inblandning av GMO i utsäde.</w:t>
      </w:r>
    </w:p>
    <w:p w:rsidR="008E3883" w:rsidRPr="008B1ACE" w:rsidRDefault="008E3883" w:rsidP="008E3883">
      <w:pPr>
        <w:pStyle w:val="RKnormal"/>
        <w:numPr>
          <w:ilvl w:val="0"/>
          <w:numId w:val="2"/>
        </w:numPr>
      </w:pPr>
      <w:r w:rsidRPr="008B1ACE">
        <w:t>Utforska manöverutrymmet inom lagstiftningen och i nära samarbete med EFSA för särskilda krav på GMO-användning inom ramen för särskilda ekosystem, jordbrukssystem eller speciella geografiska områden.</w:t>
      </w:r>
    </w:p>
    <w:p w:rsidR="008E3883" w:rsidRPr="008B1ACE" w:rsidRDefault="008E3883" w:rsidP="008E3883">
      <w:pPr>
        <w:pStyle w:val="RKnormal"/>
        <w:rPr>
          <w:rFonts w:ascii="Times New Roman" w:hAnsi="Times New Roman"/>
          <w:iCs/>
          <w:color w:val="000000"/>
        </w:rPr>
      </w:pPr>
    </w:p>
    <w:p w:rsidR="008E3883" w:rsidRPr="008B1ACE" w:rsidRDefault="008E3883" w:rsidP="008E3883">
      <w:pPr>
        <w:pStyle w:val="RKnormal"/>
        <w:rPr>
          <w:rFonts w:ascii="Times New Roman" w:hAnsi="Times New Roman"/>
          <w:color w:val="000000"/>
        </w:rPr>
      </w:pPr>
      <w:r w:rsidRPr="008B1ACE">
        <w:rPr>
          <w:rFonts w:ascii="Times New Roman" w:hAnsi="Times New Roman"/>
          <w:i/>
          <w:iCs/>
          <w:color w:val="000000"/>
        </w:rPr>
        <w:t>Förslag till svensk ståndpunkt</w:t>
      </w:r>
    </w:p>
    <w:p w:rsidR="008E3883" w:rsidRPr="008B1ACE" w:rsidRDefault="008E3883" w:rsidP="008E3883">
      <w:pPr>
        <w:pStyle w:val="RKnormal"/>
      </w:pPr>
      <w:r w:rsidRPr="008B1ACE">
        <w:t>Regeringen anser att det är olyckligt att EU inte lyckas tillämpa den gemensamma GMO-lagstiftningen som avsett och att beslut om godkännande av GMO regelmässigt måste fattas av KOM på grund av oenighet bland MS.</w:t>
      </w:r>
    </w:p>
    <w:p w:rsidR="008E3883" w:rsidRPr="008B1ACE" w:rsidRDefault="008E3883" w:rsidP="008E3883">
      <w:pPr>
        <w:pStyle w:val="RKnormal"/>
      </w:pPr>
    </w:p>
    <w:p w:rsidR="008E3883" w:rsidRPr="008B1ACE" w:rsidRDefault="00C777C9" w:rsidP="008E3883">
      <w:pPr>
        <w:pStyle w:val="RKnormal"/>
      </w:pPr>
      <w:r w:rsidRPr="008B1ACE">
        <w:t>Regeringen</w:t>
      </w:r>
      <w:r w:rsidR="008E3883" w:rsidRPr="008B1ACE">
        <w:t xml:space="preserve"> stödjer en beslutsprocess om GMO som präglas av öppenhet om underlaget för besluten, all tillgänglig vetenskapligt underlag måste värderas. Vissa delar av underlaget får omfattas av sekretess. Det är vikigt att lagst</w:t>
      </w:r>
      <w:r w:rsidR="00EB54E9" w:rsidRPr="008B1ACE">
        <w:t>i</w:t>
      </w:r>
      <w:r w:rsidR="008E3883" w:rsidRPr="008B1ACE">
        <w:t>ftningen respekteras så att EU:s medborgare kan känna förtroende för att besluten tas under största möjliga hänsyn till hälsa och miljö.</w:t>
      </w:r>
    </w:p>
    <w:p w:rsidR="008E3883" w:rsidRPr="008B1ACE" w:rsidRDefault="008E3883" w:rsidP="008E3883">
      <w:pPr>
        <w:pStyle w:val="RKnormal"/>
      </w:pPr>
    </w:p>
    <w:p w:rsidR="008E3883" w:rsidRPr="008B1ACE" w:rsidRDefault="008E3883" w:rsidP="008E3883">
      <w:pPr>
        <w:pStyle w:val="RKnormal"/>
      </w:pPr>
      <w:r w:rsidRPr="008B1ACE">
        <w:t>Regeringen anser att nuvarande regler i övrigt ger utrymme för att bedöma effekterna av toxiner i GM-växter på icke-målorganismer. Regeringen anser även att regelverket medger bedömningar av långsiktiga effekter på agroekosystemet. Ifall där det härskar osäkerhet om dessa kan de tas med i den övervakningsplan som måste finnas för alla tillåtna GMO.</w:t>
      </w:r>
    </w:p>
    <w:p w:rsidR="008E3883" w:rsidRPr="008B1ACE" w:rsidRDefault="008E3883" w:rsidP="008E3883">
      <w:pPr>
        <w:pStyle w:val="RKnormal"/>
        <w:rPr>
          <w:rFonts w:ascii="Times New Roman" w:hAnsi="Times New Roman"/>
          <w:color w:val="000000"/>
        </w:rPr>
      </w:pPr>
    </w:p>
    <w:p w:rsidR="008E3883" w:rsidRPr="008B1ACE" w:rsidRDefault="008E3883" w:rsidP="008E3883">
      <w:pPr>
        <w:pStyle w:val="RKnormal"/>
        <w:rPr>
          <w:rFonts w:ascii="Times New Roman" w:hAnsi="Times New Roman"/>
          <w:i/>
          <w:color w:val="000000"/>
        </w:rPr>
      </w:pPr>
      <w:r w:rsidRPr="008B1ACE">
        <w:rPr>
          <w:rFonts w:ascii="Times New Roman" w:hAnsi="Times New Roman"/>
          <w:i/>
          <w:color w:val="000000"/>
        </w:rPr>
        <w:t>Frågan har inte tidigare behandlats i EU-nämnden.</w:t>
      </w:r>
      <w:r w:rsidR="00DF7BE6" w:rsidRPr="008B1ACE">
        <w:rPr>
          <w:rFonts w:ascii="Times New Roman" w:hAnsi="Times New Roman"/>
          <w:i/>
          <w:color w:val="000000"/>
        </w:rPr>
        <w:t xml:space="preserve"> </w:t>
      </w:r>
      <w:r w:rsidRPr="008B1ACE">
        <w:rPr>
          <w:rFonts w:ascii="Times New Roman" w:hAnsi="Times New Roman"/>
          <w:i/>
          <w:color w:val="000000"/>
        </w:rPr>
        <w:t xml:space="preserve"> </w:t>
      </w:r>
    </w:p>
    <w:p w:rsidR="00EE377A" w:rsidRPr="008B1ACE" w:rsidRDefault="00EE377A" w:rsidP="00EE377A">
      <w:pPr>
        <w:pStyle w:val="RKnormal"/>
        <w:rPr>
          <w:rFonts w:ascii="Times New Roman" w:hAnsi="Times New Roman"/>
          <w:i/>
          <w:color w:val="000000"/>
        </w:rPr>
      </w:pPr>
    </w:p>
    <w:p w:rsidR="00EE377A" w:rsidRPr="008B1ACE" w:rsidRDefault="00EE377A" w:rsidP="00EE377A">
      <w:pPr>
        <w:pStyle w:val="RKnormal"/>
      </w:pPr>
      <w:r w:rsidRPr="008B1ACE">
        <w:rPr>
          <w:rFonts w:ascii="Times New Roman" w:hAnsi="Times New Roman"/>
          <w:i/>
          <w:color w:val="000000"/>
        </w:rPr>
        <w:t xml:space="preserve">Se bilaga </w:t>
      </w:r>
      <w:r w:rsidR="00293C28" w:rsidRPr="008B1ACE">
        <w:rPr>
          <w:rFonts w:ascii="Times New Roman" w:hAnsi="Times New Roman"/>
          <w:i/>
          <w:color w:val="000000"/>
        </w:rPr>
        <w:t>6</w:t>
      </w:r>
      <w:r w:rsidRPr="008B1ACE">
        <w:rPr>
          <w:rFonts w:ascii="Times New Roman" w:hAnsi="Times New Roman"/>
          <w:i/>
          <w:color w:val="000000"/>
        </w:rPr>
        <w:t xml:space="preserve">. </w:t>
      </w:r>
    </w:p>
    <w:p w:rsidR="002D34BA" w:rsidRPr="008B1ACE" w:rsidRDefault="002D34BA" w:rsidP="002D34BA">
      <w:pPr>
        <w:pStyle w:val="RKnormal"/>
      </w:pPr>
    </w:p>
    <w:p w:rsidR="004F6B47" w:rsidRPr="008B1ACE" w:rsidRDefault="00EE377A" w:rsidP="002D34BA">
      <w:pPr>
        <w:pStyle w:val="RKrubrik"/>
      </w:pPr>
      <w:r w:rsidRPr="008B1ACE">
        <w:t>7</w:t>
      </w:r>
      <w:r w:rsidR="002D34BA" w:rsidRPr="008B1ACE">
        <w:t>.</w:t>
      </w:r>
      <w:r w:rsidR="004F6B47" w:rsidRPr="008B1ACE">
        <w:tab/>
        <w:t xml:space="preserve">Övriga frågor </w:t>
      </w:r>
      <w:r w:rsidR="002D34BA" w:rsidRPr="008B1ACE">
        <w:tab/>
      </w:r>
    </w:p>
    <w:p w:rsidR="00BB7760" w:rsidRPr="008B1ACE" w:rsidRDefault="00BB7760" w:rsidP="006C60C4">
      <w:pPr>
        <w:spacing w:line="240" w:lineRule="auto"/>
        <w:ind w:left="1134" w:hanging="1134"/>
        <w:rPr>
          <w:rFonts w:ascii="TradeGothic" w:hAnsi="TradeGothic"/>
          <w:b/>
          <w:sz w:val="22"/>
        </w:rPr>
      </w:pPr>
    </w:p>
    <w:p w:rsidR="006C60C4" w:rsidRPr="008B1ACE" w:rsidRDefault="006C60C4" w:rsidP="006C60C4">
      <w:pPr>
        <w:spacing w:line="240" w:lineRule="auto"/>
        <w:ind w:left="1134" w:hanging="1134"/>
        <w:rPr>
          <w:rFonts w:ascii="TradeGothic" w:hAnsi="TradeGothic"/>
          <w:b/>
          <w:sz w:val="22"/>
        </w:rPr>
      </w:pPr>
      <w:r w:rsidRPr="008B1ACE">
        <w:rPr>
          <w:rFonts w:ascii="TradeGothic" w:hAnsi="TradeGothic"/>
          <w:b/>
          <w:sz w:val="22"/>
        </w:rPr>
        <w:t>a)</w:t>
      </w:r>
      <w:r w:rsidRPr="008B1ACE">
        <w:rPr>
          <w:rFonts w:ascii="TradeGothic" w:hAnsi="TradeGothic"/>
          <w:b/>
          <w:sz w:val="22"/>
        </w:rPr>
        <w:tab/>
        <w:t>Förslag till Europaparlamentets och rådets förordning om typgodkännande av motorfordon och motorer med avseende på utsläpp från tunga fordon (Euro 6) och om tillgång till information om reparation och underhåll av fordon (R)</w:t>
      </w:r>
    </w:p>
    <w:p w:rsidR="006C60C4" w:rsidRPr="008B1ACE" w:rsidRDefault="006C60C4" w:rsidP="006C60C4">
      <w:pPr>
        <w:spacing w:line="240" w:lineRule="auto"/>
        <w:ind w:left="2835" w:hanging="1701"/>
        <w:rPr>
          <w:rFonts w:ascii="TradeGothic" w:hAnsi="TradeGothic"/>
          <w:sz w:val="22"/>
        </w:rPr>
      </w:pPr>
      <w:r w:rsidRPr="008B1ACE">
        <w:sym w:font="Symbol" w:char="F02D"/>
      </w:r>
      <w:r w:rsidRPr="008B1ACE">
        <w:tab/>
      </w:r>
      <w:r w:rsidRPr="008B1ACE">
        <w:tab/>
      </w:r>
      <w:r w:rsidRPr="008B1ACE">
        <w:rPr>
          <w:rFonts w:ascii="TradeGothic" w:hAnsi="TradeGothic"/>
          <w:sz w:val="22"/>
        </w:rPr>
        <w:t>Information från ordförandeskapet</w:t>
      </w:r>
    </w:p>
    <w:p w:rsidR="006C60C4" w:rsidRPr="008B1ACE" w:rsidRDefault="006C60C4" w:rsidP="006C60C4">
      <w:pPr>
        <w:spacing w:line="240" w:lineRule="auto"/>
        <w:ind w:left="2268" w:hanging="567"/>
      </w:pPr>
    </w:p>
    <w:p w:rsidR="006C60C4" w:rsidRPr="008B1ACE" w:rsidRDefault="006C60C4" w:rsidP="004C24EF">
      <w:pPr>
        <w:spacing w:line="240" w:lineRule="auto"/>
        <w:ind w:left="1701"/>
        <w:rPr>
          <w:rFonts w:ascii="TradeGothic" w:hAnsi="TradeGothic"/>
          <w:sz w:val="22"/>
        </w:rPr>
      </w:pPr>
      <w:r w:rsidRPr="008B1ACE">
        <w:rPr>
          <w:rFonts w:ascii="TradeGothic" w:hAnsi="TradeGothic"/>
          <w:sz w:val="22"/>
        </w:rPr>
        <w:t>5127/08 ENT 3 ENV 9 CODEC 14</w:t>
      </w:r>
    </w:p>
    <w:p w:rsidR="00E91591" w:rsidRPr="008B1ACE" w:rsidRDefault="005F45E0" w:rsidP="00E91591">
      <w:pPr>
        <w:pStyle w:val="Rubrik4"/>
      </w:pPr>
      <w:r w:rsidRPr="008B1ACE">
        <w:t>A</w:t>
      </w:r>
      <w:r w:rsidR="00E91591" w:rsidRPr="008B1ACE">
        <w:t>vsikten med behandlingen vid rådet</w:t>
      </w:r>
    </w:p>
    <w:p w:rsidR="00E91591" w:rsidRPr="008B1ACE" w:rsidRDefault="00E91591" w:rsidP="00E91591">
      <w:pPr>
        <w:pStyle w:val="RKnormal"/>
      </w:pPr>
      <w:r w:rsidRPr="008B1ACE">
        <w:t>Vid rådsmötet avser ordförandeskapet ge en lägesrapport från förhan</w:t>
      </w:r>
      <w:r w:rsidRPr="008B1ACE">
        <w:t>d</w:t>
      </w:r>
      <w:r w:rsidRPr="008B1ACE">
        <w:t>lingarna om nya avgaskrav för tunga bilar, s.k. Euro VI.</w:t>
      </w:r>
    </w:p>
    <w:p w:rsidR="00E91591" w:rsidRPr="008B1ACE" w:rsidRDefault="00E91591" w:rsidP="00E91591">
      <w:pPr>
        <w:pStyle w:val="Rubrik4"/>
      </w:pPr>
      <w:r w:rsidRPr="008B1ACE">
        <w:t>Bakgrund</w:t>
      </w:r>
    </w:p>
    <w:p w:rsidR="00E91591" w:rsidRPr="008B1ACE" w:rsidRDefault="00E91591" w:rsidP="00E91591">
      <w:pPr>
        <w:pStyle w:val="RKnormal"/>
      </w:pPr>
      <w:r w:rsidRPr="008B1ACE">
        <w:t>Den 21 december 2007 lämnade kommissionen sitt förslag till nya avga</w:t>
      </w:r>
      <w:r w:rsidRPr="008B1ACE">
        <w:t>s</w:t>
      </w:r>
      <w:r w:rsidRPr="008B1ACE">
        <w:t>krav för tunga bilar, s.k. Euro VI. Förslaget är en av flera viktiga åtgärder inom ramen för programmet ”Ren luft i Europa” för att minska utslä</w:t>
      </w:r>
      <w:r w:rsidRPr="008B1ACE">
        <w:t>p</w:t>
      </w:r>
      <w:r w:rsidRPr="008B1ACE">
        <w:t>pen av kväveoxider, kolväten och partiklar. Dessutom ligger förslaget helt i linje med målen för EU:s strategi för hållbar utveckling och bidrar väsentligt till Lissabonsstrat</w:t>
      </w:r>
      <w:r w:rsidRPr="008B1ACE">
        <w:t>e</w:t>
      </w:r>
      <w:r w:rsidRPr="008B1ACE">
        <w:t>gins mål.</w:t>
      </w:r>
    </w:p>
    <w:p w:rsidR="00E91591" w:rsidRPr="008B1ACE" w:rsidRDefault="00E91591" w:rsidP="00E91591">
      <w:pPr>
        <w:pStyle w:val="Rubrik4"/>
      </w:pPr>
      <w:r w:rsidRPr="008B1ACE">
        <w:t>Förslag till svensk ståndpunkt</w:t>
      </w:r>
    </w:p>
    <w:p w:rsidR="00E91591" w:rsidRPr="008B1ACE" w:rsidRDefault="00E91591" w:rsidP="00E91591">
      <w:pPr>
        <w:pStyle w:val="RKnormal"/>
      </w:pPr>
      <w:r w:rsidRPr="008B1ACE">
        <w:t>Regeringen välkomnar förslagen till skärpta gränsvärden för partiklar och kväveoxider och verkar för att de genomförs. Införandet av nya gränsvärden för partikelantal och för halten kvävedioxid är en viktig fr</w:t>
      </w:r>
      <w:r w:rsidRPr="008B1ACE">
        <w:t>å</w:t>
      </w:r>
      <w:r w:rsidRPr="008B1ACE">
        <w:t xml:space="preserve">ga för regeringen. </w:t>
      </w:r>
    </w:p>
    <w:p w:rsidR="00EB54E9" w:rsidRPr="008B1ACE" w:rsidRDefault="00EB54E9" w:rsidP="00E91591">
      <w:pPr>
        <w:pStyle w:val="RKnormal"/>
      </w:pPr>
    </w:p>
    <w:p w:rsidR="00E91591" w:rsidRPr="008B1ACE" w:rsidRDefault="00E91591" w:rsidP="00E91591">
      <w:pPr>
        <w:pStyle w:val="RKnormal"/>
      </w:pPr>
      <w:r w:rsidRPr="008B1ACE">
        <w:t>Regeringen ser också positivt på införandet av internationellt harmonis</w:t>
      </w:r>
      <w:r w:rsidRPr="008B1ACE">
        <w:t>e</w:t>
      </w:r>
      <w:r w:rsidRPr="008B1ACE">
        <w:t>rade krav. Det ger minskade provningskostnader för tillverkarna och med detta ökade resurser till vidareutveckling av mer miljöanpassad m</w:t>
      </w:r>
      <w:r w:rsidRPr="008B1ACE">
        <w:t>o</w:t>
      </w:r>
      <w:r w:rsidRPr="008B1ACE">
        <w:t>torteknik.</w:t>
      </w:r>
    </w:p>
    <w:p w:rsidR="00E91591" w:rsidRPr="008B1ACE" w:rsidRDefault="00E91591" w:rsidP="00E91591">
      <w:pPr>
        <w:pStyle w:val="RKnormal"/>
      </w:pPr>
    </w:p>
    <w:p w:rsidR="00E91591" w:rsidRPr="008B1ACE" w:rsidRDefault="00E91591" w:rsidP="00E91591">
      <w:pPr>
        <w:pStyle w:val="RKnormal"/>
      </w:pPr>
      <w:r w:rsidRPr="008B1ACE">
        <w:t>En annan viktig fråga för regeringen är att minska utsläppen av koldioxid från tunga bilar. Därför vill regeringen att förordningen ska ange att kommissionen ska utveckla en mätmetod för bränsleförbrukning och koldioxidutsläpp från hela fordon och inte, som kommissionen föreslår, enbart från motorn.</w:t>
      </w:r>
    </w:p>
    <w:p w:rsidR="00E91591" w:rsidRPr="008B1ACE" w:rsidRDefault="00E91591" w:rsidP="00E91591">
      <w:pPr>
        <w:pStyle w:val="RKnormal"/>
      </w:pPr>
    </w:p>
    <w:p w:rsidR="00E91591" w:rsidRPr="008B1ACE" w:rsidRDefault="00E91591" w:rsidP="00E91591">
      <w:pPr>
        <w:pStyle w:val="RKnormal"/>
        <w:rPr>
          <w:i/>
          <w:iCs/>
        </w:rPr>
      </w:pPr>
      <w:r w:rsidRPr="008B1ACE">
        <w:rPr>
          <w:i/>
          <w:iCs/>
        </w:rPr>
        <w:t>Frågan behandlades i EU-nämnden den 29 februari 2007.</w:t>
      </w:r>
    </w:p>
    <w:p w:rsidR="005F45E0" w:rsidRPr="008B1ACE" w:rsidRDefault="005F45E0" w:rsidP="00E91591">
      <w:pPr>
        <w:pStyle w:val="RKnormal"/>
        <w:rPr>
          <w:i/>
          <w:iCs/>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b)</w:t>
      </w:r>
      <w:r w:rsidRPr="008B1ACE">
        <w:rPr>
          <w:rFonts w:ascii="TradeGothic" w:hAnsi="TradeGothic"/>
          <w:b/>
          <w:sz w:val="22"/>
        </w:rPr>
        <w:tab/>
        <w:t>Förslag till Europaparlamentets och rådets direktiv om straffrättsliga påföljder till skydd för miljön (R)</w:t>
      </w:r>
    </w:p>
    <w:p w:rsidR="00F21790" w:rsidRPr="008B1ACE" w:rsidRDefault="00F21790" w:rsidP="00F26337">
      <w:pPr>
        <w:tabs>
          <w:tab w:val="left" w:pos="2835"/>
        </w:tabs>
        <w:spacing w:line="240" w:lineRule="auto"/>
        <w:ind w:left="1134"/>
        <w:rPr>
          <w:szCs w:val="24"/>
          <w:lang w:eastAsia="sl-SI"/>
        </w:rPr>
      </w:pPr>
      <w:r w:rsidRPr="008B1ACE">
        <w:rPr>
          <w:rFonts w:ascii="TradeGothic" w:hAnsi="TradeGothic"/>
          <w:sz w:val="22"/>
        </w:rPr>
        <w:t>–</w:t>
      </w:r>
      <w:r w:rsidRPr="008B1ACE">
        <w:rPr>
          <w:rFonts w:ascii="TradeGothic" w:hAnsi="TradeGothic"/>
          <w:sz w:val="22"/>
        </w:rPr>
        <w:tab/>
        <w:t>Information från ordförandeskapet</w:t>
      </w:r>
      <w:r w:rsidR="004C24EF" w:rsidRPr="008B1ACE">
        <w:rPr>
          <w:rFonts w:ascii="TradeGothic" w:hAnsi="TradeGothic"/>
          <w:sz w:val="22"/>
        </w:rPr>
        <w:t xml:space="preserve"> </w:t>
      </w:r>
      <w:r w:rsidRPr="008B1ACE">
        <w:rPr>
          <w:rFonts w:ascii="TradeGothic" w:hAnsi="TradeGothic"/>
          <w:sz w:val="22"/>
        </w:rPr>
        <w:t>/</w:t>
      </w:r>
      <w:r w:rsidR="004C24EF" w:rsidRPr="008B1ACE">
        <w:rPr>
          <w:rFonts w:ascii="TradeGothic" w:hAnsi="TradeGothic"/>
          <w:sz w:val="22"/>
        </w:rPr>
        <w:t xml:space="preserve"> </w:t>
      </w:r>
      <w:r w:rsidR="004C24EF" w:rsidRPr="008B1ACE">
        <w:rPr>
          <w:rFonts w:ascii="TradeGothic" w:hAnsi="TradeGothic"/>
          <w:sz w:val="22"/>
        </w:rPr>
        <w:tab/>
      </w:r>
      <w:r w:rsidRPr="008B1ACE">
        <w:rPr>
          <w:rFonts w:ascii="TradeGothic" w:hAnsi="TradeGothic"/>
          <w:sz w:val="22"/>
        </w:rPr>
        <w:t>kommissionen</w:t>
      </w:r>
    </w:p>
    <w:p w:rsidR="00F21790" w:rsidRPr="008B1ACE" w:rsidRDefault="00F21790" w:rsidP="004C24EF">
      <w:pPr>
        <w:spacing w:line="240" w:lineRule="auto"/>
        <w:ind w:left="1134"/>
      </w:pPr>
      <w:r w:rsidRPr="008B1ACE">
        <w:rPr>
          <w:rFonts w:ascii="TradeGothic" w:hAnsi="TradeGothic"/>
          <w:sz w:val="22"/>
        </w:rPr>
        <w:t>6297/07 DROIPEN 10 ENV 95 SAN 20 CONSOM 7 CODEC 113</w:t>
      </w:r>
    </w:p>
    <w:p w:rsidR="00F21790" w:rsidRPr="008B1ACE" w:rsidRDefault="00F21790" w:rsidP="00F21790">
      <w:pPr>
        <w:spacing w:line="240" w:lineRule="auto"/>
        <w:ind w:left="1134" w:hanging="1134"/>
        <w:rPr>
          <w:lang w:eastAsia="sl-SI"/>
        </w:rPr>
      </w:pPr>
    </w:p>
    <w:p w:rsidR="00BE741C" w:rsidRPr="008B1ACE" w:rsidRDefault="00BE741C" w:rsidP="00BE741C">
      <w:pPr>
        <w:overflowPunct/>
        <w:spacing w:line="240" w:lineRule="auto"/>
        <w:textAlignment w:val="auto"/>
      </w:pPr>
      <w:r w:rsidRPr="008B1ACE">
        <w:t>Justitiedepartementet har representerat Regeringen i förhandlingsarbetet avseende denna rättsakt. Förslaget innebär i korthet att medlemsstaterna åtar sig att införa straffrättsligt ansvar för vissa former av miljöfarliga åtgärder. Förhandlingsarbetet är avslutat.</w:t>
      </w:r>
      <w:r w:rsidR="00EB54E9" w:rsidRPr="008B1ACE">
        <w:t xml:space="preserve"> </w:t>
      </w:r>
      <w:r w:rsidRPr="008B1ACE">
        <w:t>Det slovenska ordförandeskapet träffade den 7 maj 2008 en preliminär överenskommelse med Europaparlamentet om förslagets innehåll (dvs. en överenskommelse i första läsningen). Förslaget förväntas bli föremål för omröstning i Europaparlamentet under senare delen av maj 2008.</w:t>
      </w:r>
      <w:r w:rsidR="00DF7BE6" w:rsidRPr="008B1ACE">
        <w:t xml:space="preserve"> </w:t>
      </w:r>
      <w:r w:rsidRPr="008B1ACE">
        <w:t>Förslaget kommer där</w:t>
      </w:r>
      <w:r w:rsidR="00F063D6" w:rsidRPr="008B1ACE">
        <w:t>e</w:t>
      </w:r>
      <w:r w:rsidRPr="008B1ACE">
        <w:t xml:space="preserve">fter att behandlas vid RIF-rådet den 5-6 juni 2008. En preliminär analys visar att förslaget inte kommer att kräva några svenska lagändringar. </w:t>
      </w:r>
    </w:p>
    <w:p w:rsidR="00BE741C" w:rsidRPr="008B1ACE" w:rsidRDefault="00BE741C" w:rsidP="00F21790">
      <w:pPr>
        <w:spacing w:line="240" w:lineRule="auto"/>
        <w:ind w:left="1134" w:hanging="1134"/>
        <w:rPr>
          <w:lang w:eastAsia="sl-SI"/>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c)</w:t>
      </w:r>
      <w:r w:rsidRPr="008B1ACE">
        <w:rPr>
          <w:rFonts w:ascii="TradeGothic" w:hAnsi="TradeGothic"/>
          <w:b/>
          <w:sz w:val="22"/>
        </w:rPr>
        <w:tab/>
        <w:t>Nionde ordinarie mötet i partskonferensen (COP 9) för konventionen om biologisk mångfald (CBD) och om fjärde mötet i partskonferensen i dess egenskap av möte mellan parterna i Cartagenaprotokollet om biosäkerhet (Bonn den 12</w:t>
      </w:r>
      <w:r w:rsidRPr="008B1ACE">
        <w:rPr>
          <w:rFonts w:ascii="TradeGothic" w:hAnsi="TradeGothic"/>
          <w:b/>
          <w:sz w:val="22"/>
        </w:rPr>
        <w:sym w:font="Symbol" w:char="F02D"/>
      </w:r>
      <w:r w:rsidRPr="008B1ACE">
        <w:rPr>
          <w:rFonts w:ascii="TradeGothic" w:hAnsi="TradeGothic"/>
          <w:b/>
          <w:sz w:val="22"/>
        </w:rPr>
        <w:t>30 maj 2008)</w:t>
      </w:r>
    </w:p>
    <w:p w:rsidR="00F21790" w:rsidRPr="008B1ACE" w:rsidRDefault="00F21790" w:rsidP="00F26337">
      <w:pPr>
        <w:tabs>
          <w:tab w:val="left" w:pos="2835"/>
        </w:tabs>
        <w:spacing w:line="240" w:lineRule="auto"/>
        <w:ind w:left="1134"/>
        <w:rPr>
          <w:lang w:eastAsia="sl-SI"/>
        </w:rPr>
      </w:pPr>
      <w:r w:rsidRPr="008B1ACE">
        <w:rPr>
          <w:rFonts w:ascii="TradeGothic" w:hAnsi="TradeGothic"/>
          <w:sz w:val="22"/>
        </w:rPr>
        <w:t>–</w:t>
      </w:r>
      <w:r w:rsidRPr="008B1ACE">
        <w:rPr>
          <w:rFonts w:ascii="TradeGothic" w:hAnsi="TradeGothic"/>
          <w:sz w:val="22"/>
        </w:rPr>
        <w:tab/>
        <w:t>Information från ordförandeskapet</w:t>
      </w:r>
    </w:p>
    <w:p w:rsidR="00F21790" w:rsidRPr="008B1ACE" w:rsidRDefault="00F21790" w:rsidP="00F21790">
      <w:pPr>
        <w:spacing w:line="240" w:lineRule="auto"/>
        <w:ind w:left="1134" w:hanging="1134"/>
        <w:rPr>
          <w:color w:val="000000"/>
          <w:szCs w:val="24"/>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d)</w:t>
      </w:r>
      <w:r w:rsidRPr="008B1ACE">
        <w:rPr>
          <w:rFonts w:ascii="TradeGothic" w:hAnsi="TradeGothic"/>
          <w:b/>
          <w:sz w:val="22"/>
        </w:rPr>
        <w:tab/>
        <w:t>Hållbar konsumtion och produktion/hållbar industripolitik</w:t>
      </w:r>
    </w:p>
    <w:p w:rsidR="00F21790" w:rsidRPr="008B1ACE" w:rsidRDefault="00F21790" w:rsidP="00F26337">
      <w:pPr>
        <w:tabs>
          <w:tab w:val="left" w:pos="2835"/>
        </w:tabs>
        <w:spacing w:line="240" w:lineRule="auto"/>
        <w:ind w:left="1134"/>
        <w:rPr>
          <w:szCs w:val="24"/>
        </w:rPr>
      </w:pPr>
      <w:r w:rsidRPr="008B1ACE">
        <w:rPr>
          <w:szCs w:val="24"/>
        </w:rPr>
        <w:t>–</w:t>
      </w:r>
      <w:r w:rsidRPr="008B1ACE">
        <w:rPr>
          <w:szCs w:val="24"/>
        </w:rPr>
        <w:tab/>
      </w:r>
      <w:r w:rsidRPr="008B1ACE">
        <w:rPr>
          <w:rFonts w:ascii="TradeGothic" w:hAnsi="TradeGothic"/>
          <w:sz w:val="22"/>
        </w:rPr>
        <w:t>Information från kommissionen</w:t>
      </w:r>
    </w:p>
    <w:p w:rsidR="00F21790" w:rsidRPr="008B1ACE" w:rsidRDefault="00F21790" w:rsidP="00F21790">
      <w:pPr>
        <w:spacing w:line="240" w:lineRule="auto"/>
        <w:ind w:left="1134" w:hanging="1134"/>
        <w:rPr>
          <w:szCs w:val="24"/>
        </w:rPr>
      </w:pPr>
    </w:p>
    <w:p w:rsidR="00F063D6" w:rsidRPr="008B1ACE" w:rsidRDefault="00F063D6" w:rsidP="00F063D6">
      <w:pPr>
        <w:overflowPunct/>
        <w:spacing w:line="240" w:lineRule="auto"/>
        <w:textAlignment w:val="auto"/>
      </w:pPr>
      <w:r w:rsidRPr="008B1ACE">
        <w:t xml:space="preserve">Förslaget till handlingsplan innehåller följande förslag: - The Action Plan on </w:t>
      </w:r>
      <w:r w:rsidRPr="008B1ACE">
        <w:rPr>
          <w:i/>
        </w:rPr>
        <w:t>Sustainable Production and Consumption and Sustainable Industrial Policy</w:t>
      </w:r>
      <w:r w:rsidRPr="008B1ACE">
        <w:t>, presenterar ett integrerat paket av åtgärder för att förbättra energi och miljöprestanda hos produkter. Detta paket inkluderar bl.a. att; utveckla harmoniserade ambitiösa standarder; kartläggning av lagstiftning som försvårar för miljöanpassade företag at</w:t>
      </w:r>
      <w:r w:rsidR="00461312" w:rsidRPr="008B1ACE">
        <w:t>t öka sin konkurre</w:t>
      </w:r>
      <w:r w:rsidRPr="008B1ACE">
        <w:t xml:space="preserve">nsförmåga; en </w:t>
      </w:r>
      <w:r w:rsidRPr="008B1ACE">
        <w:rPr>
          <w:i/>
        </w:rPr>
        <w:t>Environmental Technology Verification scheme</w:t>
      </w:r>
      <w:r w:rsidRPr="008B1ACE">
        <w:t>. Regeringen ställer sig positiva till att en handlingsplan tas fram och att det sker i samarbete med DG Enterprise. Dock hade vi gärna sett att dok även innehåller tydliga mål, konkret handling vad gäller hållbar konsumtion samt uppföljningsmetoder etc.</w:t>
      </w:r>
    </w:p>
    <w:p w:rsidR="00F063D6" w:rsidRPr="008B1ACE" w:rsidRDefault="00F063D6" w:rsidP="00F21790">
      <w:pPr>
        <w:spacing w:line="240" w:lineRule="auto"/>
        <w:ind w:left="1134" w:hanging="1134"/>
        <w:rPr>
          <w:szCs w:val="24"/>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e)</w:t>
      </w:r>
      <w:r w:rsidRPr="008B1ACE">
        <w:rPr>
          <w:rFonts w:ascii="TradeGothic" w:hAnsi="TradeGothic"/>
          <w:b/>
          <w:sz w:val="22"/>
        </w:rPr>
        <w:tab/>
        <w:t>Fjärde mötet mellan parterna i konventionen om miljökonsekvensbeskrivningar i ett gränsöverskridande sammanhang (Bukarest den 19–21 maj 2008)</w:t>
      </w:r>
    </w:p>
    <w:p w:rsidR="00F21790" w:rsidRPr="008B1ACE" w:rsidRDefault="00F21790" w:rsidP="00F21790">
      <w:pPr>
        <w:spacing w:line="240" w:lineRule="auto"/>
        <w:ind w:left="2835" w:hanging="1701"/>
        <w:rPr>
          <w:rFonts w:ascii="TradeGothic" w:hAnsi="TradeGothic"/>
          <w:sz w:val="22"/>
        </w:rPr>
      </w:pPr>
      <w:r w:rsidRPr="008B1ACE">
        <w:rPr>
          <w:rFonts w:ascii="TradeGothic" w:hAnsi="TradeGothic"/>
          <w:sz w:val="22"/>
        </w:rPr>
        <w:t>–</w:t>
      </w:r>
      <w:r w:rsidRPr="008B1ACE">
        <w:rPr>
          <w:rFonts w:ascii="TradeGothic" w:hAnsi="TradeGothic"/>
          <w:sz w:val="22"/>
        </w:rPr>
        <w:tab/>
        <w:t>Begäran från den rumänska delegationen</w:t>
      </w:r>
    </w:p>
    <w:p w:rsidR="00F21790" w:rsidRPr="008B1ACE" w:rsidRDefault="00F21790" w:rsidP="00F21790">
      <w:pPr>
        <w:spacing w:line="240" w:lineRule="auto"/>
        <w:ind w:left="1134" w:hanging="1134"/>
        <w:rPr>
          <w:color w:val="000000"/>
          <w:szCs w:val="24"/>
        </w:rPr>
      </w:pPr>
    </w:p>
    <w:p w:rsidR="00461312" w:rsidRPr="008B1ACE" w:rsidRDefault="00461312" w:rsidP="00461312">
      <w:pPr>
        <w:overflowPunct/>
        <w:spacing w:line="240" w:lineRule="auto"/>
        <w:textAlignment w:val="auto"/>
      </w:pPr>
      <w:r w:rsidRPr="008B1ACE">
        <w:t xml:space="preserve">Det fjärde partsmötet för FNECE-konventionen om miljökonsekvensbeskrivningar i ett gränsöverskridande sammanhang, den s.k. Esbokonventionen, hölls den 19-21 maj i Bukarest, Rumänien. </w:t>
      </w:r>
    </w:p>
    <w:p w:rsidR="00461312" w:rsidRPr="008B1ACE" w:rsidRDefault="00461312" w:rsidP="00461312">
      <w:pPr>
        <w:overflowPunct/>
        <w:spacing w:line="240" w:lineRule="auto"/>
        <w:textAlignment w:val="auto"/>
      </w:pPr>
    </w:p>
    <w:p w:rsidR="00461312" w:rsidRPr="008B1ACE" w:rsidRDefault="00461312" w:rsidP="00461312">
      <w:pPr>
        <w:overflowPunct/>
        <w:spacing w:line="240" w:lineRule="auto"/>
        <w:textAlignment w:val="auto"/>
      </w:pPr>
      <w:r w:rsidRPr="008B1ACE">
        <w:t>Förutom beslut om arbetsprogram och budget för den kommande perioden till det femte partsmötet togs en stor del av tiden upp av frågan om Ukrainas bristande efterlevnad av konventionen i fallet med Bystroe-kanalen vid Donaus delta som har höga naturvärden. Konventionens genomförandekommitté tog fram ett beslutsförslag där Ukraina tilldelades en varning för att inte ha underrättat och samrått med Rumänien som skulle komma att riskeras att utsättas för betydande skadlig miljöpåverkan av kanalbygget. Ett flertal långa EU-koordineringsmöten under det slovenska ordförandeskapet ägnades åt detta och på mötets sista minuter enades mötet om en kompromiss från EU där varningen skulle bli verksam i oktober om inte Ukraina återtog sitt beslut om projektet och stoppade arbetena.</w:t>
      </w:r>
    </w:p>
    <w:p w:rsidR="00461312" w:rsidRPr="008B1ACE" w:rsidRDefault="00461312" w:rsidP="00F21790">
      <w:pPr>
        <w:spacing w:line="240" w:lineRule="auto"/>
        <w:ind w:left="1134" w:hanging="1134"/>
        <w:rPr>
          <w:color w:val="000000"/>
          <w:szCs w:val="24"/>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f)</w:t>
      </w:r>
      <w:r w:rsidRPr="008B1ACE">
        <w:rPr>
          <w:rFonts w:ascii="TradeGothic" w:hAnsi="TradeGothic"/>
          <w:b/>
          <w:sz w:val="22"/>
        </w:rPr>
        <w:tab/>
        <w:t>Framsteg med "Bali road map"</w:t>
      </w:r>
    </w:p>
    <w:p w:rsidR="00F21790" w:rsidRPr="008B1ACE" w:rsidRDefault="00F21790" w:rsidP="00F21790">
      <w:pPr>
        <w:spacing w:line="240" w:lineRule="auto"/>
        <w:ind w:left="2835" w:hanging="1701"/>
        <w:rPr>
          <w:rFonts w:ascii="TradeGothic" w:hAnsi="TradeGothic"/>
          <w:sz w:val="22"/>
        </w:rPr>
      </w:pPr>
      <w:r w:rsidRPr="008B1ACE">
        <w:rPr>
          <w:rFonts w:ascii="TradeGothic" w:hAnsi="TradeGothic"/>
          <w:sz w:val="22"/>
        </w:rPr>
        <w:t>–</w:t>
      </w:r>
      <w:r w:rsidRPr="008B1ACE">
        <w:rPr>
          <w:rFonts w:ascii="TradeGothic" w:hAnsi="TradeGothic"/>
          <w:sz w:val="22"/>
        </w:rPr>
        <w:tab/>
        <w:t>Information från ordförandeskapet</w:t>
      </w:r>
    </w:p>
    <w:p w:rsidR="00F21790" w:rsidRPr="008B1ACE" w:rsidRDefault="00F21790" w:rsidP="00F21790">
      <w:pPr>
        <w:spacing w:line="240" w:lineRule="auto"/>
        <w:ind w:left="1134" w:hanging="1134"/>
        <w:rPr>
          <w:color w:val="000000"/>
          <w:szCs w:val="24"/>
        </w:rPr>
      </w:pP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r w:rsidRPr="008B1ACE">
        <w:rPr>
          <w:rFonts w:cs="OrigGarmnd BT"/>
          <w:color w:val="000000"/>
          <w:szCs w:val="24"/>
          <w:lang w:eastAsia="sv-SE"/>
        </w:rPr>
        <w:t>De internationella klimatförhandlingarna befinner sig nu i ett avgörande skede. Genom besluten från Bali, den s.k. ”</w:t>
      </w:r>
      <w:r w:rsidRPr="008B1ACE">
        <w:rPr>
          <w:rFonts w:cs="OrigGarmnd BT"/>
          <w:i/>
          <w:iCs/>
          <w:color w:val="000000"/>
          <w:szCs w:val="24"/>
          <w:lang w:eastAsia="sv-SE"/>
        </w:rPr>
        <w:t>Bali Action Plan</w:t>
      </w:r>
      <w:r w:rsidRPr="008B1ACE">
        <w:rPr>
          <w:rFonts w:cs="OrigGarmnd BT"/>
          <w:color w:val="000000"/>
          <w:szCs w:val="24"/>
          <w:lang w:eastAsia="sv-SE"/>
        </w:rPr>
        <w:t>”,</w:t>
      </w:r>
      <w:r w:rsidR="00DF7BE6" w:rsidRPr="008B1ACE">
        <w:rPr>
          <w:rFonts w:cs="OrigGarmnd BT"/>
          <w:color w:val="000000"/>
          <w:szCs w:val="24"/>
          <w:lang w:eastAsia="sv-SE"/>
        </w:rPr>
        <w:t xml:space="preserve"> </w:t>
      </w:r>
      <w:r w:rsidRPr="008B1ACE">
        <w:rPr>
          <w:rFonts w:cs="OrigGarmnd BT"/>
          <w:color w:val="000000"/>
          <w:szCs w:val="24"/>
          <w:lang w:eastAsia="sv-SE"/>
        </w:rPr>
        <w:t xml:space="preserve">finns en tidplan samt en mycket övergripande struktur över de frågor som måste förhandlas och få en lösning till partsmötet i Köpenhamn, hösten 2009. Det handlar om en gemensam vision (för klimat men även utveckling), utsläppsreduktioner, anpassning, teknologi och finansiering. Enligt beslutet ska IPCC vara utgångspunkt för arbetet, alla industriländer ska bidra med jämförbara åtaganden eller åtgärder samt att utvecklingsländerna ska bidra med lämpliga åtgärder för att minska utsläppen inom ramen för en hållbar utveckling samt stödjas med teknologi, finansiering och kapacitetsuppbyggnad. </w:t>
      </w: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r w:rsidRPr="008B1ACE">
        <w:rPr>
          <w:rFonts w:cs="OrigGarmnd BT"/>
          <w:color w:val="000000"/>
          <w:szCs w:val="24"/>
          <w:lang w:eastAsia="sv-SE"/>
        </w:rPr>
        <w:t xml:space="preserve">En viktig förutsättning för en ny klimatregim är att industriländerna kan redovisa att man lever upp till de åtaganden som den nuvarande klimatregimen innehåller. Enligt preliminär statistik för år 2006 framgår att EU:s utsläpp var motsvarande 7,4 procent lägre än 1990, att jämföra med EU:s åtagande att minska utsläppen med 8 procent till den första s.k. åtagandeperioden 2008-2012. </w:t>
      </w: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r w:rsidRPr="008B1ACE">
        <w:rPr>
          <w:rFonts w:cs="OrigGarmnd BT"/>
          <w:color w:val="000000"/>
          <w:szCs w:val="24"/>
          <w:lang w:eastAsia="sv-SE"/>
        </w:rPr>
        <w:t xml:space="preserve">En annan viktig förutsättning är att en framtida regim kan underbyggas med konkret stöd genom finansiering, teknologi och kunskap till u-länderna till anpassning och utsläppsreduktioner. När det gäller implementeringsfrågorna och övriga förhandlingsfrågor är partsmötet i Bonn den 1-13 juni 2008 en förberedelse på tjänstemannanivå inför partsmötet/konferensen med ministersegment som äger rum i Poznan/Polen i december 2008. Viktiga målsättningar för partsmötet i Poznan är att få en samlad bedömning kring olika förhandlingsfrågor, få slutsatser kring översynen av Kyotoprotokollet samt en arbetsplan för 2009. Ytterligare ett partsmöte som renodlat ägnas framtidsfrågorna inom AWG LCA och AWG KP kommer att äga rum i slutet av augusti 2008 i Accra/Ghana. </w:t>
      </w: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p>
    <w:p w:rsidR="00FA1D06" w:rsidRPr="008B1ACE" w:rsidRDefault="00FA1D06" w:rsidP="00FA1D06">
      <w:pPr>
        <w:tabs>
          <w:tab w:val="left" w:pos="2835"/>
        </w:tabs>
        <w:overflowPunct/>
        <w:spacing w:line="240" w:lineRule="auto"/>
        <w:textAlignment w:val="auto"/>
        <w:rPr>
          <w:rFonts w:cs="OrigGarmnd BT"/>
          <w:color w:val="000000"/>
          <w:szCs w:val="24"/>
          <w:lang w:eastAsia="sv-SE"/>
        </w:rPr>
      </w:pPr>
      <w:r w:rsidRPr="008B1ACE">
        <w:rPr>
          <w:rFonts w:cs="OrigGarmnd BT"/>
          <w:color w:val="000000"/>
          <w:szCs w:val="24"/>
          <w:lang w:eastAsia="sv-SE"/>
        </w:rPr>
        <w:t xml:space="preserve">Avseende de internationella klimatförhandlingarna är det övergripande målet för det SE och det svenska ordförandeskapet att nå en överenskommelse om en framtida klimatregim vid COP 15 den 30 november till 11 december 2009. </w:t>
      </w:r>
    </w:p>
    <w:p w:rsidR="00FA1D06" w:rsidRPr="008B1ACE" w:rsidRDefault="00FA1D06" w:rsidP="00F21790">
      <w:pPr>
        <w:spacing w:line="240" w:lineRule="auto"/>
        <w:ind w:left="1134" w:hanging="1134"/>
        <w:rPr>
          <w:color w:val="000000"/>
          <w:szCs w:val="24"/>
        </w:rPr>
      </w:pPr>
    </w:p>
    <w:p w:rsidR="00FA1D06" w:rsidRPr="008B1ACE" w:rsidRDefault="00FA1D06" w:rsidP="00F21790">
      <w:pPr>
        <w:spacing w:line="240" w:lineRule="auto"/>
        <w:ind w:left="1134" w:hanging="1134"/>
        <w:rPr>
          <w:color w:val="000000"/>
          <w:szCs w:val="24"/>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g)</w:t>
      </w:r>
      <w:r w:rsidRPr="008B1ACE">
        <w:rPr>
          <w:rFonts w:ascii="TradeGothic" w:hAnsi="TradeGothic"/>
          <w:b/>
          <w:sz w:val="22"/>
        </w:rPr>
        <w:tab/>
        <w:t>Resultat av konferensen "Bridging the gap" (Portorož den 14</w:t>
      </w:r>
      <w:r w:rsidRPr="008B1ACE">
        <w:rPr>
          <w:rFonts w:ascii="TradeGothic" w:hAnsi="TradeGothic"/>
          <w:b/>
          <w:sz w:val="22"/>
        </w:rPr>
        <w:sym w:font="Symbol" w:char="F02D"/>
      </w:r>
      <w:r w:rsidRPr="008B1ACE">
        <w:rPr>
          <w:rFonts w:ascii="TradeGothic" w:hAnsi="TradeGothic"/>
          <w:b/>
          <w:sz w:val="22"/>
        </w:rPr>
        <w:t>16 maj 2008)</w:t>
      </w:r>
    </w:p>
    <w:p w:rsidR="00F21790" w:rsidRPr="008B1ACE" w:rsidRDefault="00F21790" w:rsidP="00F26337">
      <w:pPr>
        <w:tabs>
          <w:tab w:val="left" w:pos="2835"/>
        </w:tabs>
        <w:spacing w:line="240" w:lineRule="auto"/>
        <w:ind w:left="1134"/>
        <w:rPr>
          <w:color w:val="000000"/>
          <w:szCs w:val="24"/>
        </w:rPr>
      </w:pPr>
      <w:r w:rsidRPr="008B1ACE">
        <w:rPr>
          <w:rFonts w:ascii="TradeGothic" w:hAnsi="TradeGothic"/>
          <w:sz w:val="22"/>
        </w:rPr>
        <w:t>–</w:t>
      </w:r>
      <w:r w:rsidRPr="008B1ACE">
        <w:rPr>
          <w:rFonts w:ascii="TradeGothic" w:hAnsi="TradeGothic"/>
          <w:sz w:val="22"/>
        </w:rPr>
        <w:tab/>
        <w:t>Information från ordförandeskapet</w:t>
      </w:r>
    </w:p>
    <w:p w:rsidR="00F21790" w:rsidRPr="008B1ACE" w:rsidRDefault="00F21790" w:rsidP="00F21790">
      <w:pPr>
        <w:spacing w:line="240" w:lineRule="auto"/>
        <w:ind w:left="1134" w:hanging="1134"/>
        <w:rPr>
          <w:szCs w:val="24"/>
        </w:rPr>
      </w:pPr>
    </w:p>
    <w:p w:rsidR="00F21790" w:rsidRPr="008B1ACE" w:rsidRDefault="00F21790" w:rsidP="00F21790">
      <w:pPr>
        <w:spacing w:line="240" w:lineRule="auto"/>
        <w:ind w:left="1134" w:hanging="1134"/>
        <w:rPr>
          <w:rFonts w:ascii="TradeGothic" w:hAnsi="TradeGothic"/>
          <w:b/>
          <w:sz w:val="22"/>
        </w:rPr>
      </w:pPr>
      <w:r w:rsidRPr="008B1ACE">
        <w:rPr>
          <w:rFonts w:ascii="TradeGothic" w:hAnsi="TradeGothic"/>
          <w:b/>
          <w:sz w:val="22"/>
        </w:rPr>
        <w:t>h)</w:t>
      </w:r>
      <w:r w:rsidRPr="008B1ACE">
        <w:rPr>
          <w:rFonts w:ascii="TradeGothic" w:hAnsi="TradeGothic"/>
          <w:b/>
          <w:sz w:val="22"/>
        </w:rPr>
        <w:tab/>
        <w:t>Genomförande av handlingsprogrammet för genomförandet av EU:s territoriella agenda</w:t>
      </w:r>
    </w:p>
    <w:p w:rsidR="00F21790" w:rsidRPr="008B1ACE" w:rsidRDefault="00F21790" w:rsidP="00F26337">
      <w:pPr>
        <w:tabs>
          <w:tab w:val="left" w:pos="2835"/>
        </w:tabs>
        <w:spacing w:line="240" w:lineRule="auto"/>
        <w:ind w:left="1134"/>
      </w:pPr>
      <w:r w:rsidRPr="008B1ACE">
        <w:rPr>
          <w:szCs w:val="24"/>
        </w:rPr>
        <w:t>–</w:t>
      </w:r>
      <w:r w:rsidRPr="008B1ACE">
        <w:rPr>
          <w:szCs w:val="24"/>
        </w:rPr>
        <w:tab/>
      </w:r>
      <w:r w:rsidRPr="008B1ACE">
        <w:rPr>
          <w:rFonts w:ascii="TradeGothic" w:hAnsi="TradeGothic"/>
          <w:sz w:val="22"/>
        </w:rPr>
        <w:t>Information från ordförandeskapet</w:t>
      </w:r>
    </w:p>
    <w:p w:rsidR="002A7866" w:rsidRPr="008B1ACE" w:rsidRDefault="002A7866">
      <w:pPr>
        <w:pStyle w:val="RKnormal"/>
      </w:pPr>
    </w:p>
    <w:p w:rsidR="00F21790" w:rsidRPr="008B1ACE" w:rsidRDefault="00F21790">
      <w:pPr>
        <w:pStyle w:val="RKnormal"/>
      </w:pPr>
    </w:p>
    <w:sectPr w:rsidR="00F21790" w:rsidRPr="008B1A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7CA" w:rsidRPr="008B1ACE" w:rsidRDefault="001807CA">
      <w:r w:rsidRPr="008B1ACE">
        <w:separator/>
      </w:r>
    </w:p>
  </w:endnote>
  <w:endnote w:type="continuationSeparator" w:id="0">
    <w:p w:rsidR="001807CA" w:rsidRPr="008B1ACE" w:rsidRDefault="001807CA">
      <w:r w:rsidRPr="008B1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7CA" w:rsidRPr="008B1ACE" w:rsidRDefault="001807CA">
      <w:r w:rsidRPr="008B1ACE">
        <w:separator/>
      </w:r>
    </w:p>
  </w:footnote>
  <w:footnote w:type="continuationSeparator" w:id="0">
    <w:p w:rsidR="001807CA" w:rsidRPr="008B1ACE" w:rsidRDefault="001807CA">
      <w:r w:rsidRPr="008B1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C7E" w:rsidRPr="008B1ACE" w:rsidRDefault="00A36C7E">
    <w:pPr>
      <w:pStyle w:val="Sidhuvud"/>
      <w:framePr w:wrap="around" w:vAnchor="text" w:hAnchor="margin" w:xAlign="right" w:y="1"/>
      <w:rPr>
        <w:rStyle w:val="Sidnummer"/>
      </w:rPr>
    </w:pPr>
    <w:r w:rsidRPr="008B1ACE">
      <w:rPr>
        <w:rStyle w:val="Sidnummer"/>
      </w:rPr>
      <w:fldChar w:fldCharType="begin" w:fldLock="1"/>
    </w:r>
    <w:r w:rsidRPr="008B1ACE">
      <w:rPr>
        <w:rStyle w:val="Sidnummer"/>
      </w:rPr>
      <w:instrText xml:space="preserve">PAGE  </w:instrText>
    </w:r>
    <w:r w:rsidRPr="008B1ACE">
      <w:rPr>
        <w:rStyle w:val="Sidnummer"/>
      </w:rPr>
      <w:fldChar w:fldCharType="separate"/>
    </w:r>
    <w:r w:rsidR="000C7912" w:rsidRPr="008B1ACE">
      <w:rPr>
        <w:rStyle w:val="Sidnummer"/>
      </w:rPr>
      <w:t>10</w:t>
    </w:r>
    <w:r w:rsidRPr="008B1A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6C7E" w:rsidRPr="008B1ACE">
      <w:tblPrEx>
        <w:tblCellMar>
          <w:top w:w="0" w:type="dxa"/>
          <w:bottom w:w="0" w:type="dxa"/>
        </w:tblCellMar>
      </w:tblPrEx>
      <w:trPr>
        <w:cantSplit/>
      </w:trPr>
      <w:tc>
        <w:tcPr>
          <w:tcW w:w="3119" w:type="dxa"/>
        </w:tcPr>
        <w:p w:rsidR="00A36C7E" w:rsidRPr="008B1ACE" w:rsidRDefault="00A36C7E">
          <w:pPr>
            <w:pStyle w:val="Sidhuvud"/>
            <w:spacing w:line="200" w:lineRule="atLeast"/>
            <w:ind w:right="357"/>
            <w:rPr>
              <w:rFonts w:ascii="TradeGothic" w:hAnsi="TradeGothic"/>
              <w:b/>
              <w:bCs/>
              <w:sz w:val="16"/>
            </w:rPr>
          </w:pPr>
        </w:p>
      </w:tc>
      <w:tc>
        <w:tcPr>
          <w:tcW w:w="4111" w:type="dxa"/>
          <w:tcMar>
            <w:left w:w="567" w:type="dxa"/>
          </w:tcMar>
        </w:tcPr>
        <w:p w:rsidR="00A36C7E" w:rsidRPr="008B1ACE" w:rsidRDefault="00A36C7E">
          <w:pPr>
            <w:pStyle w:val="Sidhuvud"/>
            <w:ind w:right="360"/>
          </w:pPr>
        </w:p>
      </w:tc>
      <w:tc>
        <w:tcPr>
          <w:tcW w:w="1525" w:type="dxa"/>
        </w:tcPr>
        <w:p w:rsidR="00A36C7E" w:rsidRPr="008B1ACE" w:rsidRDefault="00A36C7E">
          <w:pPr>
            <w:pStyle w:val="Sidhuvud"/>
            <w:ind w:right="360"/>
          </w:pPr>
        </w:p>
      </w:tc>
    </w:tr>
  </w:tbl>
  <w:p w:rsidR="00A36C7E" w:rsidRPr="008B1ACE" w:rsidRDefault="00A36C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C7E" w:rsidRPr="008B1ACE" w:rsidRDefault="00A36C7E">
    <w:pPr>
      <w:pStyle w:val="Sidhuvud"/>
      <w:framePr w:wrap="around" w:vAnchor="text" w:hAnchor="margin" w:xAlign="right" w:y="1"/>
      <w:rPr>
        <w:rStyle w:val="Sidnummer"/>
      </w:rPr>
    </w:pPr>
    <w:r w:rsidRPr="008B1ACE">
      <w:rPr>
        <w:rStyle w:val="Sidnummer"/>
      </w:rPr>
      <w:fldChar w:fldCharType="begin" w:fldLock="1"/>
    </w:r>
    <w:r w:rsidRPr="008B1ACE">
      <w:rPr>
        <w:rStyle w:val="Sidnummer"/>
      </w:rPr>
      <w:instrText xml:space="preserve">PAGE  </w:instrText>
    </w:r>
    <w:r w:rsidRPr="008B1ACE">
      <w:rPr>
        <w:rStyle w:val="Sidnummer"/>
      </w:rPr>
      <w:fldChar w:fldCharType="separate"/>
    </w:r>
    <w:r w:rsidR="000C7912" w:rsidRPr="008B1ACE">
      <w:rPr>
        <w:rStyle w:val="Sidnummer"/>
      </w:rPr>
      <w:t>9</w:t>
    </w:r>
    <w:r w:rsidRPr="008B1A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6C7E" w:rsidRPr="008B1ACE">
      <w:tblPrEx>
        <w:tblCellMar>
          <w:top w:w="0" w:type="dxa"/>
          <w:bottom w:w="0" w:type="dxa"/>
        </w:tblCellMar>
      </w:tblPrEx>
      <w:trPr>
        <w:cantSplit/>
      </w:trPr>
      <w:tc>
        <w:tcPr>
          <w:tcW w:w="3119" w:type="dxa"/>
        </w:tcPr>
        <w:p w:rsidR="00A36C7E" w:rsidRPr="008B1ACE" w:rsidRDefault="00A36C7E">
          <w:pPr>
            <w:pStyle w:val="Sidhuvud"/>
            <w:spacing w:line="200" w:lineRule="atLeast"/>
            <w:ind w:right="357"/>
            <w:rPr>
              <w:rFonts w:ascii="TradeGothic" w:hAnsi="TradeGothic"/>
              <w:b/>
              <w:bCs/>
              <w:sz w:val="16"/>
            </w:rPr>
          </w:pPr>
        </w:p>
      </w:tc>
      <w:tc>
        <w:tcPr>
          <w:tcW w:w="4111" w:type="dxa"/>
          <w:tcMar>
            <w:left w:w="567" w:type="dxa"/>
          </w:tcMar>
        </w:tcPr>
        <w:p w:rsidR="00A36C7E" w:rsidRPr="008B1ACE" w:rsidRDefault="00A36C7E">
          <w:pPr>
            <w:pStyle w:val="Sidhuvud"/>
            <w:ind w:right="360"/>
          </w:pPr>
        </w:p>
      </w:tc>
      <w:tc>
        <w:tcPr>
          <w:tcW w:w="1525" w:type="dxa"/>
        </w:tcPr>
        <w:p w:rsidR="00A36C7E" w:rsidRPr="008B1ACE" w:rsidRDefault="00A36C7E">
          <w:pPr>
            <w:pStyle w:val="Sidhuvud"/>
            <w:ind w:right="360"/>
          </w:pPr>
        </w:p>
      </w:tc>
    </w:tr>
  </w:tbl>
  <w:p w:rsidR="00A36C7E" w:rsidRPr="008B1ACE" w:rsidRDefault="00A36C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C7E" w:rsidRPr="008B1ACE" w:rsidRDefault="008B1ACE">
    <w:pPr>
      <w:framePr w:w="2948" w:h="1321" w:hRule="exact" w:wrap="notBeside" w:vAnchor="page" w:hAnchor="page" w:x="1362" w:y="653"/>
    </w:pPr>
    <w:r w:rsidRPr="008B1AC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36C7E" w:rsidRPr="008B1ACE" w:rsidRDefault="00A36C7E">
    <w:pPr>
      <w:pStyle w:val="RKrubrik"/>
      <w:keepNext w:val="0"/>
      <w:tabs>
        <w:tab w:val="clear" w:pos="1134"/>
        <w:tab w:val="clear" w:pos="2835"/>
      </w:tabs>
      <w:spacing w:before="0" w:after="0" w:line="320" w:lineRule="atLeast"/>
      <w:rPr>
        <w:bCs/>
      </w:rPr>
    </w:pPr>
  </w:p>
  <w:p w:rsidR="00A36C7E" w:rsidRPr="008B1ACE" w:rsidRDefault="00A36C7E">
    <w:pPr>
      <w:rPr>
        <w:rFonts w:ascii="TradeGothic" w:hAnsi="TradeGothic"/>
        <w:b/>
        <w:bCs/>
        <w:spacing w:val="12"/>
        <w:sz w:val="22"/>
      </w:rPr>
    </w:pPr>
  </w:p>
  <w:p w:rsidR="00A36C7E" w:rsidRPr="008B1ACE" w:rsidRDefault="00A36C7E">
    <w:pPr>
      <w:pStyle w:val="RKrubrik"/>
      <w:keepNext w:val="0"/>
      <w:tabs>
        <w:tab w:val="clear" w:pos="1134"/>
        <w:tab w:val="clear" w:pos="2835"/>
      </w:tabs>
      <w:spacing w:before="0" w:after="0" w:line="320" w:lineRule="atLeast"/>
      <w:rPr>
        <w:bCs/>
      </w:rPr>
    </w:pPr>
  </w:p>
  <w:p w:rsidR="00A36C7E" w:rsidRPr="008B1ACE" w:rsidRDefault="00A36C7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287"/>
    <w:multiLevelType w:val="hybridMultilevel"/>
    <w:tmpl w:val="E1E80D6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CE263F8"/>
    <w:multiLevelType w:val="hybridMultilevel"/>
    <w:tmpl w:val="91D4D62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8362463">
    <w:abstractNumId w:val="0"/>
  </w:num>
  <w:num w:numId="2" w16cid:durableId="1441340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A7866"/>
    <w:rsid w:val="00044E6A"/>
    <w:rsid w:val="0006144C"/>
    <w:rsid w:val="00070139"/>
    <w:rsid w:val="000870E8"/>
    <w:rsid w:val="000C7912"/>
    <w:rsid w:val="00150384"/>
    <w:rsid w:val="0016050A"/>
    <w:rsid w:val="001779D6"/>
    <w:rsid w:val="001807CA"/>
    <w:rsid w:val="001B0981"/>
    <w:rsid w:val="001D4551"/>
    <w:rsid w:val="001D59CC"/>
    <w:rsid w:val="00211523"/>
    <w:rsid w:val="00220289"/>
    <w:rsid w:val="0025452C"/>
    <w:rsid w:val="00263F17"/>
    <w:rsid w:val="00264AE6"/>
    <w:rsid w:val="002665DF"/>
    <w:rsid w:val="002737F4"/>
    <w:rsid w:val="00276517"/>
    <w:rsid w:val="00282BEC"/>
    <w:rsid w:val="00293C28"/>
    <w:rsid w:val="002A4AF1"/>
    <w:rsid w:val="002A7866"/>
    <w:rsid w:val="002D34BA"/>
    <w:rsid w:val="002D4400"/>
    <w:rsid w:val="002E20FB"/>
    <w:rsid w:val="00327D61"/>
    <w:rsid w:val="00333133"/>
    <w:rsid w:val="0035561A"/>
    <w:rsid w:val="003777D6"/>
    <w:rsid w:val="003B0353"/>
    <w:rsid w:val="003F7FE8"/>
    <w:rsid w:val="00435CFE"/>
    <w:rsid w:val="00442425"/>
    <w:rsid w:val="00461312"/>
    <w:rsid w:val="004822E0"/>
    <w:rsid w:val="004C24EF"/>
    <w:rsid w:val="004C50E6"/>
    <w:rsid w:val="004D58E1"/>
    <w:rsid w:val="004E583C"/>
    <w:rsid w:val="004F6B47"/>
    <w:rsid w:val="00516407"/>
    <w:rsid w:val="005552BC"/>
    <w:rsid w:val="005972DF"/>
    <w:rsid w:val="005C63CE"/>
    <w:rsid w:val="005D30FF"/>
    <w:rsid w:val="005E5E9A"/>
    <w:rsid w:val="005F45E0"/>
    <w:rsid w:val="00644AA9"/>
    <w:rsid w:val="00652040"/>
    <w:rsid w:val="006622B4"/>
    <w:rsid w:val="00676B0B"/>
    <w:rsid w:val="00682BA5"/>
    <w:rsid w:val="006C60C4"/>
    <w:rsid w:val="006E4E11"/>
    <w:rsid w:val="006F22E2"/>
    <w:rsid w:val="00705974"/>
    <w:rsid w:val="00720CFF"/>
    <w:rsid w:val="007242A3"/>
    <w:rsid w:val="00744043"/>
    <w:rsid w:val="0075487B"/>
    <w:rsid w:val="0076235B"/>
    <w:rsid w:val="00777A70"/>
    <w:rsid w:val="007A16BE"/>
    <w:rsid w:val="007E4F7C"/>
    <w:rsid w:val="00831D77"/>
    <w:rsid w:val="008B1ACE"/>
    <w:rsid w:val="008E3883"/>
    <w:rsid w:val="008F5F66"/>
    <w:rsid w:val="00904814"/>
    <w:rsid w:val="009127BF"/>
    <w:rsid w:val="00915DA6"/>
    <w:rsid w:val="009337AD"/>
    <w:rsid w:val="00937ED9"/>
    <w:rsid w:val="00946D55"/>
    <w:rsid w:val="009C3A98"/>
    <w:rsid w:val="009C77B7"/>
    <w:rsid w:val="00A30018"/>
    <w:rsid w:val="00A36C7E"/>
    <w:rsid w:val="00A62CB7"/>
    <w:rsid w:val="00A83FE2"/>
    <w:rsid w:val="00AD55C8"/>
    <w:rsid w:val="00B0047B"/>
    <w:rsid w:val="00B2727C"/>
    <w:rsid w:val="00B3213B"/>
    <w:rsid w:val="00B35005"/>
    <w:rsid w:val="00B61523"/>
    <w:rsid w:val="00BA7F7E"/>
    <w:rsid w:val="00BB47BB"/>
    <w:rsid w:val="00BB7760"/>
    <w:rsid w:val="00BD2B18"/>
    <w:rsid w:val="00BD3623"/>
    <w:rsid w:val="00BE5801"/>
    <w:rsid w:val="00BE741C"/>
    <w:rsid w:val="00C5782D"/>
    <w:rsid w:val="00C726DC"/>
    <w:rsid w:val="00C777C9"/>
    <w:rsid w:val="00D318A9"/>
    <w:rsid w:val="00D50549"/>
    <w:rsid w:val="00D63A95"/>
    <w:rsid w:val="00DB3E0C"/>
    <w:rsid w:val="00DD1022"/>
    <w:rsid w:val="00DD4ABC"/>
    <w:rsid w:val="00DD6CAA"/>
    <w:rsid w:val="00DF7BE6"/>
    <w:rsid w:val="00E623C5"/>
    <w:rsid w:val="00E70460"/>
    <w:rsid w:val="00E91591"/>
    <w:rsid w:val="00EB407F"/>
    <w:rsid w:val="00EB54E9"/>
    <w:rsid w:val="00EE377A"/>
    <w:rsid w:val="00EE689A"/>
    <w:rsid w:val="00F063D6"/>
    <w:rsid w:val="00F21790"/>
    <w:rsid w:val="00F26337"/>
    <w:rsid w:val="00F37B82"/>
    <w:rsid w:val="00FA1D06"/>
    <w:rsid w:val="00FC7C42"/>
    <w:rsid w:val="00FF3B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633570-860F-49F1-B903-1856268F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D34BA"/>
    <w:rPr>
      <w:rFonts w:ascii="OrigGarmnd BT" w:hAnsi="OrigGarmnd BT"/>
      <w:sz w:val="24"/>
      <w:lang w:val="sv-SE" w:eastAsia="en-US" w:bidi="ar-SA"/>
    </w:rPr>
  </w:style>
  <w:style w:type="character" w:customStyle="1" w:styleId="location">
    <w:name w:val="location"/>
    <w:basedOn w:val="Standardstycketeckensnitt"/>
    <w:rsid w:val="00BA7F7E"/>
  </w:style>
  <w:style w:type="paragraph" w:customStyle="1" w:styleId="EntRefer">
    <w:name w:val="EntRefer"/>
    <w:basedOn w:val="Normal"/>
    <w:rsid w:val="008E3883"/>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2950</Words>
  <Characters>18116</Characters>
  <Application>Microsoft Office Word</Application>
  <DocSecurity>4</DocSecurity>
  <Lines>489</Lines>
  <Paragraphs>153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2008-02-22T09:04:00Z</cp:lastPrinted>
  <dcterms:created xsi:type="dcterms:W3CDTF">2025-12-17T13:25:00Z</dcterms:created>
  <dcterms:modified xsi:type="dcterms:W3CDTF">2025-12-17T13:25:00Z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